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064E3B"/>
          <w:sz w:val="52"/>
          <w:szCs w:val="52"/>
        </w:rPr>
        <w:t xml:space="preserve">TITM ACADEMY</w:t>
      </w:r>
    </w:p>
    <w:p>
      <w:pPr>
        <w:spacing w:after="40"/>
        <w:jc w:val="center"/>
      </w:pPr>
      <w:r>
        <w:rPr>
          <w:rFonts w:ascii="Arial" w:cs="Arial" w:eastAsia="Arial" w:hAnsi="Arial"/>
          <w:color w:val="4B5563"/>
          <w:sz w:val="40"/>
          <w:szCs w:val="40"/>
        </w:rPr>
        <w:t xml:space="preserve">REDESIGN STRATEGY</w:t>
      </w:r>
    </w:p>
    <w:p>
      <w:pPr>
        <w:pBdr>
          <w:bottom w:val="single" w:color="10B981" w:sz="4" w:space="16"/>
        </w:pBdr>
        <w:spacing w:after="600"/>
        <w:jc w:val="center"/>
      </w:pPr>
      <w:r>
        <w:rPr>
          <w:rFonts w:ascii="Arial" w:cs="Arial" w:eastAsia="Arial" w:hAnsi="Arial"/>
          <w:i/>
          <w:iCs/>
          <w:color w:val="4B5563"/>
          <w:sz w:val="24"/>
          <w:szCs w:val="24"/>
        </w:rPr>
        <w:t xml:space="preserve">From Static Library to AI-Powered Learning Engine</w:t>
      </w:r>
    </w:p>
    <w:p>
      <w:pPr>
        <w:spacing w:after="800"/>
      </w:pPr>
    </w:p>
    <w:p>
      <w:pPr>
        <w:spacing w:after="80"/>
        <w:jc w:val="center"/>
      </w:pPr>
      <w:r>
        <w:rPr>
          <w:rFonts w:ascii="Arial" w:cs="Arial" w:eastAsia="Arial" w:hAnsi="Arial"/>
          <w:color w:val="4B5563"/>
          <w:sz w:val="22"/>
          <w:szCs w:val="22"/>
        </w:rPr>
        <w:t xml:space="preserve">Prepared for Nate Kahl, Founder &amp; CEO</w:t>
      </w:r>
    </w:p>
    <w:p>
      <w:pPr>
        <w:spacing w:after="80"/>
        <w:jc w:val="center"/>
      </w:pPr>
      <w:r>
        <w:rPr>
          <w:rFonts w:ascii="Arial" w:cs="Arial" w:eastAsia="Arial" w:hAnsi="Arial"/>
          <w:color w:val="4B5563"/>
          <w:sz w:val="22"/>
          <w:szCs w:val="22"/>
        </w:rPr>
        <w:t xml:space="preserve">TradeITM  |  February 2026</w:t>
      </w:r>
    </w:p>
    <w:p>
      <w:pPr>
        <w:spacing w:after="80"/>
        <w:jc w:val="center"/>
      </w:pPr>
      <w:r>
        <w:rPr>
          <w:rFonts w:ascii="Arial" w:cs="Arial" w:eastAsia="Arial" w:hAnsi="Arial"/>
          <w:color w:val="D1D5DB"/>
          <w:sz w:val="20"/>
          <w:szCs w:val="20"/>
        </w:rPr>
        <w:t xml:space="preserve">Version 2.0  |  Design &amp; Strategy</w:t>
      </w:r>
    </w:p>
    <w:p>
      <w:r>
        <w:br w:type="page"/>
      </w:r>
    </w:p>
    <w:p>
      <w:pPr>
        <w:pStyle w:val="Heading1"/>
        <w:spacing w:before="360" w:after="160"/>
      </w:pPr>
      <w:r>
        <w:rPr>
          <w:rFonts w:ascii="Arial" w:cs="Arial" w:eastAsia="Arial" w:hAnsi="Arial"/>
          <w:b/>
          <w:bCs/>
          <w:color w:val="1F2937"/>
          <w:sz w:val="36"/>
          <w:szCs w:val="36"/>
        </w:rPr>
        <w:t xml:space="preserve">Contents</w:t>
      </w:r>
    </w:p>
    <w:p>
      <w:pPr>
        <w:spacing w:after="100"/>
      </w:pPr>
    </w:p>
    <w:p>
      <w:pPr>
        <w:tabs>
          <w:tab w:val="right" w:pos="9360"/>
        </w:tabs>
        <w:spacing w:after="80"/>
      </w:pPr>
      <w:r>
        <w:rPr>
          <w:rFonts w:ascii="Arial" w:cs="Arial" w:eastAsia="Arial" w:hAnsi="Arial"/>
          <w:color w:val="10B981"/>
          <w:sz w:val="20"/>
          <w:szCs w:val="20"/>
        </w:rPr>
        <w:t xml:space="preserve">Section 1    </w:t>
      </w:r>
      <w:r>
        <w:rPr>
          <w:rFonts w:ascii="Arial" w:cs="Arial" w:eastAsia="Arial" w:hAnsi="Arial"/>
          <w:color w:val="374151"/>
          <w:sz w:val="20"/>
          <w:szCs w:val="20"/>
        </w:rPr>
        <w:t xml:space="preserve">The Problem: Why Your Training Library Falls Short</w:t>
      </w:r>
    </w:p>
    <w:p>
      <w:pPr>
        <w:tabs>
          <w:tab w:val="right" w:pos="9360"/>
        </w:tabs>
        <w:spacing w:after="80"/>
      </w:pPr>
      <w:r>
        <w:rPr>
          <w:rFonts w:ascii="Arial" w:cs="Arial" w:eastAsia="Arial" w:hAnsi="Arial"/>
          <w:color w:val="10B981"/>
          <w:sz w:val="20"/>
          <w:szCs w:val="20"/>
        </w:rPr>
        <w:t xml:space="preserve">Section 2    </w:t>
      </w:r>
      <w:r>
        <w:rPr>
          <w:rFonts w:ascii="Arial" w:cs="Arial" w:eastAsia="Arial" w:hAnsi="Arial"/>
          <w:color w:val="374151"/>
          <w:sz w:val="20"/>
          <w:szCs w:val="20"/>
        </w:rPr>
        <w:t xml:space="preserve">The Vision: What $499/Month Should Feel Like</w:t>
      </w:r>
    </w:p>
    <w:p>
      <w:pPr>
        <w:tabs>
          <w:tab w:val="right" w:pos="9360"/>
        </w:tabs>
        <w:spacing w:after="80"/>
      </w:pPr>
      <w:r>
        <w:rPr>
          <w:rFonts w:ascii="Arial" w:cs="Arial" w:eastAsia="Arial" w:hAnsi="Arial"/>
          <w:color w:val="10B981"/>
          <w:sz w:val="20"/>
          <w:szCs w:val="20"/>
        </w:rPr>
        <w:t xml:space="preserve">Section 3    </w:t>
      </w:r>
      <w:r>
        <w:rPr>
          <w:rFonts w:ascii="Arial" w:cs="Arial" w:eastAsia="Arial" w:hAnsi="Arial"/>
          <w:color w:val="374151"/>
          <w:sz w:val="20"/>
          <w:szCs w:val="20"/>
        </w:rPr>
        <w:t xml:space="preserve">Design Principles: The TITM Learning Philosophy</w:t>
      </w:r>
    </w:p>
    <w:p>
      <w:pPr>
        <w:tabs>
          <w:tab w:val="right" w:pos="9360"/>
        </w:tabs>
        <w:spacing w:after="80"/>
      </w:pPr>
      <w:r>
        <w:rPr>
          <w:rFonts w:ascii="Arial" w:cs="Arial" w:eastAsia="Arial" w:hAnsi="Arial"/>
          <w:color w:val="10B981"/>
          <w:sz w:val="20"/>
          <w:szCs w:val="20"/>
        </w:rPr>
        <w:t xml:space="preserve">Section 4    </w:t>
      </w:r>
      <w:r>
        <w:rPr>
          <w:rFonts w:ascii="Arial" w:cs="Arial" w:eastAsia="Arial" w:hAnsi="Arial"/>
          <w:color w:val="374151"/>
          <w:sz w:val="20"/>
          <w:szCs w:val="20"/>
        </w:rPr>
        <w:t xml:space="preserve">The Experience Architecture (Mobile + Desktop)</w:t>
      </w:r>
    </w:p>
    <w:p>
      <w:pPr>
        <w:tabs>
          <w:tab w:val="right" w:pos="9360"/>
        </w:tabs>
        <w:spacing w:after="80"/>
      </w:pPr>
      <w:r>
        <w:rPr>
          <w:rFonts w:ascii="Arial" w:cs="Arial" w:eastAsia="Arial" w:hAnsi="Arial"/>
          <w:color w:val="10B981"/>
          <w:sz w:val="20"/>
          <w:szCs w:val="20"/>
        </w:rPr>
        <w:t xml:space="preserve">Section 5    </w:t>
      </w:r>
      <w:r>
        <w:rPr>
          <w:rFonts w:ascii="Arial" w:cs="Arial" w:eastAsia="Arial" w:hAnsi="Arial"/>
          <w:color w:val="374151"/>
          <w:sz w:val="20"/>
          <w:szCs w:val="20"/>
        </w:rPr>
        <w:t xml:space="preserve">Screen-by-Screen Design Specifications</w:t>
      </w:r>
    </w:p>
    <w:p>
      <w:pPr>
        <w:tabs>
          <w:tab w:val="right" w:pos="9360"/>
        </w:tabs>
        <w:spacing w:after="80"/>
      </w:pPr>
      <w:r>
        <w:rPr>
          <w:rFonts w:ascii="Arial" w:cs="Arial" w:eastAsia="Arial" w:hAnsi="Arial"/>
          <w:color w:val="10B981"/>
          <w:sz w:val="20"/>
          <w:szCs w:val="20"/>
        </w:rPr>
        <w:t xml:space="preserve">Section 6    </w:t>
      </w:r>
      <w:r>
        <w:rPr>
          <w:rFonts w:ascii="Arial" w:cs="Arial" w:eastAsia="Arial" w:hAnsi="Arial"/>
          <w:color w:val="374151"/>
          <w:sz w:val="20"/>
          <w:szCs w:val="20"/>
        </w:rPr>
        <w:t xml:space="preserve">AI Integration: Seven Intelligence Layers</w:t>
      </w:r>
    </w:p>
    <w:p>
      <w:pPr>
        <w:tabs>
          <w:tab w:val="right" w:pos="9360"/>
        </w:tabs>
        <w:spacing w:after="80"/>
      </w:pPr>
      <w:r>
        <w:rPr>
          <w:rFonts w:ascii="Arial" w:cs="Arial" w:eastAsia="Arial" w:hAnsi="Arial"/>
          <w:color w:val="10B981"/>
          <w:sz w:val="20"/>
          <w:szCs w:val="20"/>
        </w:rPr>
        <w:t xml:space="preserve">Section 7    </w:t>
      </w:r>
      <w:r>
        <w:rPr>
          <w:rFonts w:ascii="Arial" w:cs="Arial" w:eastAsia="Arial" w:hAnsi="Arial"/>
          <w:color w:val="374151"/>
          <w:sz w:val="20"/>
          <w:szCs w:val="20"/>
        </w:rPr>
        <w:t xml:space="preserve">The Wow Factor: Signature Features</w:t>
      </w:r>
    </w:p>
    <w:p>
      <w:pPr>
        <w:tabs>
          <w:tab w:val="right" w:pos="9360"/>
        </w:tabs>
        <w:spacing w:after="80"/>
      </w:pPr>
      <w:r>
        <w:rPr>
          <w:rFonts w:ascii="Arial" w:cs="Arial" w:eastAsia="Arial" w:hAnsi="Arial"/>
          <w:color w:val="10B981"/>
          <w:sz w:val="20"/>
          <w:szCs w:val="20"/>
        </w:rPr>
        <w:t xml:space="preserve">Section 8    </w:t>
      </w:r>
      <w:r>
        <w:rPr>
          <w:rFonts w:ascii="Arial" w:cs="Arial" w:eastAsia="Arial" w:hAnsi="Arial"/>
          <w:color w:val="374151"/>
          <w:sz w:val="20"/>
          <w:szCs w:val="20"/>
        </w:rPr>
        <w:t xml:space="preserve">Content Architecture: From Onboarding to Elite</w:t>
      </w:r>
    </w:p>
    <w:p>
      <w:pPr>
        <w:tabs>
          <w:tab w:val="right" w:pos="9360"/>
        </w:tabs>
        <w:spacing w:after="80"/>
      </w:pPr>
      <w:r>
        <w:rPr>
          <w:rFonts w:ascii="Arial" w:cs="Arial" w:eastAsia="Arial" w:hAnsi="Arial"/>
          <w:color w:val="10B981"/>
          <w:sz w:val="20"/>
          <w:szCs w:val="20"/>
        </w:rPr>
        <w:t xml:space="preserve">Section 9    </w:t>
      </w:r>
      <w:r>
        <w:rPr>
          <w:rFonts w:ascii="Arial" w:cs="Arial" w:eastAsia="Arial" w:hAnsi="Arial"/>
          <w:color w:val="374151"/>
          <w:sz w:val="20"/>
          <w:szCs w:val="20"/>
        </w:rPr>
        <w:t xml:space="preserve">Engagement Engine: Beyond Badges</w:t>
      </w:r>
    </w:p>
    <w:p>
      <w:pPr>
        <w:tabs>
          <w:tab w:val="right" w:pos="9360"/>
        </w:tabs>
        <w:spacing w:after="80"/>
      </w:pPr>
      <w:r>
        <w:rPr>
          <w:rFonts w:ascii="Arial" w:cs="Arial" w:eastAsia="Arial" w:hAnsi="Arial"/>
          <w:color w:val="10B981"/>
          <w:sz w:val="20"/>
          <w:szCs w:val="20"/>
        </w:rPr>
        <w:t xml:space="preserve">Section 10    </w:t>
      </w:r>
      <w:r>
        <w:rPr>
          <w:rFonts w:ascii="Arial" w:cs="Arial" w:eastAsia="Arial" w:hAnsi="Arial"/>
          <w:color w:val="374151"/>
          <w:sz w:val="20"/>
          <w:szCs w:val="20"/>
        </w:rPr>
        <w:t xml:space="preserve">Mobile Experience: Trading-Ready Design</w:t>
      </w:r>
    </w:p>
    <w:p>
      <w:pPr>
        <w:tabs>
          <w:tab w:val="right" w:pos="9360"/>
        </w:tabs>
        <w:spacing w:after="80"/>
      </w:pPr>
      <w:r>
        <w:rPr>
          <w:rFonts w:ascii="Arial" w:cs="Arial" w:eastAsia="Arial" w:hAnsi="Arial"/>
          <w:color w:val="10B981"/>
          <w:sz w:val="20"/>
          <w:szCs w:val="20"/>
        </w:rPr>
        <w:t xml:space="preserve">Section 11    </w:t>
      </w:r>
      <w:r>
        <w:rPr>
          <w:rFonts w:ascii="Arial" w:cs="Arial" w:eastAsia="Arial" w:hAnsi="Arial"/>
          <w:color w:val="374151"/>
          <w:sz w:val="20"/>
          <w:szCs w:val="20"/>
        </w:rPr>
        <w:t xml:space="preserve">Technical Implementation Overview</w:t>
      </w:r>
    </w:p>
    <w:p>
      <w:pPr>
        <w:tabs>
          <w:tab w:val="right" w:pos="9360"/>
        </w:tabs>
        <w:spacing w:after="80"/>
      </w:pPr>
      <w:r>
        <w:rPr>
          <w:rFonts w:ascii="Arial" w:cs="Arial" w:eastAsia="Arial" w:hAnsi="Arial"/>
          <w:color w:val="10B981"/>
          <w:sz w:val="20"/>
          <w:szCs w:val="20"/>
        </w:rPr>
        <w:t xml:space="preserve">Section 12    </w:t>
      </w:r>
      <w:r>
        <w:rPr>
          <w:rFonts w:ascii="Arial" w:cs="Arial" w:eastAsia="Arial" w:hAnsi="Arial"/>
          <w:color w:val="374151"/>
          <w:sz w:val="20"/>
          <w:szCs w:val="20"/>
        </w:rPr>
        <w:t xml:space="preserve">Phased Rollout &amp; Success Metrics</w:t>
      </w:r>
    </w:p>
    <w:p>
      <w:r>
        <w:br w:type="page"/>
      </w:r>
    </w:p>
    <w:p>
      <w:pPr>
        <w:pStyle w:val="Heading1"/>
        <w:spacing w:before="360" w:after="160"/>
      </w:pPr>
      <w:r>
        <w:rPr>
          <w:rFonts w:ascii="Arial" w:cs="Arial" w:eastAsia="Arial" w:hAnsi="Arial"/>
          <w:b/>
          <w:bCs/>
          <w:color w:val="1F2937"/>
          <w:sz w:val="36"/>
          <w:szCs w:val="36"/>
        </w:rPr>
        <w:t xml:space="preserve">1. The Problem: Why Your Training Library Falls Short</w:t>
      </w:r>
    </w:p>
    <w:p>
      <w:pPr>
        <w:pBdr>
          <w:bottom w:val="single" w:color="10B981" w:sz="2" w:space="8"/>
        </w:pBdr>
        <w:spacing w:before="200" w:after="200"/>
      </w:pPr>
    </w:p>
    <w:p>
      <w:pPr>
        <w:spacing w:after="160"/>
      </w:pPr>
      <w:r>
        <w:rPr>
          <w:rFonts w:ascii="Arial" w:cs="Arial" w:eastAsia="Arial" w:hAnsi="Arial"/>
          <w:color w:val="374151"/>
          <w:sz w:val="22"/>
          <w:szCs w:val="22"/>
        </w:rPr>
        <w:t xml:space="preserve">You are absolutely right to be frustrated. Here is an honest audit of what your members currently experience when they click into the Training Library:</w:t>
      </w:r>
    </w:p>
    <w:p>
      <w:pPr>
        <w:spacing w:after="100"/>
      </w:pPr>
    </w:p>
    <w:p>
      <w:pPr>
        <w:pStyle w:val="Heading2"/>
        <w:spacing w:before="240" w:after="160"/>
      </w:pPr>
      <w:r>
        <w:rPr>
          <w:rFonts w:ascii="Arial" w:cs="Arial" w:eastAsia="Arial" w:hAnsi="Arial"/>
          <w:b/>
          <w:bCs/>
          <w:color w:val="1F2937"/>
          <w:sz w:val="30"/>
          <w:szCs w:val="30"/>
        </w:rPr>
        <w:t xml:space="preserve">What Members See Today</w:t>
      </w:r>
    </w:p>
    <w:p>
      <w:pPr>
        <w:spacing w:after="160"/>
      </w:pPr>
      <w:r>
        <w:rPr>
          <w:rFonts w:ascii="Arial" w:cs="Arial" w:eastAsia="Arial" w:hAnsi="Arial"/>
          <w:color w:val="374151"/>
          <w:sz w:val="22"/>
          <w:szCs w:val="22"/>
        </w:rPr>
        <w:t xml:space="preserve">The current Training Library redirects to </w:t>
      </w:r>
      <w:r>
        <w:rPr>
          <w:rFonts w:ascii="Arial" w:cs="Arial" w:eastAsia="Arial" w:hAnsi="Arial"/>
          <w:b/>
          <w:bCs/>
          <w:color w:val="1F2937"/>
          <w:sz w:val="22"/>
          <w:szCs w:val="22"/>
        </w:rPr>
        <w:t xml:space="preserve">/members/academy/courses</w:t>
      </w:r>
      <w:r>
        <w:rPr>
          <w:rFonts w:ascii="Arial" w:cs="Arial" w:eastAsia="Arial" w:hAnsi="Arial"/>
          <w:color w:val="374151"/>
          <w:sz w:val="22"/>
          <w:szCs w:val="22"/>
        </w:rPr>
        <w:t xml:space="preserve"> which renders a </w:t>
      </w:r>
      <w:r>
        <w:rPr>
          <w:rFonts w:ascii="Arial" w:cs="Arial" w:eastAsia="Arial" w:hAnsi="Arial"/>
          <w:b/>
          <w:bCs/>
          <w:color w:val="1F2937"/>
          <w:sz w:val="22"/>
          <w:szCs w:val="22"/>
        </w:rPr>
        <w:t xml:space="preserve">filterable grid of course cards</w:t>
      </w:r>
      <w:r>
        <w:rPr>
          <w:rFonts w:ascii="Arial" w:cs="Arial" w:eastAsia="Arial" w:hAnsi="Arial"/>
          <w:color w:val="374151"/>
          <w:sz w:val="22"/>
          <w:szCs w:val="22"/>
        </w:rPr>
        <w:t xml:space="preserve">. Each course opens a lesson list. Each lesson renders markdown text through a reader with an optional YouTube embed. There is a quiz engine and an AI Tutor panel. On the surface, the plumbing exists.</w:t>
      </w:r>
    </w:p>
    <w:p>
      <w:pPr>
        <w:spacing w:after="160"/>
      </w:pPr>
      <w:r>
        <w:rPr>
          <w:rFonts w:ascii="Arial" w:cs="Arial" w:eastAsia="Arial" w:hAnsi="Arial"/>
          <w:color w:val="374151"/>
          <w:sz w:val="22"/>
          <w:szCs w:val="22"/>
        </w:rPr>
        <w:t xml:space="preserve">But plumbing is not an experience. And a $499/month member is not paying for plumbing.</w:t>
      </w:r>
    </w:p>
    <w:p>
      <w:pPr>
        <w:spacing w:after="100"/>
      </w:pPr>
    </w:p>
    <w:p>
      <w:pPr>
        <w:pStyle w:val="Heading2"/>
        <w:spacing w:before="240" w:after="160"/>
      </w:pPr>
      <w:r>
        <w:rPr>
          <w:rFonts w:ascii="Arial" w:cs="Arial" w:eastAsia="Arial" w:hAnsi="Arial"/>
          <w:b/>
          <w:bCs/>
          <w:color w:val="1F2937"/>
          <w:sz w:val="30"/>
          <w:szCs w:val="30"/>
        </w:rPr>
        <w:t xml:space="preserve">The Core Failures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Failure 1: It Feels Like Reading Documentation</w:t>
            </w:r>
          </w:p>
          <w:p>
            <w:r>
              <w:rPr>
                <w:rFonts w:ascii="Arial" w:cs="Arial" w:eastAsia="Arial" w:hAnsi="Arial"/>
                <w:color w:val="374151"/>
                <w:sz w:val="20"/>
                <w:szCs w:val="20"/>
              </w:rPr>
              <w:t xml:space="preserve">The lesson player renders markdown through a reader component. No visual hierarchy beyond headers. No annotated charts, no interactive elements, no guided walkthroughs. For a trading platform, the absence of visual content (charts, setups, Greeks visualizations, P&amp;L scenarios) is disqualifying. Members came to learn trading, not to read about trading.</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Failure 2: Zero Adaptive Intelligence</w:t>
            </w:r>
          </w:p>
          <w:p>
            <w:r>
              <w:rPr>
                <w:rFonts w:ascii="Arial" w:cs="Arial" w:eastAsia="Arial" w:hAnsi="Arial"/>
                <w:color w:val="374151"/>
                <w:sz w:val="20"/>
                <w:szCs w:val="20"/>
              </w:rPr>
              <w:t xml:space="preserve">Every member sees the same content in the same order at the same pace. A 10-year veteran and a first-day beginner land on the same course catalog. The onboarding wizard collects experience level, goals, and time commitment, but the personalization output is a flat course list. No adaptive difficulty. No content format switching. No spaced repetition. The AI Coach exists but is completely disconnected from the learning flow.</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Failure 3: No Emotional Engagement</w:t>
            </w:r>
          </w:p>
          <w:p>
            <w:r>
              <w:rPr>
                <w:rFonts w:ascii="Arial" w:cs="Arial" w:eastAsia="Arial" w:hAnsi="Arial"/>
                <w:color w:val="374151"/>
                <w:sz w:val="20"/>
                <w:szCs w:val="20"/>
              </w:rPr>
              <w:t xml:space="preserve">There are no animations beyond basic Framer Motion fades. No progress celebrations. No visual proof of mastery. No social proof that others are learning alongside you. The XP display, streak calendar, and achievement cards exist as components, but they deliver numbers without narrative. Earning 450 XP means nothing if the learner does not feel 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Failure 4: Broken Navigation Mental Model</w:t>
            </w:r>
          </w:p>
          <w:p>
            <w:r>
              <w:rPr>
                <w:rFonts w:ascii="Arial" w:cs="Arial" w:eastAsia="Arial" w:hAnsi="Arial"/>
                <w:color w:val="374151"/>
                <w:sz w:val="20"/>
                <w:szCs w:val="20"/>
              </w:rPr>
              <w:t xml:space="preserve">The library entry in the sidebar routes to /members/library, which redirects to /members/academy/courses. The academy has its own sub-nav with Home, Library, Continue, Review Queue, and Saved. But Review Queue and Saved are placeholder pages. Continue shows courses, not lessons. Three different surfaces define resume differently. The navigation creates dead ends and confusion instead of flow.</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Failure 5: Mobile is an Afterthought</w:t>
            </w:r>
          </w:p>
          <w:p>
            <w:r>
              <w:rPr>
                <w:rFonts w:ascii="Arial" w:cs="Arial" w:eastAsia="Arial" w:hAnsi="Arial"/>
                <w:color w:val="374151"/>
                <w:sz w:val="20"/>
                <w:szCs w:val="20"/>
              </w:rPr>
              <w:t xml:space="preserve">The lesson player uses a fixed sidebar that clips CTAs on desktop and disappears on mobile with no equivalent. The quiz engine is functional but not optimized for one-hand, on-the-go completion. There is no offline support, no PWA optimization for commute learning, and no mobile-specific lesson format.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5AB" w:sz="1"/>
              <w:left w:val="single" w:color="F3E5AB" w:sz="12"/>
              <w:bottom w:val="single" w:color="F3E5AB" w:sz="1"/>
              <w:right w:val="single" w:color="F3E5AB" w:sz="1"/>
            </w:tcBorders>
            <w:shd w:fill="FFFEF5" w:val="clear"/>
            <w:tcMar>
              <w:top w:type="dxa" w:w="120"/>
              <w:left w:type="dxa" w:w="200"/>
              <w:bottom w:type="dxa" w:w="120"/>
              <w:right w:type="dxa" w:w="200"/>
            </w:tcMar>
          </w:tcPr>
          <w:p>
            <w:r>
              <w:rPr>
                <w:rFonts w:ascii="Arial" w:cs="Arial" w:eastAsia="Arial" w:hAnsi="Arial"/>
                <w:i/>
                <w:iCs/>
                <w:color w:val="374151"/>
                <w:sz w:val="20"/>
                <w:szCs w:val="20"/>
              </w:rPr>
              <w:t xml:space="preserve">Bottom line: What exists today is a V1 skeleton dressed in your beautiful Emerald design system. The shell looks premium. The experience inside it does not. That changes now.</w:t>
            </w:r>
          </w:p>
        </w:tc>
      </w:tr>
    </w:tbl>
    <w:p>
      <w:r>
        <w:br w:type="page"/>
      </w:r>
    </w:p>
    <w:p>
      <w:pPr>
        <w:pStyle w:val="Heading1"/>
        <w:spacing w:before="360" w:after="160"/>
      </w:pPr>
      <w:r>
        <w:rPr>
          <w:rFonts w:ascii="Arial" w:cs="Arial" w:eastAsia="Arial" w:hAnsi="Arial"/>
          <w:b/>
          <w:bCs/>
          <w:color w:val="1F2937"/>
          <w:sz w:val="36"/>
          <w:szCs w:val="36"/>
        </w:rPr>
        <w:t xml:space="preserve">2. The Vision: What $499/Month Should Feel Like</w:t>
      </w:r>
    </w:p>
    <w:p>
      <w:pPr>
        <w:pBdr>
          <w:bottom w:val="single" w:color="10B981" w:sz="2" w:space="8"/>
        </w:pBdr>
        <w:spacing w:before="200" w:after="200"/>
      </w:pPr>
    </w:p>
    <w:p>
      <w:pPr>
        <w:spacing w:after="160"/>
      </w:pPr>
      <w:r>
        <w:rPr>
          <w:rFonts w:ascii="Arial" w:cs="Arial" w:eastAsia="Arial" w:hAnsi="Arial"/>
          <w:color w:val="374151"/>
          <w:sz w:val="22"/>
          <w:szCs w:val="22"/>
        </w:rPr>
        <w:t xml:space="preserve">Imagine a member opens the Training Library on their phone during their morning coffee. Before they tap anything, the screen already knows them: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5AB" w:sz="1"/>
              <w:left w:val="single" w:color="F3E5AB" w:sz="12"/>
              <w:bottom w:val="single" w:color="F3E5AB" w:sz="1"/>
              <w:right w:val="single" w:color="F3E5AB" w:sz="1"/>
            </w:tcBorders>
            <w:shd w:fill="FFFEF5" w:val="clear"/>
            <w:tcMar>
              <w:top w:type="dxa" w:w="120"/>
              <w:left w:type="dxa" w:w="200"/>
              <w:bottom w:type="dxa" w:w="120"/>
              <w:right w:type="dxa" w:w="200"/>
            </w:tcMar>
          </w:tcPr>
          <w:p>
            <w:r>
              <w:rPr>
                <w:rFonts w:ascii="Arial" w:cs="Arial" w:eastAsia="Arial" w:hAnsi="Arial"/>
                <w:i/>
                <w:iCs/>
                <w:color w:val="374151"/>
                <w:sz w:val="20"/>
                <w:szCs w:val="20"/>
              </w:rPr>
              <w:t xml:space="preserve">Good morning, Nate. Yesterday you struggled with Gamma risk in your SPX journal entry. I have a 4-minute refresher that connects directly to what happened. Want to sharpen that before the market opens?</w:t>
            </w:r>
          </w:p>
        </w:tc>
      </w:tr>
    </w:tbl>
    <w:p>
      <w:pPr>
        <w:spacing w:after="160"/>
      </w:pPr>
    </w:p>
    <w:p>
      <w:pPr>
        <w:spacing w:after="160"/>
      </w:pPr>
      <w:r>
        <w:rPr>
          <w:rFonts w:ascii="Arial" w:cs="Arial" w:eastAsia="Arial" w:hAnsi="Arial"/>
          <w:color w:val="374151"/>
          <w:sz w:val="22"/>
          <w:szCs w:val="22"/>
        </w:rPr>
        <w:t xml:space="preserve">That is not a fantasy. Every piece of data to make that interaction real already exists in your system: the journal entry, the lesson content, the AI Coach context, the member profile. What is missing is the connective intelligence that turns data into a personalized, anticipatory learning experience.</w:t>
      </w:r>
    </w:p>
    <w:p>
      <w:pPr>
        <w:spacing w:after="100"/>
      </w:pPr>
    </w:p>
    <w:p>
      <w:pPr>
        <w:pStyle w:val="Heading2"/>
        <w:spacing w:before="240" w:after="160"/>
      </w:pPr>
      <w:r>
        <w:rPr>
          <w:rFonts w:ascii="Arial" w:cs="Arial" w:eastAsia="Arial" w:hAnsi="Arial"/>
          <w:b/>
          <w:bCs/>
          <w:color w:val="1F2937"/>
          <w:sz w:val="30"/>
          <w:szCs w:val="30"/>
        </w:rPr>
        <w:t xml:space="preserve">The Three Shifts</w:t>
      </w:r>
    </w:p>
    <w:p>
      <w:pPr>
        <w:spacing w:after="80"/>
      </w:pPr>
    </w:p>
    <w:p>
      <w:pPr>
        <w:spacing w:before="160" w:after="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From Content Delivery to Adaptive Coaching</w:t>
      </w:r>
    </w:p>
    <w:p>
      <w:pPr>
        <w:spacing w:after="120"/>
        <w:ind w:left="360"/>
      </w:pPr>
      <w:r>
        <w:rPr>
          <w:rFonts w:ascii="Arial" w:cs="Arial" w:eastAsia="Arial" w:hAnsi="Arial"/>
          <w:color w:val="374151"/>
          <w:sz w:val="20"/>
          <w:szCs w:val="20"/>
        </w:rPr>
        <w:t xml:space="preserve">The platform stops being a library and becomes a personal trading coach. It knows what you know, what you struggle with, what you traded yesterday, and what you need to learn next. Every screen adapts to the individual.</w:t>
      </w:r>
    </w:p>
    <w:p>
      <w:pPr>
        <w:spacing w:before="160" w:after="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From Reading to Doing</w:t>
      </w:r>
    </w:p>
    <w:p>
      <w:pPr>
        <w:spacing w:after="120"/>
        <w:ind w:left="360"/>
      </w:pPr>
      <w:r>
        <w:rPr>
          <w:rFonts w:ascii="Arial" w:cs="Arial" w:eastAsia="Arial" w:hAnsi="Arial"/>
          <w:color w:val="374151"/>
          <w:sz w:val="20"/>
          <w:szCs w:val="20"/>
        </w:rPr>
        <w:t xml:space="preserve">Every lesson includes at least one interactive element: a Greek visualizer you manipulate, a position sizer you configure with your real account size, a simulated trade you walk through with real market data. Learning happens through hands, not just eyes.</w:t>
      </w:r>
    </w:p>
    <w:p>
      <w:pPr>
        <w:spacing w:before="160" w:after="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From Isolated Modules to Connected Intelligence</w:t>
      </w:r>
    </w:p>
    <w:p>
      <w:pPr>
        <w:spacing w:after="120"/>
        <w:ind w:left="360"/>
      </w:pPr>
      <w:r>
        <w:rPr>
          <w:rFonts w:ascii="Arial" w:cs="Arial" w:eastAsia="Arial" w:hAnsi="Arial"/>
          <w:color w:val="374151"/>
          <w:sz w:val="20"/>
          <w:szCs w:val="20"/>
        </w:rPr>
        <w:t xml:space="preserve">The AI Coach, the Trading Journal, the Trade Cards, the morning alerts, and the Training Library all become one unified system. A journal entry triggers a relevant lesson. A lesson completion updates your Coach context. A mastered concept unlocks a more advanced alert interpretation. Nothing is siloed.</w:t>
      </w:r>
    </w:p>
    <w:p>
      <w:pPr>
        <w:spacing w:after="100"/>
      </w:pPr>
    </w:p>
    <w:p>
      <w:pPr>
        <w:pStyle w:val="Heading2"/>
        <w:spacing w:before="240" w:after="160"/>
      </w:pPr>
      <w:r>
        <w:rPr>
          <w:rFonts w:ascii="Arial" w:cs="Arial" w:eastAsia="Arial" w:hAnsi="Arial"/>
          <w:b/>
          <w:bCs/>
          <w:color w:val="1F2937"/>
          <w:sz w:val="30"/>
          <w:szCs w:val="30"/>
        </w:rPr>
        <w:t xml:space="preserve">The Competitive Benchmark</w:t>
      </w:r>
    </w:p>
    <w:p>
      <w:pPr>
        <w:spacing w:after="160"/>
      </w:pPr>
      <w:r>
        <w:rPr>
          <w:rFonts w:ascii="Arial" w:cs="Arial" w:eastAsia="Arial" w:hAnsi="Arial"/>
          <w:color w:val="374151"/>
          <w:sz w:val="22"/>
          <w:szCs w:val="22"/>
        </w:rPr>
        <w:t xml:space="preserve">Here is where premium platforms set the bar, and where TITM Academy 2.0 needs to land: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557"/>
        <w:gridCol w:w="4118"/>
      </w:tblGrid>
      <w:tr>
        <w:tc>
          <w:tcPr>
            <w:tcW w:type="dxa" w:w="1685"/>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3557"/>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What They Do Right</w:t>
            </w:r>
          </w:p>
        </w:tc>
        <w:tc>
          <w:tcPr>
            <w:tcW w:type="dxa" w:w="4118"/>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What TITM Must Match or Beat</w:t>
            </w:r>
          </w:p>
        </w:tc>
      </w:tr>
      <w:tr>
        <w:tc>
          <w:tcPr>
            <w:tcW w:type="dxa" w:w="168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Duolingo Max</w:t>
            </w:r>
          </w:p>
        </w:tc>
        <w:tc>
          <w:tcPr>
            <w:tcW w:type="dxa" w:w="3557"/>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explains every answer, roleplay conversations, video calls with AI</w:t>
            </w:r>
          </w:p>
        </w:tc>
        <w:tc>
          <w:tcPr>
            <w:tcW w:type="dxa" w:w="411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Tutor explains every quiz answer in trading context, roleplay trade scenarios</w:t>
            </w:r>
          </w:p>
        </w:tc>
      </w:tr>
      <w:tr>
        <w:tc>
          <w:tcPr>
            <w:tcW w:type="dxa" w:w="168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Brilliant.org</w:t>
            </w:r>
          </w:p>
        </w:tc>
        <w:tc>
          <w:tcPr>
            <w:tcW w:type="dxa" w:w="3557"/>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Learn by manipulating, not watching; visual intuition before formulas</w:t>
            </w:r>
          </w:p>
        </w:tc>
        <w:tc>
          <w:tcPr>
            <w:tcW w:type="dxa" w:w="411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Interactive Greeks, options chain trainers, position builders</w:t>
            </w:r>
          </w:p>
        </w:tc>
      </w:tr>
      <w:tr>
        <w:tc>
          <w:tcPr>
            <w:tcW w:type="dxa" w:w="168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tastytrade Learn</w:t>
            </w:r>
          </w:p>
        </w:tc>
        <w:tc>
          <w:tcPr>
            <w:tcW w:type="dxa" w:w="3557"/>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Free-tier content builds funnel; real-time scenario practice</w:t>
            </w:r>
          </w:p>
        </w:tc>
        <w:tc>
          <w:tcPr>
            <w:tcW w:type="dxa" w:w="411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Micro-learning entry points; simulated trade walkthroughs</w:t>
            </w:r>
          </w:p>
        </w:tc>
      </w:tr>
      <w:tr>
        <w:tc>
          <w:tcPr>
            <w:tcW w:type="dxa" w:w="1685"/>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Coursera Coach</w:t>
            </w:r>
          </w:p>
        </w:tc>
        <w:tc>
          <w:tcPr>
            <w:tcW w:type="dxa" w:w="3557"/>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 meets you inside the problem, not in a separate chat window</w:t>
            </w:r>
          </w:p>
        </w:tc>
        <w:tc>
          <w:tcPr>
            <w:tcW w:type="dxa" w:w="411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Inline AI help in every lesson chunk, not just a side panel</w:t>
            </w:r>
          </w:p>
        </w:tc>
      </w:tr>
      <w:tr>
        <w:tc>
          <w:tcPr>
            <w:tcW w:type="dxa" w:w="1685"/>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Simpler Trading</w:t>
            </w:r>
          </w:p>
        </w:tc>
        <w:tc>
          <w:tcPr>
            <w:tcW w:type="dxa" w:w="3557"/>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Live sessions create urgency and FOMO</w:t>
            </w:r>
          </w:p>
        </w:tc>
        <w:tc>
          <w:tcPr>
            <w:tcW w:type="dxa" w:w="411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Real market data in lessons; morning brief ties to curriculum</w:t>
            </w:r>
          </w:p>
        </w:tc>
      </w:tr>
    </w:tbl>
    <w:p>
      <w:r>
        <w:br w:type="page"/>
      </w:r>
    </w:p>
    <w:p>
      <w:pPr>
        <w:pStyle w:val="Heading1"/>
        <w:spacing w:before="360" w:after="160"/>
      </w:pPr>
      <w:r>
        <w:rPr>
          <w:rFonts w:ascii="Arial" w:cs="Arial" w:eastAsia="Arial" w:hAnsi="Arial"/>
          <w:b/>
          <w:bCs/>
          <w:color w:val="1F2937"/>
          <w:sz w:val="36"/>
          <w:szCs w:val="36"/>
        </w:rPr>
        <w:t xml:space="preserve">3. Design Principles: The TITM Learning Philosophy</w:t>
      </w:r>
    </w:p>
    <w:p>
      <w:pPr>
        <w:pBdr>
          <w:bottom w:val="single" w:color="10B981" w:sz="2" w:space="8"/>
        </w:pBdr>
        <w:spacing w:before="200" w:after="200"/>
      </w:pPr>
    </w:p>
    <w:p>
      <w:pPr>
        <w:spacing w:after="160"/>
      </w:pPr>
      <w:r>
        <w:rPr>
          <w:rFonts w:ascii="Arial" w:cs="Arial" w:eastAsia="Arial" w:hAnsi="Arial"/>
          <w:color w:val="374151"/>
          <w:sz w:val="22"/>
          <w:szCs w:val="22"/>
        </w:rPr>
        <w:t xml:space="preserve">Every design decision in this document traces back to these five principles. When trade-offs arise during implementation, these are the tiebreakers.</w:t>
      </w:r>
    </w:p>
    <w:p>
      <w:pPr>
        <w:spacing w:after="100"/>
      </w:pPr>
    </w:p>
    <w:p>
      <w:pPr>
        <w:spacing w:before="160" w:after="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AI Anticipates, Never Waits</w:t>
      </w:r>
    </w:p>
    <w:p>
      <w:pPr>
        <w:spacing w:after="120"/>
        <w:ind w:left="360"/>
      </w:pPr>
      <w:r>
        <w:rPr>
          <w:rFonts w:ascii="Arial" w:cs="Arial" w:eastAsia="Arial" w:hAnsi="Arial"/>
          <w:color w:val="374151"/>
          <w:sz w:val="20"/>
          <w:szCs w:val="20"/>
        </w:rPr>
        <w:t xml:space="preserve">The system should recommend before the member searches. Surface the next lesson, the relevant refresher, the contextual insight proactively. If a member has to browse for what to learn next, the AI has failed.</w:t>
      </w:r>
    </w:p>
    <w:p>
      <w:pPr>
        <w:spacing w:before="160" w:after="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Every Screen Earns Its Space</w:t>
      </w:r>
    </w:p>
    <w:p>
      <w:pPr>
        <w:spacing w:after="120"/>
        <w:ind w:left="360"/>
      </w:pPr>
      <w:r>
        <w:rPr>
          <w:rFonts w:ascii="Arial" w:cs="Arial" w:eastAsia="Arial" w:hAnsi="Arial"/>
          <w:color w:val="374151"/>
          <w:sz w:val="20"/>
          <w:szCs w:val="20"/>
        </w:rPr>
        <w:t xml:space="preserve">No placeholder pages. No coming soon. No empty states without an actionable path forward. If Review Queue is not built yet, do not show it in the nav. Every pixel must deliver value or direction.</w:t>
      </w:r>
    </w:p>
    <w:p>
      <w:pPr>
        <w:spacing w:before="160" w:after="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Show, Do Not Tell</w:t>
      </w:r>
    </w:p>
    <w:p>
      <w:pPr>
        <w:spacing w:after="120"/>
        <w:ind w:left="360"/>
      </w:pPr>
      <w:r>
        <w:rPr>
          <w:rFonts w:ascii="Arial" w:cs="Arial" w:eastAsia="Arial" w:hAnsi="Arial"/>
          <w:color w:val="374151"/>
          <w:sz w:val="20"/>
          <w:szCs w:val="20"/>
        </w:rPr>
        <w:t xml:space="preserve">Charts over paragraphs. Interactive visualizers over bullet points. Simulated trades over definitions. Trading is a visual, tactile skill. The training must reflect that.</w:t>
      </w:r>
    </w:p>
    <w:p>
      <w:pPr>
        <w:spacing w:before="160" w:after="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Respect the Clock</w:t>
      </w:r>
    </w:p>
    <w:p>
      <w:pPr>
        <w:spacing w:after="120"/>
        <w:ind w:left="360"/>
      </w:pPr>
      <w:r>
        <w:rPr>
          <w:rFonts w:ascii="Arial" w:cs="Arial" w:eastAsia="Arial" w:hAnsi="Arial"/>
          <w:color w:val="374151"/>
          <w:sz w:val="20"/>
          <w:szCs w:val="20"/>
        </w:rPr>
        <w:t xml:space="preserve">A trader checking in during pre-market has 5 minutes. The system must make those 5 minutes count. Every learning surface must support micro-sessions (under 5 minutes) that feel complete, not interrupted.</w:t>
      </w:r>
    </w:p>
    <w:p>
      <w:pPr>
        <w:spacing w:before="160" w:after="60"/>
      </w:pPr>
      <w:r>
        <w:rPr>
          <w:rFonts w:ascii="Arial" w:cs="Arial" w:eastAsia="Arial" w:hAnsi="Arial"/>
          <w:b/>
          <w:bCs/>
          <w:color w:val="10B981"/>
          <w:sz w:val="22"/>
          <w:szCs w:val="22"/>
        </w:rPr>
        <w:t xml:space="preserve">5. </w:t>
      </w:r>
      <w:r>
        <w:rPr>
          <w:rFonts w:ascii="Arial" w:cs="Arial" w:eastAsia="Arial" w:hAnsi="Arial"/>
          <w:b/>
          <w:bCs/>
          <w:color w:val="1F2937"/>
          <w:sz w:val="22"/>
          <w:szCs w:val="22"/>
        </w:rPr>
        <w:t xml:space="preserve">Progress Must Be Felt, Not Just Counted</w:t>
      </w:r>
    </w:p>
    <w:p>
      <w:pPr>
        <w:spacing w:after="120"/>
        <w:ind w:left="360"/>
      </w:pPr>
      <w:r>
        <w:rPr>
          <w:rFonts w:ascii="Arial" w:cs="Arial" w:eastAsia="Arial" w:hAnsi="Arial"/>
          <w:color w:val="374151"/>
          <w:sz w:val="20"/>
          <w:szCs w:val="20"/>
        </w:rPr>
        <w:t xml:space="preserve">450 XP is a number. Seeing your Options Chain reading accuracy improve from 40% to 85% over three weeks with a visual mastery arc is a feeling. Progress visualization must be emotional, not just numerical.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5AB" w:sz="1"/>
              <w:left w:val="single" w:color="F3E5AB" w:sz="12"/>
              <w:bottom w:val="single" w:color="F3E5AB" w:sz="1"/>
              <w:right w:val="single" w:color="F3E5AB" w:sz="1"/>
            </w:tcBorders>
            <w:shd w:fill="FFFEF5" w:val="clear"/>
            <w:tcMar>
              <w:top w:type="dxa" w:w="120"/>
              <w:left w:type="dxa" w:w="200"/>
              <w:bottom w:type="dxa" w:w="120"/>
              <w:right w:type="dxa" w:w="200"/>
            </w:tcMar>
          </w:tcPr>
          <w:p>
            <w:r>
              <w:rPr>
                <w:rFonts w:ascii="Arial" w:cs="Arial" w:eastAsia="Arial" w:hAnsi="Arial"/>
                <w:i/>
                <w:iCs/>
                <w:color w:val="374151"/>
                <w:sz w:val="20"/>
                <w:szCs w:val="20"/>
              </w:rPr>
              <w:t xml:space="preserve">The north star: A member should be able to open the app, learn something meaningful, and close it in under 5 minutes, and they should feel measurably better at trading when they do.</w:t>
            </w:r>
          </w:p>
        </w:tc>
      </w:tr>
    </w:tbl>
    <w:p>
      <w:r>
        <w:br w:type="page"/>
      </w:r>
    </w:p>
    <w:p>
      <w:pPr>
        <w:pStyle w:val="Heading1"/>
        <w:spacing w:before="360" w:after="160"/>
      </w:pPr>
      <w:r>
        <w:rPr>
          <w:rFonts w:ascii="Arial" w:cs="Arial" w:eastAsia="Arial" w:hAnsi="Arial"/>
          <w:b/>
          <w:bCs/>
          <w:color w:val="1F2937"/>
          <w:sz w:val="36"/>
          <w:szCs w:val="36"/>
        </w:rPr>
        <w:t xml:space="preserve">4. The Experience Architecture</w:t>
      </w:r>
    </w:p>
    <w:p>
      <w:pPr>
        <w:pBdr>
          <w:bottom w:val="single" w:color="10B981" w:sz="2" w:space="8"/>
        </w:pBdr>
        <w:spacing w:before="200" w:after="200"/>
      </w:pPr>
    </w:p>
    <w:p>
      <w:pPr>
        <w:pStyle w:val="Heading2"/>
        <w:spacing w:before="240" w:after="160"/>
      </w:pPr>
      <w:r>
        <w:rPr>
          <w:rFonts w:ascii="Arial" w:cs="Arial" w:eastAsia="Arial" w:hAnsi="Arial"/>
          <w:b/>
          <w:bCs/>
          <w:color w:val="1F2937"/>
          <w:sz w:val="30"/>
          <w:szCs w:val="30"/>
        </w:rPr>
        <w:t xml:space="preserve">4.1 Navigation Redesign</w:t>
      </w:r>
    </w:p>
    <w:p>
      <w:pPr>
        <w:spacing w:after="160"/>
      </w:pPr>
      <w:r>
        <w:rPr>
          <w:rFonts w:ascii="Arial" w:cs="Arial" w:eastAsia="Arial" w:hAnsi="Arial"/>
          <w:color w:val="374151"/>
          <w:sz w:val="22"/>
          <w:szCs w:val="22"/>
        </w:rPr>
        <w:t xml:space="preserve">The current dual-namespace problem (library vs. academy routes, inconsistent active states, placeholder tabs) gets replaced with a clean, unified model: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c>
          <w:tcPr>
            <w:tcW w:type="dxa" w:w="3744"/>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Current Problem</w:t>
            </w:r>
          </w:p>
        </w:tc>
        <w:tc>
          <w:tcPr>
            <w:tcW w:type="dxa" w:w="5616"/>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Redesigned Solution</w:t>
            </w:r>
          </w:p>
        </w:tc>
      </w:tr>
      <w:tr>
        <w:tc>
          <w:tcPr>
            <w:tcW w:type="dxa" w:w="374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/members/library redirects to /members/academy/courses</w:t>
            </w:r>
          </w:p>
        </w:tc>
        <w:tc>
          <w:tcPr>
            <w:tcW w:type="dxa" w:w="561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Single canonical route: /members/academy is the entry point</w:t>
            </w:r>
          </w:p>
        </w:tc>
      </w:tr>
      <w:tr>
        <w:tc>
          <w:tcPr>
            <w:tcW w:type="dxa" w:w="374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Sub-nav shows Review Queue and Saved as dead ends</w:t>
            </w:r>
          </w:p>
        </w:tc>
        <w:tc>
          <w:tcPr>
            <w:tcW w:type="dxa" w:w="561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Only show nav items that have functional workflows</w:t>
            </w:r>
          </w:p>
        </w:tc>
      </w:tr>
      <w:tr>
        <w:tc>
          <w:tcPr>
            <w:tcW w:type="dxa" w:w="374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Three different definitions of Continue across surfaces</w:t>
            </w:r>
          </w:p>
        </w:tc>
        <w:tc>
          <w:tcPr>
            <w:tcW w:type="dxa" w:w="561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One canonical resume API powering all Continue CTAs</w:t>
            </w:r>
          </w:p>
        </w:tc>
      </w:tr>
      <w:tr>
        <w:tc>
          <w:tcPr>
            <w:tcW w:type="dxa" w:w="374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Global nav does not highlight Academy sub-routes as active</w:t>
            </w:r>
          </w:p>
        </w:tc>
        <w:tc>
          <w:tcPr>
            <w:tcW w:type="dxa" w:w="561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Global nav active-state recognizes all /members/academy/* paths</w:t>
            </w:r>
          </w:p>
        </w:tc>
      </w:tr>
      <w:tr>
        <w:tc>
          <w:tcPr>
            <w:tcW w:type="dxa" w:w="374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Mobile bottom nav disconnected from academy context</w:t>
            </w:r>
          </w:p>
        </w:tc>
        <w:tc>
          <w:tcPr>
            <w:tcW w:type="dxa" w:w="561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Mobile nav shows contextual academy actions when inside academy</w:t>
            </w:r>
          </w:p>
        </w:tc>
      </w:tr>
    </w:tbl>
    <w:p>
      <w:pPr>
        <w:spacing w:after="160"/>
      </w:pPr>
    </w:p>
    <w:p>
      <w:pPr>
        <w:pStyle w:val="Heading3"/>
        <w:spacing w:before="240" w:after="160"/>
      </w:pPr>
      <w:r>
        <w:rPr>
          <w:rFonts w:ascii="Arial" w:cs="Arial" w:eastAsia="Arial" w:hAnsi="Arial"/>
          <w:b/>
          <w:bCs/>
          <w:color w:val="1F2937"/>
          <w:sz w:val="24"/>
          <w:szCs w:val="24"/>
        </w:rPr>
        <w:t xml:space="preserve">Redesigned Navigation Structure</w:t>
      </w:r>
    </w:p>
    <w:p>
      <w:pPr>
        <w:spacing w:after="160"/>
      </w:pPr>
      <w:r>
        <w:rPr>
          <w:rFonts w:ascii="Arial" w:cs="Arial" w:eastAsia="Arial" w:hAnsi="Arial"/>
          <w:color w:val="374151"/>
          <w:sz w:val="22"/>
          <w:szCs w:val="22"/>
        </w:rPr>
        <w:t xml:space="preserve">Phase 1 launches with three proven surfaces. Phase 2 adds Review Queue and Saved only when their workflows are complete: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Surface</w:t>
            </w:r>
          </w:p>
        </w:tc>
        <w:tc>
          <w:tcPr>
            <w:tcW w:type="dxa" w:w="6552"/>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Academy Home</w:t>
            </w:r>
          </w:p>
        </w:tc>
        <w:tc>
          <w:tcPr>
            <w:tcW w:type="dxa" w:w="655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Personalized dashboard: resume, recommendations, progress, AI nudges</w:t>
            </w:r>
          </w:p>
        </w:tc>
      </w:tr>
      <w:tr>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Explore (replaces Library)</w:t>
            </w:r>
          </w:p>
        </w:tc>
        <w:tc>
          <w:tcPr>
            <w:tcW w:type="dxa" w:w="655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Browse and discover all courses with smart filtering</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Lesson Player</w:t>
            </w:r>
          </w:p>
        </w:tc>
        <w:tc>
          <w:tcPr>
            <w:tcW w:type="dxa" w:w="655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Immersive learning with inline quizzes, interactives, and AI help</w:t>
            </w:r>
          </w:p>
        </w:tc>
      </w:tr>
    </w:tbl>
    <w:p>
      <w:pPr>
        <w:spacing w:after="160"/>
      </w:pPr>
    </w:p>
    <w:p>
      <w:pPr>
        <w:pStyle w:val="Heading2"/>
        <w:spacing w:before="240" w:after="160"/>
      </w:pPr>
      <w:r>
        <w:rPr>
          <w:rFonts w:ascii="Arial" w:cs="Arial" w:eastAsia="Arial" w:hAnsi="Arial"/>
          <w:b/>
          <w:bCs/>
          <w:color w:val="1F2937"/>
          <w:sz w:val="30"/>
          <w:szCs w:val="30"/>
        </w:rPr>
        <w:t xml:space="preserve">4.2 The Four-Layer Experience Model</w:t>
      </w:r>
    </w:p>
    <w:p>
      <w:pPr>
        <w:spacing w:after="160"/>
      </w:pPr>
      <w:r>
        <w:rPr>
          <w:rFonts w:ascii="Arial" w:cs="Arial" w:eastAsia="Arial" w:hAnsi="Arial"/>
          <w:color w:val="374151"/>
          <w:sz w:val="22"/>
          <w:szCs w:val="22"/>
        </w:rPr>
        <w:t xml:space="preserve">The redesigned architecture operates across four concurrent layers that work together:</w:t>
      </w:r>
    </w:p>
    <w:p>
      <w:pPr>
        <w:spacing w:after="80"/>
      </w:pPr>
    </w:p>
    <w:p>
      <w:pPr>
        <w:spacing w:before="160" w:after="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The Intelligence Layer (invisible)</w:t>
      </w:r>
    </w:p>
    <w:p>
      <w:pPr>
        <w:spacing w:after="120"/>
        <w:ind w:left="360"/>
      </w:pPr>
      <w:r>
        <w:rPr>
          <w:rFonts w:ascii="Arial" w:cs="Arial" w:eastAsia="Arial" w:hAnsi="Arial"/>
          <w:color w:val="374151"/>
          <w:sz w:val="20"/>
          <w:szCs w:val="20"/>
        </w:rPr>
        <w:t xml:space="preserve">Runs continuously in the background. Analyzes journal entries, quiz performance, AI Coach conversations, login patterns, and market conditions. Produces personalized recommendations, adaptive difficulty settings, and proactive nudges. The member never sees this layer directly, only its effects.</w:t>
      </w:r>
    </w:p>
    <w:p>
      <w:pPr>
        <w:spacing w:before="160" w:after="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The Guidance Layer (ambient)</w:t>
      </w:r>
    </w:p>
    <w:p>
      <w:pPr>
        <w:spacing w:after="120"/>
        <w:ind w:left="360"/>
      </w:pPr>
      <w:r>
        <w:rPr>
          <w:rFonts w:ascii="Arial" w:cs="Arial" w:eastAsia="Arial" w:hAnsi="Arial"/>
          <w:color w:val="374151"/>
          <w:sz w:val="20"/>
          <w:szCs w:val="20"/>
        </w:rPr>
        <w:t xml:space="preserve">Surfaces as contextual recommendations, progress indicators, and gentle nudges. The morning brief card that says you struggled with gamma yesterday. The course card that glows because it connects to your recent trades. The streak reminder that arrives at the time you usually learn.</w:t>
      </w:r>
    </w:p>
    <w:p>
      <w:pPr>
        <w:spacing w:before="160" w:after="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The Learning Layer (active)</w:t>
      </w:r>
    </w:p>
    <w:p>
      <w:pPr>
        <w:spacing w:after="120"/>
        <w:ind w:left="360"/>
      </w:pPr>
      <w:r>
        <w:rPr>
          <w:rFonts w:ascii="Arial" w:cs="Arial" w:eastAsia="Arial" w:hAnsi="Arial"/>
          <w:color w:val="374151"/>
          <w:sz w:val="20"/>
          <w:szCs w:val="20"/>
        </w:rPr>
        <w:t xml:space="preserve">The lesson player, quizzes, interactive tools, and AI Tutor. This is where active learning happens. Lessons are chunked into 3-5 minute micro-units. Each chunk follows the Preview, Concept, Example, Check, Drill, Reflect arc.</w:t>
      </w:r>
    </w:p>
    <w:p>
      <w:pPr>
        <w:spacing w:before="160" w:after="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The Proof Layer (social)</w:t>
      </w:r>
    </w:p>
    <w:p>
      <w:pPr>
        <w:spacing w:after="120"/>
        <w:ind w:left="360"/>
      </w:pPr>
      <w:r>
        <w:rPr>
          <w:rFonts w:ascii="Arial" w:cs="Arial" w:eastAsia="Arial" w:hAnsi="Arial"/>
          <w:color w:val="374151"/>
          <w:sz w:val="20"/>
          <w:szCs w:val="20"/>
        </w:rPr>
        <w:t xml:space="preserve">Trade Cards, mastery arcs, competency maps, and leaderboards. This layer converts invisible progress into visible, shareable proof. A member can show their TITM Core Sniper certification on social media and it links to a verification page with real stats.</w:t>
      </w:r>
    </w:p>
    <w:p>
      <w:r>
        <w:br w:type="page"/>
      </w:r>
    </w:p>
    <w:p>
      <w:pPr>
        <w:pStyle w:val="Heading1"/>
        <w:spacing w:before="360" w:after="160"/>
      </w:pPr>
      <w:r>
        <w:rPr>
          <w:rFonts w:ascii="Arial" w:cs="Arial" w:eastAsia="Arial" w:hAnsi="Arial"/>
          <w:b/>
          <w:bCs/>
          <w:color w:val="1F2937"/>
          <w:sz w:val="36"/>
          <w:szCs w:val="36"/>
        </w:rPr>
        <w:t xml:space="preserve">5. Screen-by-Screen Design Specifications</w:t>
      </w:r>
    </w:p>
    <w:p>
      <w:pPr>
        <w:pBdr>
          <w:bottom w:val="single" w:color="10B981" w:sz="2" w:space="8"/>
        </w:pBdr>
        <w:spacing w:before="200" w:after="200"/>
      </w:pPr>
    </w:p>
    <w:p>
      <w:pPr>
        <w:pStyle w:val="Heading2"/>
        <w:spacing w:before="240" w:after="160"/>
      </w:pPr>
      <w:r>
        <w:rPr>
          <w:rFonts w:ascii="Arial" w:cs="Arial" w:eastAsia="Arial" w:hAnsi="Arial"/>
          <w:b/>
          <w:bCs/>
          <w:color w:val="1F2937"/>
          <w:sz w:val="30"/>
          <w:szCs w:val="30"/>
        </w:rPr>
        <w:t xml:space="preserve">5.1 Academy Home (The Command Center)</w:t>
      </w:r>
    </w:p>
    <w:p>
      <w:pPr>
        <w:spacing w:after="160"/>
      </w:pPr>
      <w:r>
        <w:rPr>
          <w:rFonts w:ascii="Arial" w:cs="Arial" w:eastAsia="Arial" w:hAnsi="Arial"/>
          <w:color w:val="374151"/>
          <w:sz w:val="22"/>
          <w:szCs w:val="22"/>
        </w:rPr>
        <w:t xml:space="preserve">This is the first screen every member sees when they enter the Training Library. It must accomplish three things in under 3 seconds: show them where they left off, tell them what to do next, and make them feel their progress.</w:t>
      </w:r>
    </w:p>
    <w:p>
      <w:pPr>
        <w:spacing w:after="80"/>
      </w:pPr>
    </w:p>
    <w:p>
      <w:pPr>
        <w:pStyle w:val="Heading3"/>
        <w:spacing w:before="240" w:after="160"/>
      </w:pPr>
      <w:r>
        <w:rPr>
          <w:rFonts w:ascii="Arial" w:cs="Arial" w:eastAsia="Arial" w:hAnsi="Arial"/>
          <w:b/>
          <w:bCs/>
          <w:color w:val="1F2937"/>
          <w:sz w:val="24"/>
          <w:szCs w:val="24"/>
        </w:rPr>
        <w:t xml:space="preserve">Desktop Layout (1280px+)</w:t>
      </w:r>
    </w:p>
    <w:p>
      <w:pPr>
        <w:spacing w:after="160"/>
      </w:pPr>
      <w:r>
        <w:rPr>
          <w:rFonts w:ascii="Arial" w:cs="Arial" w:eastAsia="Arial" w:hAnsi="Arial"/>
          <w:b/>
          <w:bCs/>
          <w:color w:val="1F2937"/>
          <w:sz w:val="22"/>
          <w:szCs w:val="22"/>
        </w:rPr>
        <w:t xml:space="preserve">Two-column layout: </w:t>
      </w:r>
      <w:r>
        <w:rPr>
          <w:rFonts w:ascii="Arial" w:cs="Arial" w:eastAsia="Arial" w:hAnsi="Arial"/>
          <w:color w:val="374151"/>
          <w:sz w:val="22"/>
          <w:szCs w:val="22"/>
        </w:rPr>
        <w:t xml:space="preserve">70/30 split. Left column is action-oriented (resume, recommended, recent). Right column is reflection-oriented (progress stats, mastery arc, streak, AI insight).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The Hero Card: AI-Powered Resume</w:t>
            </w:r>
          </w:p>
          <w:p>
            <w:r>
              <w:rPr>
                <w:rFonts w:ascii="Arial" w:cs="Arial" w:eastAsia="Arial" w:hAnsi="Arial"/>
                <w:color w:val="374151"/>
                <w:sz w:val="20"/>
                <w:szCs w:val="20"/>
              </w:rPr>
              <w:t xml:space="preserve">Top of page, full left-column width. Not a generic continue button. This card is dynamically generated by the Intelligence Layer. It references what the member did last, what they struggled with, and what the recommended next action is. Example: Your last journal entry showed a losing SPX trade where you held through resistance. Lesson 2.4 on Key Levels directly addresses this. Pick up where you left off, or jump to the specific section on exit discipline.</w:t>
            </w:r>
          </w:p>
        </w:tc>
      </w:tr>
    </w:tbl>
    <w:p>
      <w:pPr>
        <w:spacing w:after="160"/>
      </w:pPr>
    </w:p>
    <w:p>
      <w:pPr>
        <w:pStyle w:val="Heading3"/>
        <w:spacing w:before="240" w:after="160"/>
      </w:pPr>
      <w:r>
        <w:rPr>
          <w:rFonts w:ascii="Arial" w:cs="Arial" w:eastAsia="Arial" w:hAnsi="Arial"/>
          <w:b/>
          <w:bCs/>
          <w:color w:val="1F2937"/>
          <w:sz w:val="24"/>
          <w:szCs w:val="24"/>
        </w:rPr>
        <w:t xml:space="preserve">Key Components on Academy Home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4680"/>
      </w:tblGrid>
      <w:tr>
        <w:tc>
          <w:tcPr>
            <w:tcW w:type="dxa" w:w="1872"/>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2808"/>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Current State</w:t>
            </w:r>
          </w:p>
        </w:tc>
        <w:tc>
          <w:tcPr>
            <w:tcW w:type="dxa" w:w="468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Redesigned Behavior</w:t>
            </w:r>
          </w:p>
        </w:tc>
      </w:tr>
      <w:tr>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Resume Card</w:t>
            </w:r>
          </w:p>
        </w:tc>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Shows lesson title and progress bar</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AI-generated context connecting last activity to next lesson</w:t>
            </w:r>
          </w:p>
        </w:tc>
      </w:tr>
      <w:tr>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Stats Grid</w:t>
            </w:r>
          </w:p>
        </w:tc>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4 boxes: Courses, Lessons, Quizzes, Overall</w:t>
            </w:r>
          </w:p>
        </w:tc>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Replace with Mastery Arc: visual competency radar showing 6 trading skills</w:t>
            </w:r>
          </w:p>
        </w:tc>
      </w:tr>
      <w:tr>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Recommended Courses</w:t>
            </w:r>
          </w:p>
        </w:tc>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Static list from API</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AI-ranked by relevance to recent journal entries and quiz gaps</w:t>
            </w:r>
          </w:p>
        </w:tc>
      </w:tr>
      <w:tr>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XP Display</w:t>
            </w:r>
          </w:p>
        </w:tc>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Number + rank label</w:t>
            </w:r>
          </w:p>
        </w:tc>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Visual level meter with milestone preview and time-to-next-rank</w:t>
            </w:r>
          </w:p>
        </w:tc>
      </w:tr>
      <w:tr>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Streak Calendar</w:t>
            </w:r>
          </w:p>
        </w:tc>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Dot grid showing active days</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Add today prediction: If you complete one lesson today, your streak reaches X</w:t>
            </w:r>
          </w:p>
        </w:tc>
      </w:tr>
      <w:tr>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AI Insight Card</w:t>
            </w:r>
          </w:p>
        </w:tc>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Does not exist</w:t>
            </w:r>
          </w:p>
        </w:tc>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NEW: One contextual insight per visit based on learning data</w:t>
            </w:r>
          </w:p>
        </w:tc>
      </w:tr>
    </w:tbl>
    <w:p>
      <w:pPr>
        <w:spacing w:after="160"/>
      </w:pPr>
    </w:p>
    <w:p>
      <w:pPr>
        <w:pStyle w:val="Heading3"/>
        <w:spacing w:before="240" w:after="160"/>
      </w:pPr>
      <w:r>
        <w:rPr>
          <w:rFonts w:ascii="Arial" w:cs="Arial" w:eastAsia="Arial" w:hAnsi="Arial"/>
          <w:b/>
          <w:bCs/>
          <w:color w:val="1F2937"/>
          <w:sz w:val="24"/>
          <w:szCs w:val="24"/>
        </w:rPr>
        <w:t xml:space="preserve">Mobile Layout (375px)</w:t>
      </w:r>
    </w:p>
    <w:p>
      <w:pPr>
        <w:spacing w:after="160"/>
      </w:pPr>
      <w:r>
        <w:rPr>
          <w:rFonts w:ascii="Arial" w:cs="Arial" w:eastAsia="Arial" w:hAnsi="Arial"/>
          <w:color w:val="374151"/>
          <w:sz w:val="22"/>
          <w:szCs w:val="22"/>
        </w:rPr>
        <w:t xml:space="preserve">Single column, vertically stacked. The resume card is full-width and sticky at the top on scroll. Stats collapse into a compact horizontal strip (4 key numbers). Recommended courses become a horizontal swipeable carousel. AI Insight card appears between resume and recommendations as a dismissible banner.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5AB" w:sz="1"/>
              <w:left w:val="single" w:color="F3E5AB" w:sz="12"/>
              <w:bottom w:val="single" w:color="F3E5AB" w:sz="1"/>
              <w:right w:val="single" w:color="F3E5AB" w:sz="1"/>
            </w:tcBorders>
            <w:shd w:fill="FFFEF5" w:val="clear"/>
            <w:tcMar>
              <w:top w:type="dxa" w:w="120"/>
              <w:left w:type="dxa" w:w="200"/>
              <w:bottom w:type="dxa" w:w="120"/>
              <w:right w:type="dxa" w:w="200"/>
            </w:tcMar>
          </w:tcPr>
          <w:p>
            <w:r>
              <w:rPr>
                <w:rFonts w:ascii="Arial" w:cs="Arial" w:eastAsia="Arial" w:hAnsi="Arial"/>
                <w:i/>
                <w:iCs/>
                <w:color w:val="374151"/>
                <w:sz w:val="20"/>
                <w:szCs w:val="20"/>
              </w:rPr>
              <w:t xml:space="preserve">Design rule: On mobile, the member should be able to resume their learning with exactly one tap from the moment the page loads.</w:t>
            </w:r>
          </w:p>
        </w:tc>
      </w:tr>
    </w:tbl>
    <w:p>
      <w:r>
        <w:br w:type="page"/>
      </w:r>
    </w:p>
    <w:p>
      <w:pPr>
        <w:pStyle w:val="Heading2"/>
        <w:spacing w:before="240" w:after="160"/>
      </w:pPr>
      <w:r>
        <w:rPr>
          <w:rFonts w:ascii="Arial" w:cs="Arial" w:eastAsia="Arial" w:hAnsi="Arial"/>
          <w:b/>
          <w:bCs/>
          <w:color w:val="1F2937"/>
          <w:sz w:val="30"/>
          <w:szCs w:val="30"/>
        </w:rPr>
        <w:t xml:space="preserve">5.2 Explore (The Intelligent Catalog)</w:t>
      </w:r>
    </w:p>
    <w:p>
      <w:pPr>
        <w:spacing w:after="160"/>
      </w:pPr>
      <w:r>
        <w:rPr>
          <w:rFonts w:ascii="Arial" w:cs="Arial" w:eastAsia="Arial" w:hAnsi="Arial"/>
          <w:color w:val="374151"/>
          <w:sz w:val="22"/>
          <w:szCs w:val="22"/>
        </w:rPr>
        <w:t xml:space="preserve">The current course catalog is functional but passive. The redesigned Explore surface is an intelligent discovery engine that adapts to the learner.</w:t>
      </w:r>
    </w:p>
    <w:p>
      <w:pPr>
        <w:spacing w:after="80"/>
      </w:pPr>
    </w:p>
    <w:p>
      <w:pPr>
        <w:pStyle w:val="Heading3"/>
        <w:spacing w:before="240" w:after="160"/>
      </w:pPr>
      <w:r>
        <w:rPr>
          <w:rFonts w:ascii="Arial" w:cs="Arial" w:eastAsia="Arial" w:hAnsi="Arial"/>
          <w:b/>
          <w:bCs/>
          <w:color w:val="1F2937"/>
          <w:sz w:val="24"/>
          <w:szCs w:val="24"/>
        </w:rPr>
        <w:t xml:space="preserve">What Changes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Element</w:t>
            </w:r>
          </w:p>
        </w:tc>
        <w:tc>
          <w:tcPr>
            <w:tcW w:type="dxa" w:w="702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Redesign</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Page Header</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Personalized: Shows completion ratio, recommended path, and current competency focus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Search</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AI-enhanced: understands intent, not just keywords. Searching what happens when I hold through earnings finds relevant risk management AND earnings strategy lessons</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Filter System</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Add competency filter (Market Reading, Entry, Sizing, Management, Exits, Psychology), format filter (video, interactive, micro-learning), and time-available filter (5 min, 15 min, 30 min+)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Course Cards</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Add: skill outcomes as tags, micro-learning availability indicator, social proof (X members completed this week), visual difficulty indicator, estimated time to first practical win</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Smart Sections</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NEW: Trending This Week (most-started courses), Based On Your Journal (AI-connected), Quick Wins (under 10 minutes), and New This Month sections above the full catalog grid</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Empty States</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Instead of no courses match, show: No exact matches. Here are related topics. Plus an AI suggestion: Based on your goals, you might be looking for X.</w:t>
            </w:r>
          </w:p>
        </w:tc>
      </w:tr>
    </w:tbl>
    <w:p>
      <w:pPr>
        <w:spacing w:after="160"/>
      </w:pPr>
    </w:p>
    <w:p>
      <w:pPr>
        <w:pStyle w:val="Heading3"/>
        <w:spacing w:before="240" w:after="160"/>
      </w:pPr>
      <w:r>
        <w:rPr>
          <w:rFonts w:ascii="Arial" w:cs="Arial" w:eastAsia="Arial" w:hAnsi="Arial"/>
          <w:b/>
          <w:bCs/>
          <w:color w:val="1F2937"/>
          <w:sz w:val="24"/>
          <w:szCs w:val="24"/>
        </w:rPr>
        <w:t xml:space="preserve">Mobile: Vertical Scroll with Pinned Search</w:t>
      </w:r>
    </w:p>
    <w:p>
      <w:pPr>
        <w:spacing w:after="160"/>
      </w:pPr>
      <w:r>
        <w:rPr>
          <w:rFonts w:ascii="Arial" w:cs="Arial" w:eastAsia="Arial" w:hAnsi="Arial"/>
          <w:color w:val="374151"/>
          <w:sz w:val="22"/>
          <w:szCs w:val="22"/>
        </w:rPr>
        <w:t xml:space="preserve">Search bar pins to top on scroll. Filter chips are a single horizontal scrollable row beneath search. Course cards stack 1-up with larger touch targets. Smart sections become swipeable horizontal rows (Netflix-style content rails) that feel natural on mobile.</w:t>
      </w:r>
    </w:p>
    <w:p>
      <w:r>
        <w:br w:type="page"/>
      </w:r>
    </w:p>
    <w:p>
      <w:pPr>
        <w:pStyle w:val="Heading2"/>
        <w:spacing w:before="240" w:after="160"/>
      </w:pPr>
      <w:r>
        <w:rPr>
          <w:rFonts w:ascii="Arial" w:cs="Arial" w:eastAsia="Arial" w:hAnsi="Arial"/>
          <w:b/>
          <w:bCs/>
          <w:color w:val="1F2937"/>
          <w:sz w:val="30"/>
          <w:szCs w:val="30"/>
        </w:rPr>
        <w:t xml:space="preserve">5.3 Course Detail (The Commitment Page)</w:t>
      </w:r>
    </w:p>
    <w:p>
      <w:pPr>
        <w:spacing w:after="160"/>
      </w:pPr>
      <w:r>
        <w:rPr>
          <w:rFonts w:ascii="Arial" w:cs="Arial" w:eastAsia="Arial" w:hAnsi="Arial"/>
          <w:color w:val="374151"/>
          <w:sz w:val="22"/>
          <w:szCs w:val="22"/>
        </w:rPr>
        <w:t xml:space="preserve">This page converts browsing into learning. Its job is to answer: Why should I invest my time in this? And then immediately let me start.</w:t>
      </w:r>
    </w:p>
    <w:p>
      <w:pPr>
        <w:spacing w:after="80"/>
      </w:pPr>
    </w:p>
    <w:p>
      <w:pPr>
        <w:pStyle w:val="Heading3"/>
        <w:spacing w:before="240" w:after="160"/>
      </w:pPr>
      <w:r>
        <w:rPr>
          <w:rFonts w:ascii="Arial" w:cs="Arial" w:eastAsia="Arial" w:hAnsi="Arial"/>
          <w:b/>
          <w:bCs/>
          <w:color w:val="1F2937"/>
          <w:sz w:val="24"/>
          <w:szCs w:val="24"/>
        </w:rPr>
        <w:t xml:space="preserve">Above the Fold (Desktop + Mobile)</w:t>
      </w:r>
    </w:p>
    <w:p>
      <w:pPr>
        <w:spacing w:after="160"/>
      </w:pPr>
      <w:r>
        <w:rPr>
          <w:rFonts w:ascii="Arial" w:cs="Arial" w:eastAsia="Arial" w:hAnsi="Arial"/>
          <w:b/>
          <w:bCs/>
          <w:color w:val="1F2937"/>
          <w:sz w:val="22"/>
          <w:szCs w:val="22"/>
        </w:rPr>
        <w:t xml:space="preserve">Course Hero Section: </w:t>
      </w:r>
      <w:r>
        <w:rPr>
          <w:rFonts w:ascii="Arial" w:cs="Arial" w:eastAsia="Arial" w:hAnsi="Arial"/>
          <w:color w:val="374151"/>
          <w:sz w:val="22"/>
          <w:szCs w:val="22"/>
        </w:rPr>
        <w:t xml:space="preserve">Includes the course title with difficulty badge, a one-sentence value proposition (what you will be able to do after this course), competency tags showing which trading skills this develops, total estimated time, lesson count, and a prominent Start/Resume CTA. Below that: a Skill Map visualization showing which competencies this course develops and to what mastery level (awareness, applied, independent).</w:t>
      </w:r>
    </w:p>
    <w:p>
      <w:pPr>
        <w:spacing w:after="100"/>
      </w:pPr>
    </w:p>
    <w:p>
      <w:pPr>
        <w:pStyle w:val="Heading3"/>
        <w:spacing w:before="240" w:after="160"/>
      </w:pPr>
      <w:r>
        <w:rPr>
          <w:rFonts w:ascii="Arial" w:cs="Arial" w:eastAsia="Arial" w:hAnsi="Arial"/>
          <w:b/>
          <w:bCs/>
          <w:color w:val="1F2937"/>
          <w:sz w:val="24"/>
          <w:szCs w:val="24"/>
        </w:rPr>
        <w:t xml:space="preserve">Below the Fold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702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Quick Wins Rail</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3-5 minute standalone micro-lessons accessible without committing to the full course sequence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Lesson Plan (expandable)</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Organized by module with per-lesson: objective, duration, format icon, completion state, quick-check count</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Common Mistakes Panel</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Top 3 mistakes traders make in this topic area, each with a corrective strategy preview</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What Members Say</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AI-generated summary of AI Coach questions from members who took this course</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Prerequisites</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Visual pathway showing which courses should be completed first, with direct links</w:t>
            </w:r>
          </w:p>
        </w:tc>
      </w:tr>
    </w:tbl>
    <w:p>
      <w:r>
        <w:br w:type="page"/>
      </w:r>
    </w:p>
    <w:p>
      <w:pPr>
        <w:pStyle w:val="Heading2"/>
        <w:spacing w:before="240" w:after="160"/>
      </w:pPr>
      <w:r>
        <w:rPr>
          <w:rFonts w:ascii="Arial" w:cs="Arial" w:eastAsia="Arial" w:hAnsi="Arial"/>
          <w:b/>
          <w:bCs/>
          <w:color w:val="1F2937"/>
          <w:sz w:val="30"/>
          <w:szCs w:val="30"/>
        </w:rPr>
        <w:t xml:space="preserve">5.4 The Lesson Player (The Learning Engine)</w:t>
      </w:r>
    </w:p>
    <w:p>
      <w:pPr>
        <w:spacing w:after="160"/>
      </w:pPr>
      <w:r>
        <w:rPr>
          <w:rFonts w:ascii="Arial" w:cs="Arial" w:eastAsia="Arial" w:hAnsi="Arial"/>
          <w:color w:val="374151"/>
          <w:sz w:val="22"/>
          <w:szCs w:val="22"/>
        </w:rPr>
        <w:t xml:space="preserve">This is where the magic happens. The current lesson player renders markdown with an optional YouTube embed. The redesigned lesson player is an immersive, chunked, interactive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The Fundamental Change</w:t>
            </w:r>
          </w:p>
          <w:p>
            <w:r>
              <w:rPr>
                <w:rFonts w:ascii="Arial" w:cs="Arial" w:eastAsia="Arial" w:hAnsi="Arial"/>
                <w:color w:val="374151"/>
                <w:sz w:val="20"/>
                <w:szCs w:val="20"/>
              </w:rPr>
              <w:t xml:space="preserve">Stop thinking of lessons as documents to read. Start thinking of them as guided experiences to complete. Each lesson is a sequence of micro-chunks (3-5 minutes each), and each chunk follows the instructional arc: Preview what you will learn, Concept explanation, Worked Example with annotations, Quick Check (1-3 questions), Applied Drill, and Reflection prompt.</w:t>
            </w:r>
          </w:p>
        </w:tc>
      </w:tr>
    </w:tbl>
    <w:p>
      <w:pPr>
        <w:spacing w:after="160"/>
      </w:pPr>
    </w:p>
    <w:p>
      <w:pPr>
        <w:pStyle w:val="Heading3"/>
        <w:spacing w:before="240" w:after="160"/>
      </w:pPr>
      <w:r>
        <w:rPr>
          <w:rFonts w:ascii="Arial" w:cs="Arial" w:eastAsia="Arial" w:hAnsi="Arial"/>
          <w:b/>
          <w:bCs/>
          <w:color w:val="1F2937"/>
          <w:sz w:val="24"/>
          <w:szCs w:val="24"/>
        </w:rPr>
        <w:t xml:space="preserve">Desktop Layout</w:t>
      </w:r>
    </w:p>
    <w:p>
      <w:pPr>
        <w:spacing w:after="160"/>
      </w:pPr>
      <w:r>
        <w:rPr>
          <w:rFonts w:ascii="Arial" w:cs="Arial" w:eastAsia="Arial" w:hAnsi="Arial"/>
          <w:b/>
          <w:bCs/>
          <w:color w:val="1F2937"/>
          <w:sz w:val="22"/>
          <w:szCs w:val="22"/>
        </w:rPr>
        <w:t xml:space="preserve">Three zones: </w:t>
      </w:r>
      <w:r>
        <w:rPr>
          <w:rFonts w:ascii="Arial" w:cs="Arial" w:eastAsia="Arial" w:hAnsi="Arial"/>
          <w:color w:val="374151"/>
          <w:sz w:val="22"/>
          <w:szCs w:val="22"/>
        </w:rPr>
        <w:t xml:space="preserve">(1) Sticky header with breadcrumb, lesson title, chunk progress dots, and AI Tutor toggle. (2) Main content area (65% width) showing the current chunk with video, rich text, interactive elements, and inline quick checks. (3) Side panel (35% width) that defaults to the course syllabus but transforms into the AI Tutor when activated. The side panel never overlays the content; it shares the screen.</w:t>
      </w:r>
    </w:p>
    <w:p>
      <w:pPr>
        <w:spacing w:after="100"/>
      </w:pPr>
    </w:p>
    <w:p>
      <w:pPr>
        <w:pStyle w:val="Heading3"/>
        <w:spacing w:before="240" w:after="160"/>
      </w:pPr>
      <w:r>
        <w:rPr>
          <w:rFonts w:ascii="Arial" w:cs="Arial" w:eastAsia="Arial" w:hAnsi="Arial"/>
          <w:b/>
          <w:bCs/>
          <w:color w:val="1F2937"/>
          <w:sz w:val="24"/>
          <w:szCs w:val="24"/>
        </w:rPr>
        <w:t xml:space="preserve">Content Types per Chunk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276"/>
        <w:gridCol w:w="4212"/>
      </w:tblGrid>
      <w:tr>
        <w:tc>
          <w:tcPr>
            <w:tcW w:type="dxa" w:w="1872"/>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3276"/>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Visual Treatment</w:t>
            </w:r>
          </w:p>
        </w:tc>
        <w:tc>
          <w:tcPr>
            <w:tcW w:type="dxa" w:w="4212"/>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Interaction</w:t>
            </w:r>
          </w:p>
        </w:tc>
      </w:tr>
      <w:tr>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Video</w:t>
            </w:r>
          </w:p>
        </w:tc>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16:9 embedded player with chapter markers and playback speed</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Watch with timestamp-linked notes</w:t>
            </w:r>
          </w:p>
        </w:tc>
      </w:tr>
      <w:tr>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Rich Text</w:t>
            </w:r>
          </w:p>
        </w:tc>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Styled markdown with callout boxes, annotated images, and key takeaway cards</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Scroll and highlight</w:t>
            </w:r>
          </w:p>
        </w:tc>
      </w:tr>
      <w:tr>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Interactive Tool</w:t>
            </w:r>
          </w:p>
        </w:tc>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Full-width embedded component (Greek visualizer, position sizer, chain trainer)</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Manipulate sliders, inputs, and see real-time output</w:t>
            </w:r>
          </w:p>
        </w:tc>
      </w:tr>
      <w:tr>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Annotated Chart</w:t>
            </w:r>
          </w:p>
        </w:tc>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Trading chart with numbered annotations and expandable explanations</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Click annotations to reveal context</w:t>
            </w:r>
          </w:p>
        </w:tc>
      </w:tr>
      <w:tr>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Scenario Walkthrough</w:t>
            </w:r>
          </w:p>
        </w:tc>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Step-by-step decision tree with branching outcomes</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Choose your action, see the result, get AI feedback</w:t>
            </w:r>
          </w:p>
        </w:tc>
      </w:tr>
      <w:tr>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Quick Check</w:t>
            </w:r>
          </w:p>
        </w:tc>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Inline question card that pauses the flow until answered</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Select answer, get immediate explanation</w:t>
            </w:r>
          </w:p>
        </w:tc>
      </w:tr>
      <w:tr>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Applied Drill</w:t>
            </w:r>
          </w:p>
        </w:tc>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Action prompt with journal handoff or simulator link</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Complete the exercise, save response</w:t>
            </w:r>
          </w:p>
        </w:tc>
      </w:tr>
      <w:tr>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Reflection</w:t>
            </w:r>
          </w:p>
        </w:tc>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Open-ended prompt with optional journal save</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Write response, optionally save to journal</w:t>
            </w:r>
          </w:p>
        </w:tc>
      </w:tr>
    </w:tbl>
    <w:p>
      <w:pPr>
        <w:spacing w:after="160"/>
      </w:pPr>
    </w:p>
    <w:p>
      <w:pPr>
        <w:pStyle w:val="Heading3"/>
        <w:spacing w:before="240" w:after="160"/>
      </w:pPr>
      <w:r>
        <w:rPr>
          <w:rFonts w:ascii="Arial" w:cs="Arial" w:eastAsia="Arial" w:hAnsi="Arial"/>
          <w:b/>
          <w:bCs/>
          <w:color w:val="1F2937"/>
          <w:sz w:val="24"/>
          <w:szCs w:val="24"/>
        </w:rPr>
        <w:t xml:space="preserve">Mobile Lesson Player</w:t>
      </w:r>
    </w:p>
    <w:p>
      <w:pPr>
        <w:spacing w:after="160"/>
      </w:pPr>
      <w:r>
        <w:rPr>
          <w:rFonts w:ascii="Arial" w:cs="Arial" w:eastAsia="Arial" w:hAnsi="Arial"/>
          <w:color w:val="374151"/>
          <w:sz w:val="22"/>
          <w:szCs w:val="22"/>
        </w:rPr>
        <w:t xml:space="preserve">Full-width single column. Chunk progress becomes a compact dot strip at the top. Syllabus opens as a bottom sheet (swipe up). AI Tutor opens as a bottom sheet (swipe up from floating button). Swipe left/right navigates between chunks. Quick checks appear inline with large, thumb-friendly tap targets. The key mobile principle: the member should be able to complete a chunk with one hand while standing on a train.</w:t>
      </w:r>
    </w:p>
    <w:p>
      <w:pPr>
        <w:spacing w:after="100"/>
      </w:pPr>
    </w:p>
    <w:p>
      <w:pPr>
        <w:pStyle w:val="Heading3"/>
        <w:spacing w:before="240" w:after="160"/>
      </w:pPr>
      <w:r>
        <w:rPr>
          <w:rFonts w:ascii="Arial" w:cs="Arial" w:eastAsia="Arial" w:hAnsi="Arial"/>
          <w:b/>
          <w:bCs/>
          <w:color w:val="1F2937"/>
          <w:sz w:val="24"/>
          <w:szCs w:val="24"/>
        </w:rPr>
        <w:t xml:space="preserve">AI Tutor Integration (Contextual, Not Generic)</w:t>
      </w:r>
    </w:p>
    <w:p>
      <w:pPr>
        <w:spacing w:after="160"/>
      </w:pPr>
      <w:r>
        <w:rPr>
          <w:rFonts w:ascii="Arial" w:cs="Arial" w:eastAsia="Arial" w:hAnsi="Arial"/>
          <w:color w:val="374151"/>
          <w:sz w:val="22"/>
          <w:szCs w:val="22"/>
        </w:rPr>
        <w:t xml:space="preserve">The AI Tutor is not a separate chat. It is a contextual assistant that knows exactly where you are in the lesson, what you just read, what you got wrong on the last quick check, and what your journal says about your recent trades. When activated from a specific chunk, it opens with pre-seeded context: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5AB" w:sz="1"/>
              <w:left w:val="single" w:color="F3E5AB" w:sz="12"/>
              <w:bottom w:val="single" w:color="F3E5AB" w:sz="1"/>
              <w:right w:val="single" w:color="F3E5AB" w:sz="1"/>
            </w:tcBorders>
            <w:shd w:fill="FFFEF5" w:val="clear"/>
            <w:tcMar>
              <w:top w:type="dxa" w:w="120"/>
              <w:left w:type="dxa" w:w="200"/>
              <w:bottom w:type="dxa" w:w="120"/>
              <w:right w:type="dxa" w:w="200"/>
            </w:tcMar>
          </w:tcPr>
          <w:p>
            <w:r>
              <w:rPr>
                <w:rFonts w:ascii="Arial" w:cs="Arial" w:eastAsia="Arial" w:hAnsi="Arial"/>
                <w:i/>
                <w:iCs/>
                <w:color w:val="374151"/>
                <w:sz w:val="20"/>
                <w:szCs w:val="20"/>
              </w:rPr>
              <w:t xml:space="preserve">You are on Lesson 2.4, Chunk 3: Key Level Identification. You got the support/resistance quick check wrong (selected VWAP instead of prior day high). Your last 3 SPX journal entries show entries near VWAP. The tutor opens with: It looks like you are thinking of VWAP as a key level. VWAP is important, but for this strategy, we prioritize structural levels like prior day high/low. Let me show you the difference using your actual journal entry from yesterday.</w:t>
            </w:r>
          </w:p>
        </w:tc>
      </w:tr>
    </w:tbl>
    <w:p>
      <w:r>
        <w:br w:type="page"/>
      </w:r>
    </w:p>
    <w:p>
      <w:pPr>
        <w:pStyle w:val="Heading1"/>
        <w:spacing w:before="360" w:after="160"/>
      </w:pPr>
      <w:r>
        <w:rPr>
          <w:rFonts w:ascii="Arial" w:cs="Arial" w:eastAsia="Arial" w:hAnsi="Arial"/>
          <w:b/>
          <w:bCs/>
          <w:color w:val="1F2937"/>
          <w:sz w:val="36"/>
          <w:szCs w:val="36"/>
        </w:rPr>
        <w:t xml:space="preserve">6. AI Integration: Seven Intelligence Layers</w:t>
      </w:r>
    </w:p>
    <w:p>
      <w:pPr>
        <w:pBdr>
          <w:bottom w:val="single" w:color="10B981" w:sz="2" w:space="8"/>
        </w:pBdr>
        <w:spacing w:before="200" w:after="200"/>
      </w:pPr>
    </w:p>
    <w:p>
      <w:pPr>
        <w:spacing w:after="160"/>
      </w:pPr>
      <w:r>
        <w:rPr>
          <w:rFonts w:ascii="Arial" w:cs="Arial" w:eastAsia="Arial" w:hAnsi="Arial"/>
          <w:color w:val="374151"/>
          <w:sz w:val="22"/>
          <w:szCs w:val="22"/>
        </w:rPr>
        <w:t xml:space="preserve">This is what separates a $499/month experience from a $49 Udemy course. Every one of these layers uses data that already exists in your Supabase database. The AI is not an add-on. It is the product.</w:t>
      </w:r>
    </w:p>
    <w:p>
      <w:pPr>
        <w:spacing w:after="100"/>
      </w:pPr>
    </w:p>
    <w:p>
      <w:pPr>
        <w:spacing w:before="160" w:after="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Adaptive Pathfinding</w:t>
      </w:r>
    </w:p>
    <w:p>
      <w:pPr>
        <w:spacing w:after="120"/>
        <w:ind w:left="360"/>
      </w:pPr>
      <w:r>
        <w:rPr>
          <w:rFonts w:ascii="Arial" w:cs="Arial" w:eastAsia="Arial" w:hAnsi="Arial"/>
          <w:color w:val="374151"/>
          <w:sz w:val="20"/>
          <w:szCs w:val="20"/>
        </w:rPr>
        <w:t xml:space="preserve">The system continuously recalculates the optimal learning path based on quiz performance, time between sessions, journal entries, AI Coach conversation topics, and tier level. A member who is trading LEAPS but has not completed the LEAPS course gets it surfaced prominently. A member who keeps asking the AI Coach about position sizing gets the Risk Management course recommended.</w:t>
      </w:r>
    </w:p>
    <w:p>
      <w:pPr>
        <w:spacing w:before="160" w:after="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Contextual Lesson Generation</w:t>
      </w:r>
    </w:p>
    <w:p>
      <w:pPr>
        <w:spacing w:after="120"/>
        <w:ind w:left="360"/>
      </w:pPr>
      <w:r>
        <w:rPr>
          <w:rFonts w:ascii="Arial" w:cs="Arial" w:eastAsia="Arial" w:hAnsi="Arial"/>
          <w:color w:val="374151"/>
          <w:sz w:val="20"/>
          <w:szCs w:val="20"/>
        </w:rPr>
        <w:t xml:space="preserve">When a member opens a lesson, the content dynamically adjusts depth and examples based on their profile. A beginner sees step-by-step breakdowns with simple examples. An advanced trader sees the same concept condensed with real-market data and edge-case scenarios. The lesson structure is the same; the delivery adapts.</w:t>
      </w:r>
    </w:p>
    <w:p>
      <w:pPr>
        <w:spacing w:before="160" w:after="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Intelligent Quick Checks</w:t>
      </w:r>
    </w:p>
    <w:p>
      <w:pPr>
        <w:spacing w:after="120"/>
        <w:ind w:left="360"/>
      </w:pPr>
      <w:r>
        <w:rPr>
          <w:rFonts w:ascii="Arial" w:cs="Arial" w:eastAsia="Arial" w:hAnsi="Arial"/>
          <w:color w:val="374151"/>
          <w:sz w:val="20"/>
          <w:szCs w:val="20"/>
        </w:rPr>
        <w:t xml:space="preserve">Quiz questions are not static. After the member answers, the AI generates a contextual explanation that references their specific misunderstanding. If they confused delta with gamma, the explanation addresses that exact confusion. If they got it right, it offers an advanced follow-up question.</w:t>
      </w:r>
    </w:p>
    <w:p>
      <w:pPr>
        <w:spacing w:before="160" w:after="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Journal-to-Curriculum Bridge</w:t>
      </w:r>
    </w:p>
    <w:p>
      <w:pPr>
        <w:spacing w:after="120"/>
        <w:ind w:left="360"/>
      </w:pPr>
      <w:r>
        <w:rPr>
          <w:rFonts w:ascii="Arial" w:cs="Arial" w:eastAsia="Arial" w:hAnsi="Arial"/>
          <w:color w:val="374151"/>
          <w:sz w:val="20"/>
          <w:szCs w:val="20"/>
        </w:rPr>
        <w:t xml:space="preserve">Every journal entry is analyzed for learning signals. Took a loss on a theta play? The system surfaces a theta decay lesson. Journal shows consistently good entries but poor exits? Exit discipline content gets prioritized. The journal becomes a diagnostic tool that feeds the curriculum.</w:t>
      </w:r>
    </w:p>
    <w:p>
      <w:pPr>
        <w:spacing w:before="160" w:after="60"/>
      </w:pPr>
      <w:r>
        <w:rPr>
          <w:rFonts w:ascii="Arial" w:cs="Arial" w:eastAsia="Arial" w:hAnsi="Arial"/>
          <w:b/>
          <w:bCs/>
          <w:color w:val="10B981"/>
          <w:sz w:val="22"/>
          <w:szCs w:val="22"/>
        </w:rPr>
        <w:t xml:space="preserve">5. </w:t>
      </w:r>
      <w:r>
        <w:rPr>
          <w:rFonts w:ascii="Arial" w:cs="Arial" w:eastAsia="Arial" w:hAnsi="Arial"/>
          <w:b/>
          <w:bCs/>
          <w:color w:val="1F2937"/>
          <w:sz w:val="22"/>
          <w:szCs w:val="22"/>
        </w:rPr>
        <w:t xml:space="preserve">Spaced Retrieval Engine</w:t>
      </w:r>
    </w:p>
    <w:p>
      <w:pPr>
        <w:spacing w:after="120"/>
        <w:ind w:left="360"/>
      </w:pPr>
      <w:r>
        <w:rPr>
          <w:rFonts w:ascii="Arial" w:cs="Arial" w:eastAsia="Arial" w:hAnsi="Arial"/>
          <w:color w:val="374151"/>
          <w:sz w:val="20"/>
          <w:szCs w:val="20"/>
        </w:rPr>
        <w:t xml:space="preserve">Uses an FSRS-based algorithm (the same approach behind Anki and Duolingo) to schedule review of concepts at optimal intervals. When a member completes a lesson, the key concepts are queued for review at 24 hours, 3 days, and 7 days. Performance on review determines the next interval. This happens invisibly through the Review Queue surface.</w:t>
      </w:r>
    </w:p>
    <w:p>
      <w:pPr>
        <w:spacing w:before="160" w:after="60"/>
      </w:pPr>
      <w:r>
        <w:rPr>
          <w:rFonts w:ascii="Arial" w:cs="Arial" w:eastAsia="Arial" w:hAnsi="Arial"/>
          <w:b/>
          <w:bCs/>
          <w:color w:val="10B981"/>
          <w:sz w:val="22"/>
          <w:szCs w:val="22"/>
        </w:rPr>
        <w:t xml:space="preserve">6. </w:t>
      </w:r>
      <w:r>
        <w:rPr>
          <w:rFonts w:ascii="Arial" w:cs="Arial" w:eastAsia="Arial" w:hAnsi="Arial"/>
          <w:b/>
          <w:bCs/>
          <w:color w:val="1F2937"/>
          <w:sz w:val="22"/>
          <w:szCs w:val="22"/>
        </w:rPr>
        <w:t xml:space="preserve">Proactive Morning Brief Integration</w:t>
      </w:r>
    </w:p>
    <w:p>
      <w:pPr>
        <w:spacing w:after="120"/>
        <w:ind w:left="360"/>
      </w:pPr>
      <w:r>
        <w:rPr>
          <w:rFonts w:ascii="Arial" w:cs="Arial" w:eastAsia="Arial" w:hAnsi="Arial"/>
          <w:color w:val="374151"/>
          <w:sz w:val="20"/>
          <w:szCs w:val="20"/>
        </w:rPr>
        <w:t xml:space="preserve">The existing morning brief / AI Coach can include a learning component. If the market is showing high volatility and the member has not completed the volatility lesson, the brief mentions it. This is learning in the flow of work, not learning as a separate activity.</w:t>
      </w:r>
    </w:p>
    <w:p>
      <w:pPr>
        <w:spacing w:before="160" w:after="60"/>
      </w:pPr>
      <w:r>
        <w:rPr>
          <w:rFonts w:ascii="Arial" w:cs="Arial" w:eastAsia="Arial" w:hAnsi="Arial"/>
          <w:b/>
          <w:bCs/>
          <w:color w:val="10B981"/>
          <w:sz w:val="22"/>
          <w:szCs w:val="22"/>
        </w:rPr>
        <w:t xml:space="preserve">7. </w:t>
      </w:r>
      <w:r>
        <w:rPr>
          <w:rFonts w:ascii="Arial" w:cs="Arial" w:eastAsia="Arial" w:hAnsi="Arial"/>
          <w:b/>
          <w:bCs/>
          <w:color w:val="1F2937"/>
          <w:sz w:val="22"/>
          <w:szCs w:val="22"/>
        </w:rPr>
        <w:t xml:space="preserve">Social Intelligence</w:t>
      </w:r>
    </w:p>
    <w:p>
      <w:pPr>
        <w:spacing w:after="120"/>
        <w:ind w:left="360"/>
      </w:pPr>
      <w:r>
        <w:rPr>
          <w:rFonts w:ascii="Arial" w:cs="Arial" w:eastAsia="Arial" w:hAnsi="Arial"/>
          <w:color w:val="374151"/>
          <w:sz w:val="20"/>
          <w:szCs w:val="20"/>
        </w:rPr>
        <w:t xml:space="preserve">The system identifies which lessons have the highest completion rates, which quiz questions most people get wrong, and which topics generate the most AI Tutor conversations. This data surfaces as social proof (247 members completed this course this month) and as content improvement signals for admins.</w:t>
      </w:r>
    </w:p>
    <w:p>
      <w:r>
        <w:br w:type="page"/>
      </w:r>
    </w:p>
    <w:p>
      <w:pPr>
        <w:pStyle w:val="Heading1"/>
        <w:spacing w:before="360" w:after="160"/>
      </w:pPr>
      <w:r>
        <w:rPr>
          <w:rFonts w:ascii="Arial" w:cs="Arial" w:eastAsia="Arial" w:hAnsi="Arial"/>
          <w:b/>
          <w:bCs/>
          <w:color w:val="1F2937"/>
          <w:sz w:val="36"/>
          <w:szCs w:val="36"/>
        </w:rPr>
        <w:t xml:space="preserve">7. The Wow Factor: Signature Features</w:t>
      </w:r>
    </w:p>
    <w:p>
      <w:pPr>
        <w:pBdr>
          <w:bottom w:val="single" w:color="10B981" w:sz="2" w:space="8"/>
        </w:pBdr>
        <w:spacing w:before="200" w:after="200"/>
      </w:pPr>
    </w:p>
    <w:p>
      <w:pPr>
        <w:spacing w:after="160"/>
      </w:pPr>
      <w:r>
        <w:rPr>
          <w:rFonts w:ascii="Arial" w:cs="Arial" w:eastAsia="Arial" w:hAnsi="Arial"/>
          <w:color w:val="374151"/>
          <w:sz w:val="22"/>
          <w:szCs w:val="22"/>
        </w:rPr>
        <w:t xml:space="preserve">These are the features that make a member say this is worth $499. They are not nice-to-haves. They are the differentiators.</w:t>
      </w:r>
    </w:p>
    <w:p>
      <w:pPr>
        <w:spacing w:after="100"/>
      </w:pPr>
    </w:p>
    <w:p>
      <w:pPr>
        <w:pStyle w:val="Heading2"/>
        <w:spacing w:before="240" w:after="160"/>
      </w:pPr>
      <w:r>
        <w:rPr>
          <w:rFonts w:ascii="Arial" w:cs="Arial" w:eastAsia="Arial" w:hAnsi="Arial"/>
          <w:b/>
          <w:bCs/>
          <w:color w:val="1F2937"/>
          <w:sz w:val="30"/>
          <w:szCs w:val="30"/>
        </w:rPr>
        <w:t xml:space="preserve">7.1 Trade Replay Learning</w:t>
      </w:r>
    </w:p>
    <w:p>
      <w:pPr>
        <w:spacing w:after="160"/>
      </w:pPr>
      <w:r>
        <w:rPr>
          <w:rFonts w:ascii="Arial" w:cs="Arial" w:eastAsia="Arial" w:hAnsi="Arial"/>
          <w:color w:val="374151"/>
          <w:sz w:val="22"/>
          <w:szCs w:val="22"/>
        </w:rPr>
        <w:t xml:space="preserve">The member submits a real trade from their journal. The system analyzes it against the relevant course material and generates a personalized debrief: </w:t>
      </w:r>
      <w:r>
        <w:rPr>
          <w:rFonts w:ascii="Arial" w:cs="Arial" w:eastAsia="Arial" w:hAnsi="Arial"/>
          <w:b/>
          <w:bCs/>
          <w:color w:val="064E3B"/>
          <w:sz w:val="22"/>
          <w:szCs w:val="22"/>
        </w:rPr>
        <w:t xml:space="preserve">Here is where your entry aligned with the TITM setup criteria. Here is where you deviated. Here is the specific lesson chunk that covers the skill you need to improve.</w:t>
      </w:r>
      <w:r>
        <w:rPr>
          <w:rFonts w:ascii="Arial" w:cs="Arial" w:eastAsia="Arial" w:hAnsi="Arial"/>
          <w:color w:val="374151"/>
          <w:sz w:val="22"/>
          <w:szCs w:val="22"/>
        </w:rPr>
        <w:t xml:space="preserve"> This connects real trading outcomes to specific curriculum content. No other trading education platform does this.</w:t>
      </w:r>
    </w:p>
    <w:p>
      <w:pPr>
        <w:spacing w:after="120"/>
      </w:pPr>
    </w:p>
    <w:p>
      <w:pPr>
        <w:pStyle w:val="Heading2"/>
        <w:spacing w:before="240" w:after="160"/>
      </w:pPr>
      <w:r>
        <w:rPr>
          <w:rFonts w:ascii="Arial" w:cs="Arial" w:eastAsia="Arial" w:hAnsi="Arial"/>
          <w:b/>
          <w:bCs/>
          <w:color w:val="1F2937"/>
          <w:sz w:val="30"/>
          <w:szCs w:val="30"/>
        </w:rPr>
        <w:t xml:space="preserve">7.2 Interactive Greek Sandbox</w:t>
      </w:r>
    </w:p>
    <w:p>
      <w:pPr>
        <w:spacing w:after="160"/>
      </w:pPr>
      <w:r>
        <w:rPr>
          <w:rFonts w:ascii="Arial" w:cs="Arial" w:eastAsia="Arial" w:hAnsi="Arial"/>
          <w:color w:val="374151"/>
          <w:sz w:val="22"/>
          <w:szCs w:val="22"/>
        </w:rPr>
        <w:t xml:space="preserve">Not a static chart. A live, manipulable environment where members adjust strike price, expiration, underlying price, and implied volatility, and watch delta, gamma, theta, vega, and P&amp;L update in real-time. Includes preset scenarios: What happens to your 0DTE SPX call when VIX spikes 20%? Members learn Greeks by feeling them, not reading about them.</w:t>
      </w:r>
    </w:p>
    <w:p>
      <w:pPr>
        <w:spacing w:after="120"/>
      </w:pPr>
    </w:p>
    <w:p>
      <w:pPr>
        <w:pStyle w:val="Heading2"/>
        <w:spacing w:before="240" w:after="160"/>
      </w:pPr>
      <w:r>
        <w:rPr>
          <w:rFonts w:ascii="Arial" w:cs="Arial" w:eastAsia="Arial" w:hAnsi="Arial"/>
          <w:b/>
          <w:bCs/>
          <w:color w:val="1F2937"/>
          <w:sz w:val="30"/>
          <w:szCs w:val="30"/>
        </w:rPr>
        <w:t xml:space="preserve">7.3 AI-Powered Scenario Engine</w:t>
      </w:r>
    </w:p>
    <w:p>
      <w:pPr>
        <w:spacing w:after="160"/>
      </w:pPr>
      <w:r>
        <w:rPr>
          <w:rFonts w:ascii="Arial" w:cs="Arial" w:eastAsia="Arial" w:hAnsi="Arial"/>
          <w:color w:val="374151"/>
          <w:sz w:val="22"/>
          <w:szCs w:val="22"/>
        </w:rPr>
        <w:t xml:space="preserve">Present the member with a realistic market scenario: SPX opens down 1.2%, VIX is at 22, your alert shows a high-conviction put setup at 4480. The member walks through decision points: enter or wait, position size, stop placement, target. At each step, AI provides feedback comparing their choice to the TITM framework. This is Duolingo-style roleplay, but for trading.</w:t>
      </w:r>
    </w:p>
    <w:p>
      <w:pPr>
        <w:spacing w:after="120"/>
      </w:pPr>
    </w:p>
    <w:p>
      <w:pPr>
        <w:pStyle w:val="Heading2"/>
        <w:spacing w:before="240" w:after="160"/>
      </w:pPr>
      <w:r>
        <w:rPr>
          <w:rFonts w:ascii="Arial" w:cs="Arial" w:eastAsia="Arial" w:hAnsi="Arial"/>
          <w:b/>
          <w:bCs/>
          <w:color w:val="1F2937"/>
          <w:sz w:val="30"/>
          <w:szCs w:val="30"/>
        </w:rPr>
        <w:t xml:space="preserve">7.4 Mastery Arc Visualization</w:t>
      </w:r>
    </w:p>
    <w:p>
      <w:pPr>
        <w:spacing w:after="160"/>
      </w:pPr>
      <w:r>
        <w:rPr>
          <w:rFonts w:ascii="Arial" w:cs="Arial" w:eastAsia="Arial" w:hAnsi="Arial"/>
          <w:color w:val="374151"/>
          <w:sz w:val="22"/>
          <w:szCs w:val="22"/>
        </w:rPr>
        <w:t xml:space="preserve">Replace the flat XP number with a visual mastery radar chart showing six competency dimensions: Market Context Reading, Entry Validation, Position Sizing, Trade Management, Exit Discipline, and Review &amp; Reflection. Each dimension shows awareness, applied, and independent stages. Members can see their shape evolve over time, creating a compelling visual of their trading skill development.</w:t>
      </w:r>
    </w:p>
    <w:p>
      <w:pPr>
        <w:spacing w:after="120"/>
      </w:pPr>
    </w:p>
    <w:p>
      <w:pPr>
        <w:pStyle w:val="Heading2"/>
        <w:spacing w:before="240" w:after="160"/>
      </w:pPr>
      <w:r>
        <w:rPr>
          <w:rFonts w:ascii="Arial" w:cs="Arial" w:eastAsia="Arial" w:hAnsi="Arial"/>
          <w:b/>
          <w:bCs/>
          <w:color w:val="1F2937"/>
          <w:sz w:val="30"/>
          <w:szCs w:val="30"/>
        </w:rPr>
        <w:t xml:space="preserve">7.5 Certification Trade Cards with Live Verification</w:t>
      </w:r>
    </w:p>
    <w:p>
      <w:pPr>
        <w:spacing w:after="160"/>
      </w:pPr>
      <w:r>
        <w:rPr>
          <w:rFonts w:ascii="Arial" w:cs="Arial" w:eastAsia="Arial" w:hAnsi="Arial"/>
          <w:color w:val="374151"/>
          <w:sz w:val="22"/>
          <w:szCs w:val="22"/>
        </w:rPr>
        <w:t xml:space="preserve">When a member completes a track, they earn a Trade Card that is not just a badge. It includes their actual quiz averages, competency scores, completion date, and a unique verification URL. When shared on social media, the OpenGraph preview shows a beautifully branded card. The verification page is public and confirms the credential is real. This turns every member achievement into organic marketing for TITM.</w:t>
      </w:r>
    </w:p>
    <w:p>
      <w:pPr>
        <w:spacing w:after="120"/>
      </w:pPr>
    </w:p>
    <w:p>
      <w:pPr>
        <w:pStyle w:val="Heading2"/>
        <w:spacing w:before="240" w:after="160"/>
      </w:pPr>
      <w:r>
        <w:rPr>
          <w:rFonts w:ascii="Arial" w:cs="Arial" w:eastAsia="Arial" w:hAnsi="Arial"/>
          <w:b/>
          <w:bCs/>
          <w:color w:val="1F2937"/>
          <w:sz w:val="30"/>
          <w:szCs w:val="30"/>
        </w:rPr>
        <w:t xml:space="preserve">7.6 Voice-Enabled AI Tutor</w:t>
      </w:r>
    </w:p>
    <w:p>
      <w:pPr>
        <w:spacing w:after="160"/>
      </w:pPr>
      <w:r>
        <w:rPr>
          <w:rFonts w:ascii="Arial" w:cs="Arial" w:eastAsia="Arial" w:hAnsi="Arial"/>
          <w:color w:val="374151"/>
          <w:sz w:val="22"/>
          <w:szCs w:val="22"/>
        </w:rPr>
        <w:t xml:space="preserve">Allow the AI Tutor to operate in voice mode on mobile. While a member is reviewing pre-market, they can ask the Tutor a question by voice and get a spoken response explaining a concept. This makes the learning experience hands-free and truly mobile-native. Implementation: WebSpeech API for input, streaming TTS for output.</w:t>
      </w:r>
    </w:p>
    <w:p>
      <w:pPr>
        <w:spacing w:after="120"/>
      </w:pPr>
    </w:p>
    <w:p>
      <w:pPr>
        <w:pStyle w:val="Heading2"/>
        <w:spacing w:before="240" w:after="160"/>
      </w:pPr>
      <w:r>
        <w:rPr>
          <w:rFonts w:ascii="Arial" w:cs="Arial" w:eastAsia="Arial" w:hAnsi="Arial"/>
          <w:b/>
          <w:bCs/>
          <w:color w:val="1F2937"/>
          <w:sz w:val="30"/>
          <w:szCs w:val="30"/>
        </w:rPr>
        <w:t xml:space="preserve">7.7 Community Pulse (Anonymous Progress Board)</w:t>
      </w:r>
    </w:p>
    <w:p>
      <w:pPr>
        <w:spacing w:after="160"/>
      </w:pPr>
      <w:r>
        <w:rPr>
          <w:rFonts w:ascii="Arial" w:cs="Arial" w:eastAsia="Arial" w:hAnsi="Arial"/>
          <w:color w:val="374151"/>
          <w:sz w:val="22"/>
          <w:szCs w:val="22"/>
        </w:rPr>
        <w:t xml:space="preserve">An opt-in leaderboard that shows anonymized progress: 12 members completed the Greeks course this week. Average quiz score on SPX Day Trading: 78%. Most-asked AI Tutor question today: How do I set a trailing stop on ThinkorSwim? This creates ambient social proof that a community is learning together, without compromising privacy.</w:t>
      </w:r>
    </w:p>
    <w:p>
      <w:r>
        <w:br w:type="page"/>
      </w:r>
    </w:p>
    <w:p>
      <w:pPr>
        <w:pStyle w:val="Heading1"/>
        <w:spacing w:before="360" w:after="160"/>
      </w:pPr>
      <w:r>
        <w:rPr>
          <w:rFonts w:ascii="Arial" w:cs="Arial" w:eastAsia="Arial" w:hAnsi="Arial"/>
          <w:b/>
          <w:bCs/>
          <w:color w:val="1F2937"/>
          <w:sz w:val="36"/>
          <w:szCs w:val="36"/>
        </w:rPr>
        <w:t xml:space="preserve">8. Content Architecture: From Onboarding to Elite</w:t>
      </w:r>
    </w:p>
    <w:p>
      <w:pPr>
        <w:pBdr>
          <w:bottom w:val="single" w:color="10B981" w:sz="2" w:space="8"/>
        </w:pBdr>
        <w:spacing w:before="200" w:after="200"/>
      </w:pPr>
    </w:p>
    <w:p>
      <w:pPr>
        <w:spacing w:after="160"/>
      </w:pPr>
      <w:r>
        <w:rPr>
          <w:rFonts w:ascii="Arial" w:cs="Arial" w:eastAsia="Arial" w:hAnsi="Arial"/>
          <w:color w:val="374151"/>
          <w:sz w:val="22"/>
          <w:szCs w:val="22"/>
        </w:rPr>
        <w:t xml:space="preserve">The curriculum is organized into four tiers matching the member journey. Each tier contains courses, each course contains modules, and each module contains chunked lessons.</w:t>
      </w:r>
    </w:p>
    <w:p>
      <w:pPr>
        <w:spacing w:after="100"/>
      </w:pPr>
    </w:p>
    <w:p>
      <w:pPr>
        <w:pStyle w:val="Heading2"/>
        <w:spacing w:before="240" w:after="160"/>
      </w:pPr>
      <w:r>
        <w:rPr>
          <w:rFonts w:ascii="Arial" w:cs="Arial" w:eastAsia="Arial" w:hAnsi="Arial"/>
          <w:b/>
          <w:bCs/>
          <w:color w:val="1F2937"/>
          <w:sz w:val="30"/>
          <w:szCs w:val="30"/>
        </w:rPr>
        <w:t xml:space="preserve">8.1 Tier Overview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340"/>
        <w:gridCol w:w="5616"/>
      </w:tblGrid>
      <w:tr>
        <w:tc>
          <w:tcPr>
            <w:tcW w:type="dxa" w:w="1404"/>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34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Audience</w:t>
            </w:r>
          </w:p>
        </w:tc>
        <w:tc>
          <w:tcPr>
            <w:tcW w:type="dxa" w:w="5616"/>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Content Focus</w:t>
            </w:r>
          </w:p>
        </w:tc>
      </w:tr>
      <w:tr>
        <w:tc>
          <w:tcPr>
            <w:tcW w:type="dxa" w:w="140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Onboarding</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All new members (first 7 days)</w:t>
            </w:r>
          </w:p>
        </w:tc>
        <w:tc>
          <w:tcPr>
            <w:tcW w:type="dxa" w:w="561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Platform navigation, account setup, Discord setup, AI Coach intro, first journal entry. Goal: member is active in all systems within one week.</w:t>
            </w:r>
          </w:p>
        </w:tc>
      </w:tr>
      <w:tr>
        <w:tc>
          <w:tcPr>
            <w:tcW w:type="dxa" w:w="140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Foundations</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Beginner traders (0-6 months experience)</w:t>
            </w:r>
          </w:p>
        </w:tc>
        <w:tc>
          <w:tcPr>
            <w:tcW w:type="dxa" w:w="561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Options 101, Greeks, broker setup, risk fundamentals, reading the options chain, order types. Goal: member can read a setup and understand what it means.</w:t>
            </w:r>
          </w:p>
        </w:tc>
      </w:tr>
      <w:tr>
        <w:tc>
          <w:tcPr>
            <w:tcW w:type="dxa" w:w="140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Core Strategies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Intermediate traders (active in SPX/alerts)</w:t>
            </w:r>
          </w:p>
        </w:tc>
        <w:tc>
          <w:tcPr>
            <w:tcW w:type="dxa" w:w="561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TITM day trading methodology, market structure, alert interpretation, GEX reading, swing setups. Goal: member can execute TITM setups independently.</w:t>
            </w:r>
          </w:p>
        </w:tc>
      </w:tr>
      <w:tr>
        <w:tc>
          <w:tcPr>
            <w:tcW w:type="dxa" w:w="140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Advanced &amp; Elite</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Experienced traders (Pro/Executive tier)</w:t>
            </w:r>
          </w:p>
        </w:tc>
        <w:tc>
          <w:tcPr>
            <w:tcW w:type="dxa" w:w="561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LEAPS, NDX execution, multi-timeframe analysis, portfolio construction, trading psychology. Goal: member is operating as a professional.</w:t>
            </w:r>
          </w:p>
        </w:tc>
      </w:tr>
    </w:tbl>
    <w:p>
      <w:pPr>
        <w:spacing w:after="160"/>
      </w:pPr>
    </w:p>
    <w:p>
      <w:pPr>
        <w:pStyle w:val="Heading2"/>
        <w:spacing w:before="240" w:after="160"/>
      </w:pPr>
      <w:r>
        <w:rPr>
          <w:rFonts w:ascii="Arial" w:cs="Arial" w:eastAsia="Arial" w:hAnsi="Arial"/>
          <w:b/>
          <w:bCs/>
          <w:color w:val="1F2937"/>
          <w:sz w:val="30"/>
          <w:szCs w:val="30"/>
        </w:rPr>
        <w:t xml:space="preserve">8.2 Content Format Requirements</w:t>
      </w:r>
    </w:p>
    <w:p>
      <w:pPr>
        <w:spacing w:after="160"/>
      </w:pPr>
      <w:r>
        <w:rPr>
          <w:rFonts w:ascii="Arial" w:cs="Arial" w:eastAsia="Arial" w:hAnsi="Arial"/>
          <w:color w:val="374151"/>
          <w:sz w:val="22"/>
          <w:szCs w:val="22"/>
        </w:rPr>
        <w:t xml:space="preserve">Every lesson must include at least three of the following six content types to avoid the reading a PDF problem: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702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Video Content</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Either recorded walkthrough (5-10 min) or AI-generated visual explanation. Can be Loom-style screencasts showing real broker platforms or chart analysis.</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Annotated Visuals</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At minimum, one annotated chart or diagram per lesson showing the concept in a real market context. No stock photos. Real SPX/NDX charts.</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Interactive Element</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At least one manipulable component: Greek sliders, position sizer, risk calculator, or scenario decision tree.</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Quick Check</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1-3 scenario-based questions per chunk. Not trivia. Questions that test application: Given this setup, what would you do?</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Applied Drill</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 hands-on activity: configure a position, analyze a chart, write a trade plan, review a journal entry.</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AI Tutor Chips</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3-5 pre-generated quick questions per lesson that address common misconceptions and serve as conversation starters.</w:t>
            </w:r>
          </w:p>
        </w:tc>
      </w:tr>
    </w:tbl>
    <w:p>
      <w:pPr>
        <w:spacing w:after="160"/>
      </w:pPr>
    </w:p>
    <w:p>
      <w:pPr>
        <w:pStyle w:val="Heading2"/>
        <w:spacing w:before="240" w:after="160"/>
      </w:pPr>
      <w:r>
        <w:rPr>
          <w:rFonts w:ascii="Arial" w:cs="Arial" w:eastAsia="Arial" w:hAnsi="Arial"/>
          <w:b/>
          <w:bCs/>
          <w:color w:val="1F2937"/>
          <w:sz w:val="30"/>
          <w:szCs w:val="30"/>
        </w:rPr>
        <w:t xml:space="preserve">8.3 Micro-Learning Strategy</w:t>
      </w:r>
    </w:p>
    <w:p>
      <w:pPr>
        <w:spacing w:after="160"/>
      </w:pPr>
      <w:r>
        <w:rPr>
          <w:rFonts w:ascii="Arial" w:cs="Arial" w:eastAsia="Arial" w:hAnsi="Arial"/>
          <w:color w:val="374151"/>
          <w:sz w:val="22"/>
          <w:szCs w:val="22"/>
        </w:rPr>
        <w:t xml:space="preserve">Every full lesson (15-30 minutes) must also offer a micro-learning extraction: a standalone 3-5 minute distillation of the single most important concept. These micro-lessons appear in Quick Wins sections on course pages, in the AI morning brief, and as standalone content when a member has limited time. A member should never feel they do not have time to learn. There is always a 5-minute option.</w:t>
      </w:r>
    </w:p>
    <w:p>
      <w:r>
        <w:br w:type="page"/>
      </w:r>
    </w:p>
    <w:p>
      <w:pPr>
        <w:pStyle w:val="Heading1"/>
        <w:spacing w:before="360" w:after="160"/>
      </w:pPr>
      <w:r>
        <w:rPr>
          <w:rFonts w:ascii="Arial" w:cs="Arial" w:eastAsia="Arial" w:hAnsi="Arial"/>
          <w:b/>
          <w:bCs/>
          <w:color w:val="1F2937"/>
          <w:sz w:val="36"/>
          <w:szCs w:val="36"/>
        </w:rPr>
        <w:t xml:space="preserve">9. Engagement Engine: Beyond Badges</w:t>
      </w:r>
    </w:p>
    <w:p>
      <w:pPr>
        <w:pBdr>
          <w:bottom w:val="single" w:color="10B981" w:sz="2" w:space="8"/>
        </w:pBdr>
        <w:spacing w:before="200" w:after="200"/>
      </w:pPr>
    </w:p>
    <w:p>
      <w:pPr>
        <w:spacing w:after="160"/>
      </w:pPr>
      <w:r>
        <w:rPr>
          <w:rFonts w:ascii="Arial" w:cs="Arial" w:eastAsia="Arial" w:hAnsi="Arial"/>
          <w:color w:val="374151"/>
          <w:sz w:val="22"/>
          <w:szCs w:val="22"/>
        </w:rPr>
        <w:t xml:space="preserve">The current gamification system (XP, ranks, streak calendar) is a good foundation but delivers numbers without narrative. Here is how to make progress feel real:</w:t>
      </w:r>
    </w:p>
    <w:p>
      <w:pPr>
        <w:spacing w:after="100"/>
      </w:pPr>
    </w:p>
    <w:p>
      <w:pPr>
        <w:pStyle w:val="Heading2"/>
        <w:spacing w:before="240" w:after="160"/>
      </w:pPr>
      <w:r>
        <w:rPr>
          <w:rFonts w:ascii="Arial" w:cs="Arial" w:eastAsia="Arial" w:hAnsi="Arial"/>
          <w:b/>
          <w:bCs/>
          <w:color w:val="1F2937"/>
          <w:sz w:val="30"/>
          <w:szCs w:val="30"/>
        </w:rPr>
        <w:t xml:space="preserve">9.1 The Mastery Narrative</w:t>
      </w:r>
    </w:p>
    <w:p>
      <w:pPr>
        <w:spacing w:after="160"/>
      </w:pPr>
      <w:r>
        <w:rPr>
          <w:rFonts w:ascii="Arial" w:cs="Arial" w:eastAsia="Arial" w:hAnsi="Arial"/>
          <w:color w:val="374151"/>
          <w:sz w:val="22"/>
          <w:szCs w:val="22"/>
        </w:rPr>
        <w:t xml:space="preserve">Replace generic ranks (Rookie, Rising Bull, etc.) with a progression narrative tied to actual trading competency: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276"/>
        <w:gridCol w:w="4680"/>
      </w:tblGrid>
      <w:tr>
        <w:tc>
          <w:tcPr>
            <w:tcW w:type="dxa" w:w="1404"/>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3276"/>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Unlocked When</w:t>
            </w:r>
          </w:p>
        </w:tc>
        <w:tc>
          <w:tcPr>
            <w:tcW w:type="dxa" w:w="468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What the Member Feels</w:t>
            </w:r>
          </w:p>
        </w:tc>
      </w:tr>
      <w:tr>
        <w:tc>
          <w:tcPr>
            <w:tcW w:type="dxa" w:w="140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Observer</w:t>
            </w:r>
          </w:p>
        </w:tc>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Completes Onboarding</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 understand what this community does and how to participate.</w:t>
            </w:r>
          </w:p>
        </w:tc>
      </w:tr>
      <w:tr>
        <w:tc>
          <w:tcPr>
            <w:tcW w:type="dxa" w:w="140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Student</w:t>
            </w:r>
          </w:p>
        </w:tc>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Completes Foundations Track</w:t>
            </w:r>
          </w:p>
        </w:tc>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I understand the language of options and can read a setup.</w:t>
            </w:r>
          </w:p>
        </w:tc>
      </w:tr>
      <w:tr>
        <w:tc>
          <w:tcPr>
            <w:tcW w:type="dxa" w:w="140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Practitioner</w:t>
            </w:r>
          </w:p>
        </w:tc>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Completes Core Strategies + 10 journal entries</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 can execute TITM setups with a checklist.</w:t>
            </w:r>
          </w:p>
        </w:tc>
      </w:tr>
      <w:tr>
        <w:tc>
          <w:tcPr>
            <w:tcW w:type="dxa" w:w="140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Sniper</w:t>
            </w:r>
          </w:p>
        </w:tc>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Completes Advanced + 30 journal entries with positive AI review</w:t>
            </w:r>
          </w:p>
        </w:tc>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I trade independently using the TITM framework.</w:t>
            </w:r>
          </w:p>
        </w:tc>
      </w:tr>
      <w:tr>
        <w:tc>
          <w:tcPr>
            <w:tcW w:type="dxa" w:w="140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Operator</w:t>
            </w:r>
          </w:p>
        </w:tc>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Completes Elite + demonstrated consistent execution</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I operate at a professional level and mentor others.</w:t>
            </w:r>
          </w:p>
        </w:tc>
      </w:tr>
    </w:tbl>
    <w:p>
      <w:pPr>
        <w:spacing w:after="160"/>
      </w:pPr>
    </w:p>
    <w:p>
      <w:pPr>
        <w:pStyle w:val="Heading2"/>
        <w:spacing w:before="240" w:after="160"/>
      </w:pPr>
      <w:r>
        <w:rPr>
          <w:rFonts w:ascii="Arial" w:cs="Arial" w:eastAsia="Arial" w:hAnsi="Arial"/>
          <w:b/>
          <w:bCs/>
          <w:color w:val="1F2937"/>
          <w:sz w:val="30"/>
          <w:szCs w:val="30"/>
        </w:rPr>
        <w:t xml:space="preserve">9.2 The Four Engagement Loops</w:t>
      </w:r>
    </w:p>
    <w:p>
      <w:pPr>
        <w:spacing w:after="80"/>
      </w:pPr>
    </w:p>
    <w:p>
      <w:pPr>
        <w:spacing w:before="160" w:after="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Daily Loop: Streak + Micro-Learning</w:t>
      </w:r>
    </w:p>
    <w:p>
      <w:pPr>
        <w:spacing w:after="120"/>
        <w:ind w:left="360"/>
      </w:pPr>
      <w:r>
        <w:rPr>
          <w:rFonts w:ascii="Arial" w:cs="Arial" w:eastAsia="Arial" w:hAnsi="Arial"/>
          <w:color w:val="374151"/>
          <w:sz w:val="20"/>
          <w:szCs w:val="20"/>
        </w:rPr>
        <w:t xml:space="preserve">One micro-lesson per day maintains the streak. Smart notifications arrive at the member preferred time. The streak is not just a number; it shows impact: You have learned consistently for 14 days. Members with 14-day streaks show 23% better quiz retention. This makes the streak meaningful.</w:t>
      </w:r>
    </w:p>
    <w:p>
      <w:pPr>
        <w:spacing w:before="160" w:after="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Weekly Loop: Journal-to-Learning Connection</w:t>
      </w:r>
    </w:p>
    <w:p>
      <w:pPr>
        <w:spacing w:after="120"/>
        <w:ind w:left="360"/>
      </w:pPr>
      <w:r>
        <w:rPr>
          <w:rFonts w:ascii="Arial" w:cs="Arial" w:eastAsia="Arial" w:hAnsi="Arial"/>
          <w:color w:val="374151"/>
          <w:sz w:val="20"/>
          <w:szCs w:val="20"/>
        </w:rPr>
        <w:t xml:space="preserve">Every week, the system reviews journal entries and surfaces a weekly learning recommendation. This week your journal shows 3 trades where you exited too early. Course 2.1, Lesson 6 covers exit management. This turns trading activity into learning motivation.</w:t>
      </w:r>
    </w:p>
    <w:p>
      <w:pPr>
        <w:spacing w:before="160" w:after="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Monthly Loop: Mastery Arc Progress + Trade Card</w:t>
      </w:r>
    </w:p>
    <w:p>
      <w:pPr>
        <w:spacing w:after="120"/>
        <w:ind w:left="360"/>
      </w:pPr>
      <w:r>
        <w:rPr>
          <w:rFonts w:ascii="Arial" w:cs="Arial" w:eastAsia="Arial" w:hAnsi="Arial"/>
          <w:color w:val="374151"/>
          <w:sz w:val="20"/>
          <w:szCs w:val="20"/>
        </w:rPr>
        <w:t xml:space="preserve">Monthly recap card generated automatically: courses completed, quiz improvement, competency growth, and comparison to previous month. Shareable as a Trade Card.</w:t>
      </w:r>
    </w:p>
    <w:p>
      <w:pPr>
        <w:spacing w:before="160" w:after="60"/>
      </w:pPr>
      <w:r>
        <w:rPr>
          <w:rFonts w:ascii="Arial" w:cs="Arial" w:eastAsia="Arial" w:hAnsi="Arial"/>
          <w:b/>
          <w:bCs/>
          <w:color w:val="10B981"/>
          <w:sz w:val="22"/>
          <w:szCs w:val="22"/>
        </w:rPr>
        <w:t xml:space="preserve">4. </w:t>
      </w:r>
      <w:r>
        <w:rPr>
          <w:rFonts w:ascii="Arial" w:cs="Arial" w:eastAsia="Arial" w:hAnsi="Arial"/>
          <w:b/>
          <w:bCs/>
          <w:color w:val="1F2937"/>
          <w:sz w:val="22"/>
          <w:szCs w:val="22"/>
        </w:rPr>
        <w:t xml:space="preserve">Milestone Loop: Track Completion Celebration</w:t>
      </w:r>
    </w:p>
    <w:p>
      <w:pPr>
        <w:spacing w:after="120"/>
        <w:ind w:left="360"/>
      </w:pPr>
      <w:r>
        <w:rPr>
          <w:rFonts w:ascii="Arial" w:cs="Arial" w:eastAsia="Arial" w:hAnsi="Arial"/>
          <w:color w:val="374151"/>
          <w:sz w:val="20"/>
          <w:szCs w:val="20"/>
        </w:rPr>
        <w:t xml:space="preserve">When a member completes a full track, the experience should feel celebratory. Full-screen animation, personalized message from the AI summarizing their journey, Trade Card generation with verification URL, and unlock notification for the next tier.</w:t>
      </w:r>
    </w:p>
    <w:p>
      <w:pPr>
        <w:spacing w:after="100"/>
      </w:pPr>
    </w:p>
    <w:p>
      <w:pPr>
        <w:pStyle w:val="Heading2"/>
        <w:spacing w:before="240" w:after="160"/>
      </w:pPr>
      <w:r>
        <w:rPr>
          <w:rFonts w:ascii="Arial" w:cs="Arial" w:eastAsia="Arial" w:hAnsi="Arial"/>
          <w:b/>
          <w:bCs/>
          <w:color w:val="1F2937"/>
          <w:sz w:val="30"/>
          <w:szCs w:val="30"/>
        </w:rPr>
        <w:t xml:space="preserve">9.3 Anti-Patterns to Avoid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Anti-Pattern</w:t>
            </w:r>
          </w:p>
        </w:tc>
        <w:tc>
          <w:tcPr>
            <w:tcW w:type="dxa" w:w="6552"/>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Why It Fails at $499</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Generic badge spam</w:t>
            </w:r>
          </w:p>
        </w:tc>
        <w:tc>
          <w:tcPr>
            <w:tcW w:type="dxa" w:w="655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Members paying premium see through shallow rewards. Every achievement must map to real competency.</w:t>
            </w:r>
          </w:p>
        </w:tc>
      </w:tr>
      <w:tr>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Forced daily engagement</w:t>
            </w:r>
          </w:p>
        </w:tc>
        <w:tc>
          <w:tcPr>
            <w:tcW w:type="dxa" w:w="655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Punitive streak systems create guilt, not learning. Preserve the streak with one micro-lesson, not a 30-minute session.</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Public shaming leaderboards</w:t>
            </w:r>
          </w:p>
        </w:tc>
        <w:tc>
          <w:tcPr>
            <w:tcW w:type="dxa" w:w="655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Anonymous by default. Opt-in display names. Competition should motivate, not discourage.</w:t>
            </w:r>
          </w:p>
        </w:tc>
      </w:tr>
      <w:tr>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Artificial scarcity</w:t>
            </w:r>
          </w:p>
        </w:tc>
        <w:tc>
          <w:tcPr>
            <w:tcW w:type="dxa" w:w="655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Do not lock content behind arbitrary gates. Progress-based unlocks are fine. Time-based or payment-based locks feel manipulative.</w:t>
            </w:r>
          </w:p>
        </w:tc>
      </w:tr>
    </w:tbl>
    <w:p>
      <w:r>
        <w:br w:type="page"/>
      </w:r>
    </w:p>
    <w:p>
      <w:pPr>
        <w:pStyle w:val="Heading1"/>
        <w:spacing w:before="360" w:after="160"/>
      </w:pPr>
      <w:r>
        <w:rPr>
          <w:rFonts w:ascii="Arial" w:cs="Arial" w:eastAsia="Arial" w:hAnsi="Arial"/>
          <w:b/>
          <w:bCs/>
          <w:color w:val="1F2937"/>
          <w:sz w:val="36"/>
          <w:szCs w:val="36"/>
        </w:rPr>
        <w:t xml:space="preserve">10. Mobile Experience: Trading-Ready Design</w:t>
      </w:r>
    </w:p>
    <w:p>
      <w:pPr>
        <w:pBdr>
          <w:bottom w:val="single" w:color="10B981" w:sz="2" w:space="8"/>
        </w:pBdr>
        <w:spacing w:before="200" w:after="200"/>
      </w:pPr>
    </w:p>
    <w:p>
      <w:pPr>
        <w:spacing w:after="160"/>
      </w:pPr>
      <w:r>
        <w:rPr>
          <w:rFonts w:ascii="Arial" w:cs="Arial" w:eastAsia="Arial" w:hAnsi="Arial"/>
          <w:color w:val="374151"/>
          <w:sz w:val="22"/>
          <w:szCs w:val="22"/>
        </w:rPr>
        <w:t xml:space="preserve">74% of learning platform engagement now happens on mobile. For a trading community where members check markets on their phone throughout the day, mobile is not a secondary channel. It is the primary learning surface.</w:t>
      </w:r>
    </w:p>
    <w:p>
      <w:pPr>
        <w:spacing w:after="100"/>
      </w:pPr>
    </w:p>
    <w:p>
      <w:pPr>
        <w:pStyle w:val="Heading2"/>
        <w:spacing w:before="240" w:after="160"/>
      </w:pPr>
      <w:r>
        <w:rPr>
          <w:rFonts w:ascii="Arial" w:cs="Arial" w:eastAsia="Arial" w:hAnsi="Arial"/>
          <w:b/>
          <w:bCs/>
          <w:color w:val="1F2937"/>
          <w:sz w:val="30"/>
          <w:szCs w:val="30"/>
        </w:rPr>
        <w:t xml:space="preserve">10.1 Mobile Design Principles</w:t>
      </w:r>
    </w:p>
    <w:p>
      <w:pPr>
        <w:spacing w:after="80"/>
      </w:pPr>
    </w:p>
    <w:p>
      <w:pPr>
        <w:spacing w:before="160" w:after="60"/>
      </w:pPr>
      <w:r>
        <w:rPr>
          <w:rFonts w:ascii="Arial" w:cs="Arial" w:eastAsia="Arial" w:hAnsi="Arial"/>
          <w:b/>
          <w:bCs/>
          <w:color w:val="10B981"/>
          <w:sz w:val="22"/>
          <w:szCs w:val="22"/>
        </w:rPr>
        <w:t xml:space="preserve">1. </w:t>
      </w:r>
      <w:r>
        <w:rPr>
          <w:rFonts w:ascii="Arial" w:cs="Arial" w:eastAsia="Arial" w:hAnsi="Arial"/>
          <w:b/>
          <w:bCs/>
          <w:color w:val="1F2937"/>
          <w:sz w:val="22"/>
          <w:szCs w:val="22"/>
        </w:rPr>
        <w:t xml:space="preserve">One-Hand, One-Thumb Operation</w:t>
      </w:r>
    </w:p>
    <w:p>
      <w:pPr>
        <w:spacing w:after="120"/>
        <w:ind w:left="360"/>
      </w:pPr>
      <w:r>
        <w:rPr>
          <w:rFonts w:ascii="Arial" w:cs="Arial" w:eastAsia="Arial" w:hAnsi="Arial"/>
          <w:color w:val="374151"/>
          <w:sz w:val="20"/>
          <w:szCs w:val="20"/>
        </w:rPr>
        <w:t xml:space="preserve">All primary interactions (resume, next chunk, answer quiz, open AI help) must be reachable with the thumb in a natural hold position. Navigation at the bottom. Actions at the bottom. Content scrolls vertically.</w:t>
      </w:r>
    </w:p>
    <w:p>
      <w:pPr>
        <w:spacing w:before="160" w:after="60"/>
      </w:pPr>
      <w:r>
        <w:rPr>
          <w:rFonts w:ascii="Arial" w:cs="Arial" w:eastAsia="Arial" w:hAnsi="Arial"/>
          <w:b/>
          <w:bCs/>
          <w:color w:val="10B981"/>
          <w:sz w:val="22"/>
          <w:szCs w:val="22"/>
        </w:rPr>
        <w:t xml:space="preserve">2. </w:t>
      </w:r>
      <w:r>
        <w:rPr>
          <w:rFonts w:ascii="Arial" w:cs="Arial" w:eastAsia="Arial" w:hAnsi="Arial"/>
          <w:b/>
          <w:bCs/>
          <w:color w:val="1F2937"/>
          <w:sz w:val="22"/>
          <w:szCs w:val="22"/>
        </w:rPr>
        <w:t xml:space="preserve">Respect the Commute</w:t>
      </w:r>
    </w:p>
    <w:p>
      <w:pPr>
        <w:spacing w:after="120"/>
        <w:ind w:left="360"/>
      </w:pPr>
      <w:r>
        <w:rPr>
          <w:rFonts w:ascii="Arial" w:cs="Arial" w:eastAsia="Arial" w:hAnsi="Arial"/>
          <w:color w:val="374151"/>
          <w:sz w:val="20"/>
          <w:szCs w:val="20"/>
        </w:rPr>
        <w:t xml:space="preserve">Average mobile learning session: 4-7 minutes. Design every screen to deliver value within that window. No lesson should require the member to remember what they were doing yesterday to pick up today.</w:t>
      </w:r>
    </w:p>
    <w:p>
      <w:pPr>
        <w:spacing w:before="160" w:after="60"/>
      </w:pPr>
      <w:r>
        <w:rPr>
          <w:rFonts w:ascii="Arial" w:cs="Arial" w:eastAsia="Arial" w:hAnsi="Arial"/>
          <w:b/>
          <w:bCs/>
          <w:color w:val="10B981"/>
          <w:sz w:val="22"/>
          <w:szCs w:val="22"/>
        </w:rPr>
        <w:t xml:space="preserve">3. </w:t>
      </w:r>
      <w:r>
        <w:rPr>
          <w:rFonts w:ascii="Arial" w:cs="Arial" w:eastAsia="Arial" w:hAnsi="Arial"/>
          <w:b/>
          <w:bCs/>
          <w:color w:val="1F2937"/>
          <w:sz w:val="22"/>
          <w:szCs w:val="22"/>
        </w:rPr>
        <w:t xml:space="preserve">Visual Density That Scales Down</w:t>
      </w:r>
    </w:p>
    <w:p>
      <w:pPr>
        <w:spacing w:after="120"/>
        <w:ind w:left="360"/>
      </w:pPr>
      <w:r>
        <w:rPr>
          <w:rFonts w:ascii="Arial" w:cs="Arial" w:eastAsia="Arial" w:hAnsi="Arial"/>
          <w:color w:val="374151"/>
          <w:sz w:val="20"/>
          <w:szCs w:val="20"/>
        </w:rPr>
        <w:t xml:space="preserve">Desktop uses data-dense layouts. Mobile uses progressive disclosure: show the most important element, let everything else expand on tap. Stat grids become swipeable cards. Lesson syllabi become collapsible accordions.</w:t>
      </w:r>
    </w:p>
    <w:p>
      <w:pPr>
        <w:spacing w:after="100"/>
      </w:pPr>
    </w:p>
    <w:p>
      <w:pPr>
        <w:pStyle w:val="Heading2"/>
        <w:spacing w:before="240" w:after="160"/>
      </w:pPr>
      <w:r>
        <w:rPr>
          <w:rFonts w:ascii="Arial" w:cs="Arial" w:eastAsia="Arial" w:hAnsi="Arial"/>
          <w:b/>
          <w:bCs/>
          <w:color w:val="1F2937"/>
          <w:sz w:val="30"/>
          <w:szCs w:val="30"/>
        </w:rPr>
        <w:t xml:space="preserve">10.2 Mobile-Specific Features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702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Mobile Implementation</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Offline Lessons</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Downloaded lesson content available without internet. Progress syncs when reconnected. Critical for subway/plane learning.</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Swipe Navigation</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In lesson player: swipe left/right to move between chunks. Swipe up for syllabus drawer. Swipe down to dismiss AI Tutor.</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Quick Quiz Mode</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Standalone review mode: tap through 5-10 quiz questions in under 3 minutes with instant feedback. Launchable from the home screen.</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Voice AI Tutor</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Hands-free question-and-answer with the AI Tutor using WebSpeech API. Ask a question while reviewing charts.</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Smart Notifications</w:t>
            </w:r>
          </w:p>
        </w:tc>
        <w:tc>
          <w:tcPr>
            <w:tcW w:type="dxa" w:w="70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 determines optimal notification time based on member activity patterns. Never generic 9am reminders. You have 4 minutes before market open. Review your pre-trade checklist?</w:t>
            </w:r>
          </w:p>
        </w:tc>
      </w:tr>
      <w:tr>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Widget / Lock Screen</w:t>
            </w:r>
          </w:p>
        </w:tc>
        <w:tc>
          <w:tcPr>
            <w:tcW w:type="dxa" w:w="702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PWA integration showing streak count and next lesson on the mobile home screen or lock screen.</w:t>
            </w:r>
          </w:p>
        </w:tc>
      </w:tr>
    </w:tbl>
    <w:p>
      <w:pPr>
        <w:spacing w:after="160"/>
      </w:pPr>
    </w:p>
    <w:p>
      <w:pPr>
        <w:pStyle w:val="Heading2"/>
        <w:spacing w:before="240" w:after="160"/>
      </w:pPr>
      <w:r>
        <w:rPr>
          <w:rFonts w:ascii="Arial" w:cs="Arial" w:eastAsia="Arial" w:hAnsi="Arial"/>
          <w:b/>
          <w:bCs/>
          <w:color w:val="1F2937"/>
          <w:sz w:val="30"/>
          <w:szCs w:val="30"/>
        </w:rPr>
        <w:t xml:space="preserve">10.3 Responsive Breakpoint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6084"/>
      </w:tblGrid>
      <w:tr>
        <w:tc>
          <w:tcPr>
            <w:tcW w:type="dxa" w:w="1404"/>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Breakpoint</w:t>
            </w:r>
          </w:p>
        </w:tc>
        <w:tc>
          <w:tcPr>
            <w:tcW w:type="dxa" w:w="1872"/>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Layout</w:t>
            </w:r>
          </w:p>
        </w:tc>
        <w:tc>
          <w:tcPr>
            <w:tcW w:type="dxa" w:w="6084"/>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Key Adaptations</w:t>
            </w:r>
          </w:p>
        </w:tc>
      </w:tr>
      <w:tr>
        <w:tc>
          <w:tcPr>
            <w:tcW w:type="dxa" w:w="140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320-374px</w:t>
            </w:r>
          </w:p>
        </w:tc>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Compact Mobile</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Single column, larger text, reduced padding, essential elements only</w:t>
            </w:r>
          </w:p>
        </w:tc>
      </w:tr>
      <w:tr>
        <w:tc>
          <w:tcPr>
            <w:tcW w:type="dxa" w:w="140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375-767px</w:t>
            </w:r>
          </w:p>
        </w:tc>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Standard Mobile</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Single column, full feature set, bottom sheet patterns, swipe navigation</w:t>
            </w:r>
          </w:p>
        </w:tc>
      </w:tr>
      <w:tr>
        <w:tc>
          <w:tcPr>
            <w:tcW w:type="dxa" w:w="140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768-1023px</w:t>
            </w:r>
          </w:p>
        </w:tc>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Tablet</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Two-column where it adds value, otherwise generous single column</w:t>
            </w:r>
          </w:p>
        </w:tc>
      </w:tr>
      <w:tr>
        <w:tc>
          <w:tcPr>
            <w:tcW w:type="dxa" w:w="140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1024-1279px</w:t>
            </w:r>
          </w:p>
        </w:tc>
        <w:tc>
          <w:tcPr>
            <w:tcW w:type="dxa" w:w="187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Laptop</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Full two-column layouts, side panels, hover states active</w:t>
            </w:r>
          </w:p>
        </w:tc>
      </w:tr>
      <w:tr>
        <w:tc>
          <w:tcPr>
            <w:tcW w:type="dxa" w:w="140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1280px+</w:t>
            </w:r>
          </w:p>
        </w:tc>
        <w:tc>
          <w:tcPr>
            <w:tcW w:type="dxa" w:w="187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Desktop</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Maximum data density, three-zone lesson player, persistent side panels</w:t>
            </w:r>
          </w:p>
        </w:tc>
      </w:tr>
    </w:tbl>
    <w:p>
      <w:r>
        <w:br w:type="page"/>
      </w:r>
    </w:p>
    <w:p>
      <w:pPr>
        <w:pStyle w:val="Heading1"/>
        <w:spacing w:before="360" w:after="160"/>
      </w:pPr>
      <w:r>
        <w:rPr>
          <w:rFonts w:ascii="Arial" w:cs="Arial" w:eastAsia="Arial" w:hAnsi="Arial"/>
          <w:b/>
          <w:bCs/>
          <w:color w:val="1F2937"/>
          <w:sz w:val="36"/>
          <w:szCs w:val="36"/>
        </w:rPr>
        <w:t xml:space="preserve">11. Technical Implementation Overview</w:t>
      </w:r>
    </w:p>
    <w:p>
      <w:pPr>
        <w:pBdr>
          <w:bottom w:val="single" w:color="10B981" w:sz="2" w:space="8"/>
        </w:pBdr>
        <w:spacing w:before="200" w:after="200"/>
      </w:pPr>
    </w:p>
    <w:p>
      <w:pPr>
        <w:spacing w:after="160"/>
      </w:pPr>
      <w:r>
        <w:rPr>
          <w:rFonts w:ascii="Arial" w:cs="Arial" w:eastAsia="Arial" w:hAnsi="Arial"/>
          <w:color w:val="374151"/>
          <w:sz w:val="22"/>
          <w:szCs w:val="22"/>
        </w:rPr>
        <w:t xml:space="preserve">This section provides the architectural context for engineering. Detailed API specs, database schemas, and component contracts are maintained in the existing docs/ specifications and will be updated to reflect this redesign.</w:t>
      </w:r>
    </w:p>
    <w:p>
      <w:pPr>
        <w:spacing w:after="100"/>
      </w:pPr>
    </w:p>
    <w:p>
      <w:pPr>
        <w:pStyle w:val="Heading2"/>
        <w:spacing w:before="240" w:after="160"/>
      </w:pPr>
      <w:r>
        <w:rPr>
          <w:rFonts w:ascii="Arial" w:cs="Arial" w:eastAsia="Arial" w:hAnsi="Arial"/>
          <w:b/>
          <w:bCs/>
          <w:color w:val="1F2937"/>
          <w:sz w:val="30"/>
          <w:szCs w:val="30"/>
        </w:rPr>
        <w:t xml:space="preserve">11.1 What Already Exists (Use It)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6084"/>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Redesign Impact</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courses + lessons tables in Supabase</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Extend schema: add chunk_data (JSONB), competency_map, micro_lesson_extract, adaptive_variants</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Academy API routes (18 endpoints)</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Refactor: merge redundant resume logic into one canonical /api/academy/resume endpoint</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20 academy components</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Refactor: lesson-player.tsx becomes chunk-based renderer; add 8 new interactive components</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AI Coach infrastructure</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Extend: add lesson-context mode with chunk-level seeding, journal cross-reference</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Knowledge base (18 entries)</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Extend: add training category entries auto-generated from lesson content</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Quiz engine + quiz questions</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Extend: add AI-generated explanations, adaptive difficulty, scenario question type</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Trade Card system</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Extend: add live verification pages, OpenGraph meta, social sharing flow</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Onboarding wizard</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Refine: add competency diagnostic questions, immediate path recommendation</w:t>
            </w:r>
          </w:p>
        </w:tc>
      </w:tr>
    </w:tbl>
    <w:p>
      <w:pPr>
        <w:spacing w:after="160"/>
      </w:pPr>
    </w:p>
    <w:p>
      <w:pPr>
        <w:pStyle w:val="Heading2"/>
        <w:spacing w:before="240" w:after="160"/>
      </w:pPr>
      <w:r>
        <w:rPr>
          <w:rFonts w:ascii="Arial" w:cs="Arial" w:eastAsia="Arial" w:hAnsi="Arial"/>
          <w:b/>
          <w:bCs/>
          <w:color w:val="1F2937"/>
          <w:sz w:val="30"/>
          <w:szCs w:val="30"/>
        </w:rPr>
        <w:t xml:space="preserve">11.2 What Must Be Built New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6084"/>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Intelligence Layer service</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Background process analyzing journal, quiz, coach data to produce personalized recommendations</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Spaced Retrieval Scheduler</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FSRS-based algorithm managing review queue timing per concept per member</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Chunk-based lesson renderer</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Replaces flat markdown renderer with micro-unit sequencer supporting all 8 content types</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Interactive Greek Sandbox</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React component with real-time visualization of options Greeks with adjustable parameters</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Position Sizer Calculator</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Interactive tool using member real account size for position sizing practice</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Scenario Engine</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Decision-tree based trade simulation with AI feedback at each decision point</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Mastery Arc Radar Chart</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Six-dimension competency visualization using D3 or Recharts</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Trade Card Generator</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Server-side image generation (Satori) with unique verification URL and OG meta</w:t>
            </w:r>
          </w:p>
        </w:tc>
      </w:tr>
      <w:tr>
        <w:tc>
          <w:tcPr>
            <w:tcW w:type="dxa" w:w="3276"/>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Mobile Quick Quiz Mode</w:t>
            </w:r>
          </w:p>
        </w:tc>
        <w:tc>
          <w:tcPr>
            <w:tcW w:type="dxa" w:w="6084"/>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Standalone quiz flow optimized for 3-minute mobile sessions</w:t>
            </w:r>
          </w:p>
        </w:tc>
      </w:tr>
      <w:tr>
        <w:tc>
          <w:tcPr>
            <w:tcW w:type="dxa" w:w="3276"/>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Review Queue surface</w:t>
            </w:r>
          </w:p>
        </w:tc>
        <w:tc>
          <w:tcPr>
            <w:tcW w:type="dxa" w:w="6084"/>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Full workflow: due items, review session, performance tracking, interval scheduling</w:t>
            </w:r>
          </w:p>
        </w:tc>
      </w:tr>
    </w:tbl>
    <w:p>
      <w:r>
        <w:br w:type="page"/>
      </w:r>
    </w:p>
    <w:p>
      <w:pPr>
        <w:pStyle w:val="Heading1"/>
        <w:spacing w:before="360" w:after="160"/>
      </w:pPr>
      <w:r>
        <w:rPr>
          <w:rFonts w:ascii="Arial" w:cs="Arial" w:eastAsia="Arial" w:hAnsi="Arial"/>
          <w:b/>
          <w:bCs/>
          <w:color w:val="1F2937"/>
          <w:sz w:val="36"/>
          <w:szCs w:val="36"/>
        </w:rPr>
        <w:t xml:space="preserve">12. Phased Rollout &amp; Success Metrics</w:t>
      </w:r>
    </w:p>
    <w:p>
      <w:pPr>
        <w:pBdr>
          <w:bottom w:val="single" w:color="10B981" w:sz="2" w:space="8"/>
        </w:pBdr>
        <w:spacing w:before="200" w:after="200"/>
      </w:pPr>
    </w:p>
    <w:p>
      <w:pPr>
        <w:pStyle w:val="Heading2"/>
        <w:spacing w:before="240" w:after="160"/>
      </w:pPr>
      <w:r>
        <w:rPr>
          <w:rFonts w:ascii="Arial" w:cs="Arial" w:eastAsia="Arial" w:hAnsi="Arial"/>
          <w:b/>
          <w:bCs/>
          <w:color w:val="1F2937"/>
          <w:sz w:val="30"/>
          <w:szCs w:val="30"/>
        </w:rPr>
        <w:t xml:space="preserve">12.1 Three-Phase Rollout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Phase 1: The Foundation Reset (Weeks 1-4)</w:t>
            </w:r>
          </w:p>
          <w:p>
            <w:r>
              <w:rPr>
                <w:rFonts w:ascii="Arial" w:cs="Arial" w:eastAsia="Arial" w:hAnsi="Arial"/>
                <w:color w:val="374151"/>
                <w:sz w:val="20"/>
                <w:szCs w:val="20"/>
              </w:rPr>
              <w:t xml:space="preserve">Fix the navigation model: single namespace, no dead ends, canonical resume. Rebuild the lesson player as a chunk-based renderer with inline quick checks. Launch the redesigned Academy Home with AI-powered resume card. Deploy the Mastery Arc visualization replacing the flat XP display. Ship the interactive Greek Sandbox as the first wow-factor interactive. Content: Complete Onboarding track and Foundations Track 1 with proper chunked format and visual content.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Phase 2: Intelligence Activation (Weeks 5-8)</w:t>
            </w:r>
          </w:p>
          <w:p>
            <w:r>
              <w:rPr>
                <w:rFonts w:ascii="Arial" w:cs="Arial" w:eastAsia="Arial" w:hAnsi="Arial"/>
                <w:color w:val="374151"/>
                <w:sz w:val="20"/>
                <w:szCs w:val="20"/>
              </w:rPr>
              <w:t xml:space="preserve">Deploy the Intelligence Layer connecting journal entries to curriculum recommendations. Launch the AI Tutor in contextual mode with chunk-level seeding. Implement the Spaced Retrieval Scheduler and the Review Queue surface. Build the Scenario Engine for Core Strategy courses. Add the Journal-to-Curriculum Bridge for proactive learning nudges. Content: Core Strategies track fully authored with interactive elements.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0B981" w:sz="18"/>
              <w:bottom w:val="none" w:sz="0"/>
              <w:right w:val="none" w:sz="0"/>
            </w:tcBorders>
            <w:shd w:fill="ECFDF5" w:val="clear"/>
            <w:tcMar>
              <w:top w:type="dxa" w:w="140"/>
              <w:left w:type="dxa" w:w="200"/>
              <w:bottom w:type="dxa" w:w="140"/>
              <w:right w:type="dxa" w:w="200"/>
            </w:tcMar>
          </w:tcPr>
          <w:p>
            <w:pPr>
              <w:spacing w:after="60"/>
            </w:pPr>
            <w:r>
              <w:rPr>
                <w:rFonts w:ascii="Arial" w:cs="Arial" w:eastAsia="Arial" w:hAnsi="Arial"/>
                <w:b/>
                <w:bCs/>
                <w:color w:val="064E3B"/>
                <w:sz w:val="22"/>
                <w:szCs w:val="22"/>
              </w:rPr>
              <w:t xml:space="preserve">Phase 3: Premium Differentiation (Weeks 9-12)</w:t>
            </w:r>
          </w:p>
          <w:p>
            <w:r>
              <w:rPr>
                <w:rFonts w:ascii="Arial" w:cs="Arial" w:eastAsia="Arial" w:hAnsi="Arial"/>
                <w:color w:val="374151"/>
                <w:sz w:val="20"/>
                <w:szCs w:val="20"/>
              </w:rPr>
              <w:t xml:space="preserve">Launch Trade Card generation with live verification and social sharing. Deploy voice-enabled AI Tutor for mobile. Build Community Pulse anonymous leaderboard. Implement mobile-specific features: offline lessons, quick quiz mode, smart notifications. Polish all mobile breakpoints. Content: Advanced and Elite tracks. Full curriculum coverage.</w:t>
            </w:r>
          </w:p>
        </w:tc>
      </w:tr>
    </w:tbl>
    <w:p>
      <w:pPr>
        <w:spacing w:after="160"/>
      </w:pPr>
    </w:p>
    <w:p>
      <w:pPr>
        <w:pStyle w:val="Heading2"/>
        <w:spacing w:before="240" w:after="160"/>
      </w:pPr>
      <w:r>
        <w:rPr>
          <w:rFonts w:ascii="Arial" w:cs="Arial" w:eastAsia="Arial" w:hAnsi="Arial"/>
          <w:b/>
          <w:bCs/>
          <w:color w:val="1F2937"/>
          <w:sz w:val="30"/>
          <w:szCs w:val="30"/>
        </w:rPr>
        <w:t xml:space="preserve">12.2 Success Metrics</w:t>
      </w:r>
    </w:p>
    <w:p>
      <w:pPr>
        <w:spacing w:after="160"/>
      </w:pPr>
      <w:r>
        <w:rPr>
          <w:rFonts w:ascii="Arial" w:cs="Arial" w:eastAsia="Arial" w:hAnsi="Arial"/>
          <w:color w:val="374151"/>
          <w:sz w:val="22"/>
          <w:szCs w:val="22"/>
        </w:rPr>
        <w:t xml:space="preserve">Measure what matters. These are the KPIs that tell you whether the redesign is working: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c>
          <w:tcPr>
            <w:tcW w:type="dxa" w:w="2808"/>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340"/>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Current Baseline</w:t>
            </w:r>
          </w:p>
        </w:tc>
        <w:tc>
          <w:tcPr>
            <w:tcW w:type="dxa" w:w="4212"/>
            <w:tcBorders>
              <w:top w:val="single" w:color="E5E7EB" w:sz="1"/>
              <w:left w:val="single" w:color="E5E7EB" w:sz="1"/>
              <w:bottom w:val="single" w:color="E5E7EB" w:sz="1"/>
              <w:right w:val="single" w:color="E5E7EB" w:sz="1"/>
            </w:tcBorders>
            <w:shd w:fill="064E3B" w:val="clear"/>
            <w:tcMar>
              <w:top w:type="dxa" w:w="100"/>
              <w:left w:type="dxa" w:w="140"/>
              <w:bottom w:type="dxa" w:w="100"/>
              <w:right w:type="dxa" w:w="140"/>
            </w:tcMar>
          </w:tcPr>
          <w:p>
            <w:r>
              <w:rPr>
                <w:rFonts w:ascii="Arial" w:cs="Arial" w:eastAsia="Arial" w:hAnsi="Arial"/>
                <w:b/>
                <w:bCs/>
                <w:color w:val="FFFFFF"/>
                <w:sz w:val="20"/>
                <w:szCs w:val="20"/>
              </w:rPr>
              <w:t xml:space="preserve">Target (90 Days Post-Launch)</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Weekly Active Learners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Unknown (likely &lt; 10%)</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40%+ of active members engage with Academy weekly</w:t>
            </w:r>
          </w:p>
        </w:tc>
      </w:tr>
      <w:tr>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Lesson Completion Rate</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Unknown</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70%+ of started lessons reach completion</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Time to First Lesson</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Unknown</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&lt; 60 seconds from Academy Home to active learning</w:t>
            </w:r>
          </w:p>
        </w:tc>
      </w:tr>
      <w:tr>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Micro-Learning Sessions/Week</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0 (does not exist)</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3+ per active member</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AI Tutor Conversations/Lesson</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Unknown</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1.5+ questions per lesson (sign of engagement, not confusion)</w:t>
            </w:r>
          </w:p>
        </w:tc>
      </w:tr>
      <w:tr>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Quiz Score Improvement D+7</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No spaced repetition</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15%+ improvement on review vs. first attempt</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Journal-Triggered Lessons</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0 (not connected)</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20%+ of lesson starts come from journal/AI recommendation</w:t>
            </w:r>
          </w:p>
        </w:tc>
      </w:tr>
      <w:tr>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Trade Card Shares/Month</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0</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50+ social shares per month (organic marketing)</w:t>
            </w:r>
          </w:p>
        </w:tc>
      </w:tr>
      <w:tr>
        <w:tc>
          <w:tcPr>
            <w:tcW w:type="dxa" w:w="2808"/>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F2937"/>
                <w:sz w:val="20"/>
                <w:szCs w:val="20"/>
              </w:rPr>
              <w:t xml:space="preserve">Member NPS on Training</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Low (per your feedback)</w:t>
            </w:r>
          </w:p>
        </w:tc>
        <w:tc>
          <w:tcPr>
            <w:tcW w:type="dxa" w:w="4212"/>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374151"/>
                <w:sz w:val="20"/>
                <w:szCs w:val="20"/>
              </w:rPr>
              <w:t xml:space="preserve">8+ out of 10</w:t>
            </w:r>
          </w:p>
        </w:tc>
      </w:tr>
      <w:tr>
        <w:tc>
          <w:tcPr>
            <w:tcW w:type="dxa" w:w="2808"/>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1F2937"/>
                <w:sz w:val="20"/>
                <w:szCs w:val="20"/>
              </w:rPr>
              <w:t xml:space="preserve">Mobile Learning % of Total</w:t>
            </w:r>
          </w:p>
        </w:tc>
        <w:tc>
          <w:tcPr>
            <w:tcW w:type="dxa" w:w="234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Unknown</w:t>
            </w:r>
          </w:p>
        </w:tc>
        <w:tc>
          <w:tcPr>
            <w:tcW w:type="dxa" w:w="4212"/>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val="false"/>
                <w:bCs w:val="false"/>
                <w:color w:val="374151"/>
                <w:sz w:val="20"/>
                <w:szCs w:val="20"/>
              </w:rPr>
              <w:t xml:space="preserve">60%+ of learning sessions on mobile</w:t>
            </w:r>
          </w:p>
        </w:tc>
      </w:tr>
    </w:tbl>
    <w:p>
      <w:pPr>
        <w:spacing w:after="160"/>
      </w:pPr>
    </w:p>
    <w:p>
      <w:pPr>
        <w:pStyle w:val="Heading2"/>
        <w:spacing w:before="240" w:after="160"/>
      </w:pPr>
      <w:r>
        <w:rPr>
          <w:rFonts w:ascii="Arial" w:cs="Arial" w:eastAsia="Arial" w:hAnsi="Arial"/>
          <w:b/>
          <w:bCs/>
          <w:color w:val="1F2937"/>
          <w:sz w:val="30"/>
          <w:szCs w:val="30"/>
        </w:rPr>
        <w:t xml:space="preserve">12.3 What This Is Not</w:t>
      </w:r>
    </w:p>
    <w:p>
      <w:pPr>
        <w:spacing w:after="160"/>
      </w:pPr>
      <w:r>
        <w:rPr>
          <w:rFonts w:ascii="Arial" w:cs="Arial" w:eastAsia="Arial" w:hAnsi="Arial"/>
          <w:color w:val="374151"/>
          <w:sz w:val="22"/>
          <w:szCs w:val="22"/>
        </w:rPr>
        <w:t xml:space="preserve">This document is a design and strategy specification. It is not a development ticket, not a database migration, and not a component spec. Those exist in your docs/ folder and will be updated to align with this vision. This document answers the question: What should the TITM Training Library become? The existing specs answer: How do we build it?</w:t>
      </w:r>
    </w:p>
    <w:p>
      <w:pPr>
        <w:spacing w:after="100"/>
      </w:pPr>
    </w:p>
    <w:p>
      <w:pPr>
        <w:pBdr>
          <w:bottom w:val="single" w:color="10B981" w:sz="2" w:space="8"/>
        </w:pBdr>
        <w:spacing w:before="200" w:after="200"/>
      </w:pPr>
    </w:p>
    <w:p>
      <w:pPr>
        <w:spacing w:after="200"/>
      </w:pPr>
    </w:p>
    <w:p>
      <w:pPr>
        <w:spacing w:after="120"/>
        <w:jc w:val="center"/>
      </w:pPr>
      <w:r>
        <w:rPr>
          <w:rFonts w:ascii="Arial" w:cs="Arial" w:eastAsia="Arial" w:hAnsi="Arial"/>
          <w:i/>
          <w:iCs/>
          <w:color w:val="D1D5DB"/>
          <w:sz w:val="20"/>
          <w:szCs w:val="20"/>
        </w:rPr>
        <w:t xml:space="preserve">TITM Academy Redesign Strategy</w:t>
      </w:r>
    </w:p>
    <w:p>
      <w:pPr>
        <w:spacing w:after="80"/>
        <w:jc w:val="center"/>
      </w:pPr>
      <w:r>
        <w:rPr>
          <w:rFonts w:ascii="Arial" w:cs="Arial" w:eastAsia="Arial" w:hAnsi="Arial"/>
          <w:color w:val="D1D5DB"/>
          <w:sz w:val="18"/>
          <w:szCs w:val="18"/>
        </w:rPr>
        <w:t xml:space="preserve">Prepared February 2026  |  TradeITM</w:t>
      </w:r>
    </w:p>
    <w:p>
      <w:pPr>
        <w:jc w:val="center"/>
      </w:pPr>
      <w:r>
        <w:rPr>
          <w:rFonts w:ascii="Arial" w:cs="Arial" w:eastAsia="Arial" w:hAnsi="Arial"/>
          <w:color w:val="D1D5DB"/>
          <w:sz w:val="16"/>
          <w:szCs w:val="16"/>
        </w:rPr>
        <w:t xml:space="preserve">Version 2.0  |  Design &amp; Strategy  |  Do Not Distribute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D1D5DB"/>
        <w:sz w:val="16"/>
        <w:szCs w:val="16"/>
      </w:rPr>
      <w:t xml:space="preserve">Page </w:t>
    </w:r>
    <w:r>
      <w:rPr>
        <w:rFonts w:ascii="Arial" w:cs="Arial" w:eastAsia="Arial" w:hAnsi="Arial"/>
        <w:color w:val="D1D5D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D1D5DB"/>
        <w:sz w:val="16"/>
        <w:szCs w:val="16"/>
      </w:rPr>
      <w:t xml:space="preserve">TITM Academy Redesign  |  </w:t>
    </w:r>
    <w:r>
      <w:rPr>
        <w:rFonts w:ascii="Arial" w:cs="Arial" w:eastAsia="Arial" w:hAnsi="Arial"/>
        <w:i/>
        <w:iCs/>
        <w:color w:val="D1D5D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2937"/>
      <w:sz w:val="36"/>
      <w:szCs w:val="36"/>
    </w:rPr>
  </w:style>
  <w:style w:type="paragraph" w:styleId="Heading2">
    <w:name w:val="Heading 2"/>
    <w:basedOn w:val="Normal"/>
    <w:next w:val="Normal"/>
    <w:qFormat/>
    <w:pPr>
      <w:spacing w:before="240" w:after="140"/>
      <w:outlineLvl w:val="1"/>
    </w:pPr>
    <w:rPr>
      <w:rFonts w:ascii="Arial" w:cs="Arial" w:eastAsia="Arial" w:hAnsi="Arial"/>
      <w:b/>
      <w:bCs/>
      <w:color w:val="1F2937"/>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2026-02-10T15:56:17.228Z</dcterms:created>
  <dcterms:modified xsi:type="dcterms:W3CDTF">2026-02-10T15:56:17.229Z</dcterms:modified>
</cp:coreProperties>
</file>

<file path=docProps/custom.xml><?xml version="1.0" encoding="utf-8"?>
<Properties xmlns="http://schemas.openxmlformats.org/officeDocument/2006/custom-properties" xmlns:vt="http://schemas.openxmlformats.org/officeDocument/2006/docPropsVTypes"/>
</file>