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059669"/>
          <w:sz w:val="56"/>
          <w:szCs w:val="56"/>
        </w:rPr>
        <w:t xml:space="preserve">ITM ACADEMY</w:t>
      </w:r>
    </w:p>
    <w:p>
      <w:pPr>
        <w:spacing w:after="100"/>
        <w:jc w:val="center"/>
      </w:pPr>
      <w:r>
        <w:rPr>
          <w:rFonts w:ascii="Arial" w:cs="Arial" w:eastAsia="Arial" w:hAnsi="Arial"/>
          <w:b/>
          <w:bCs/>
          <w:color w:val="1F2937"/>
          <w:sz w:val="40"/>
          <w:szCs w:val="40"/>
        </w:rPr>
        <w:t xml:space="preserve">LIVE MACRO DATA INTEGRATION</w:t>
      </w:r>
    </w:p>
    <w:p>
      <w:pPr>
        <w:spacing w:after="400"/>
        <w:jc w:val="center"/>
      </w:pPr>
      <w:r>
        <w:rPr>
          <w:rFonts w:ascii="Arial" w:cs="Arial" w:eastAsia="Arial" w:hAnsi="Arial"/>
          <w:color w:val="4B5563"/>
          <w:sz w:val="26"/>
          <w:szCs w:val="26"/>
        </w:rPr>
        <w:t xml:space="preserve">Spec-Driven Development Specification</w:t>
      </w:r>
    </w:p>
    <w:p>
      <w:pPr>
        <w:spacing w:after="200"/>
      </w:pPr>
    </w:p>
    <w:p>
      <w:pPr>
        <w:spacing w:after="80"/>
        <w:jc w:val="center"/>
      </w:pPr>
      <w:r>
        <w:rPr>
          <w:rFonts w:ascii="Arial" w:cs="Arial" w:eastAsia="Arial" w:hAnsi="Arial"/>
          <w:b/>
          <w:bCs/>
          <w:color w:val="059669"/>
          <w:sz w:val="22"/>
          <w:szCs w:val="22"/>
        </w:rPr>
        <w:t xml:space="preserve">Data Sources: Massive.com Economy + Benzinga Earnings + FRED</w:t>
      </w:r>
    </w:p>
    <w:p>
      <w:pPr>
        <w:spacing w:after="80"/>
        <w:jc w:val="center"/>
      </w:pPr>
      <w:r>
        <w:rPr>
          <w:rFonts w:ascii="Arial" w:cs="Arial" w:eastAsia="Arial" w:hAnsi="Arial"/>
          <w:color w:val="4B5563"/>
          <w:sz w:val="20"/>
          <w:szCs w:val="20"/>
        </w:rPr>
        <w:t xml:space="preserve">Target: AI Coach • Morning Brief • LEAPS Analysis • Macro Context Panel</w:t>
      </w:r>
    </w:p>
    <w:p>
      <w:pPr>
        <w:spacing w:after="800"/>
      </w:pPr>
    </w:p>
    <w:p>
      <w:pPr>
        <w:jc w:val="center"/>
      </w:pPr>
      <w:r>
        <w:rPr>
          <w:rFonts w:ascii="Arial" w:cs="Arial" w:eastAsia="Arial" w:hAnsi="Arial"/>
          <w:i/>
          <w:iCs/>
          <w:color w:val="4B5563"/>
          <w:sz w:val="20"/>
          <w:szCs w:val="20"/>
        </w:rPr>
        <w:t xml:space="preserve">Version 1.0  •  February 2026  •  Codex Handoff</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059669"/>
          <w:sz w:val="36"/>
          <w:szCs w:val="36"/>
        </w:rPr>
        <w:t xml:space="preserve">1. Executive Summary</w:t>
      </w:r>
    </w:p>
    <w:p>
      <w:pPr>
        <w:spacing w:after="120"/>
      </w:pPr>
      <w:r>
        <w:rPr>
          <w:rFonts w:ascii="Arial" w:cs="Arial" w:eastAsia="Arial" w:hAnsi="Arial"/>
          <w:b w:val="false"/>
          <w:bCs w:val="false"/>
          <w:i w:val="false"/>
          <w:iCs w:val="false"/>
          <w:color w:val="1F2937"/>
          <w:sz w:val="22"/>
          <w:szCs w:val="22"/>
        </w:rPr>
        <w:t xml:space="preserve">This specification defines the implementation plan for replacing all stubbed/hardcoded macroeconomic data in the ITM Academy platform with live data from three sources: Massive.com Economy API (included in current plan), Massive.com Benzinga Earnings (add-on), and FRED (free, St. Louis Federal Reserve). The integration touches the macro context service, AI Coach function handlers, morning brief generator, LEAPS analysis engine, and the frontend Macro Context panel.</w:t>
      </w:r>
    </w:p>
    <w:p>
      <w:pPr>
        <w:spacing w:after="100"/>
      </w:pPr>
    </w:p>
    <w:p>
      <w:pPr>
        <w:spacing w:after="120"/>
      </w:pPr>
      <w:r>
        <w:rPr>
          <w:rFonts w:ascii="Arial" w:cs="Arial" w:eastAsia="Arial" w:hAnsi="Arial"/>
          <w:b/>
          <w:bCs/>
          <w:color w:val="1F2937"/>
          <w:sz w:val="22"/>
          <w:szCs w:val="22"/>
        </w:rPr>
        <w:t xml:space="preserve">Current State: </w:t>
      </w:r>
      <w:r>
        <w:rPr>
          <w:rFonts w:ascii="Arial" w:cs="Arial" w:eastAsia="Arial" w:hAnsi="Arial"/>
          <w:color w:val="1F2937"/>
          <w:sz w:val="22"/>
          <w:szCs w:val="22"/>
        </w:rPr>
        <w:t xml:space="preserve">The macro service (macroContext.ts) has a complete type system, API routes, frontend components, and AI Coach integration — but every data field is either null, hardcoded, or algorithmically approximated. No external API calls are made.</w:t>
      </w:r>
    </w:p>
    <w:p>
      <w:pPr>
        <w:spacing w:after="120"/>
      </w:pPr>
      <w:r>
        <w:rPr>
          <w:rFonts w:ascii="Arial" w:cs="Arial" w:eastAsia="Arial" w:hAnsi="Arial"/>
          <w:b/>
          <w:bCs/>
          <w:color w:val="1F2937"/>
          <w:sz w:val="22"/>
          <w:szCs w:val="22"/>
        </w:rPr>
        <w:t xml:space="preserve">Target State: </w:t>
      </w:r>
      <w:r>
        <w:rPr>
          <w:rFonts w:ascii="Arial" w:cs="Arial" w:eastAsia="Arial" w:hAnsi="Arial"/>
          <w:color w:val="1F2937"/>
          <w:sz w:val="22"/>
          <w:szCs w:val="22"/>
        </w:rPr>
        <w:t xml:space="preserve">All economic calendar events populated with actual/expected/previous values from live APIs. Fed policy section driven by real treasury yields and inflation expectations. Sector rotation using live index returns. Earnings calendar with real dates, estimates, and surprise data. Data cached in Redis with appropriate TTLs and persisted to Supabase for historical analysis.</w:t>
      </w:r>
    </w:p>
    <w:p>
      <w:pPr>
        <w:pStyle w:val="Heading1"/>
        <w:spacing w:before="360" w:after="120"/>
      </w:pPr>
      <w:r>
        <w:rPr>
          <w:rFonts w:ascii="Arial" w:cs="Arial" w:eastAsia="Arial" w:hAnsi="Arial"/>
          <w:b/>
          <w:bCs/>
          <w:color w:val="059669"/>
          <w:sz w:val="36"/>
          <w:szCs w:val="36"/>
        </w:rPr>
        <w:t xml:space="preserve">2. Data Source Inventory</w:t>
      </w:r>
    </w:p>
    <w:p>
      <w:pPr>
        <w:pStyle w:val="Heading2"/>
        <w:spacing w:before="240" w:after="120"/>
      </w:pPr>
      <w:r>
        <w:rPr>
          <w:rFonts w:ascii="Arial" w:cs="Arial" w:eastAsia="Arial" w:hAnsi="Arial"/>
          <w:b/>
          <w:bCs/>
          <w:color w:val="1F2937"/>
          <w:sz w:val="30"/>
          <w:szCs w:val="30"/>
        </w:rPr>
        <w:t xml:space="preserve">2.1 Massive.com Economy Endpoints (Included in Plan)</w:t>
      </w:r>
    </w:p>
    <w:p>
      <w:pPr>
        <w:spacing w:after="120"/>
      </w:pPr>
      <w:r>
        <w:rPr>
          <w:rFonts w:ascii="Arial" w:cs="Arial" w:eastAsia="Arial" w:hAnsi="Arial"/>
          <w:b w:val="false"/>
          <w:bCs w:val="false"/>
          <w:i w:val="false"/>
          <w:iCs w:val="false"/>
          <w:color w:val="1F2937"/>
          <w:sz w:val="22"/>
          <w:szCs w:val="22"/>
        </w:rPr>
        <w:t xml:space="preserve">All endpoints use the existing massiveClient axios instance (Bearer token auth via MASSIVE_API_KEY). Base URL: https://api.massive.com. Standard pagination via next_url, limit defaults to 100 (max 50,000), date filtering via date.gte/date.lte operators.</w:t>
      </w:r>
    </w:p>
    <w:p>
      <w:pPr>
        <w:spacing w:after="80"/>
      </w:pPr>
    </w:p>
    <w:p>
      <w:pPr>
        <w:spacing w:after="120"/>
      </w:pPr>
      <w:r>
        <w:rPr>
          <w:rFonts w:ascii="Arial" w:cs="Arial" w:eastAsia="Arial" w:hAnsi="Arial"/>
          <w:b/>
          <w:bCs/>
          <w:color w:val="059669"/>
          <w:sz w:val="22"/>
          <w:szCs w:val="22"/>
        </w:rPr>
        <w:t xml:space="preserve">GET /fed/v1/inflation</w:t>
      </w:r>
    </w:p>
    <w:p>
      <w:pPr>
        <w:spacing w:after="120"/>
      </w:pPr>
      <w:r>
        <w:rPr>
          <w:rFonts w:ascii="Arial" w:cs="Arial" w:eastAsia="Arial" w:hAnsi="Arial"/>
          <w:b w:val="false"/>
          <w:bCs w:val="false"/>
          <w:i w:val="false"/>
          <w:iCs w:val="false"/>
          <w:color w:val="1F2937"/>
          <w:sz w:val="22"/>
          <w:szCs w:val="22"/>
        </w:rPr>
        <w:t xml:space="preserve">Realized inflation indicators: headline CPI, core CPI, year-over-year CPI change, PCE index, core PCE, and PCE consumer spending (billions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 Field</w:t>
            </w:r>
          </w:p>
        </w:tc>
        <w:tc>
          <w:tcPr>
            <w:tcW w:type="dxa" w:w="14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date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Observation date (YYYY-MM-DD)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cpi</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Consumer Price Index (headline)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cpi_core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CPI excluding food and energy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cpi_year_over_year</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Year-over-year CPI percentage change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pce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Personal Consumption Expenditures index</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pce_core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PCE excluding food and energy (Fed’s preferred gauge)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pce_spending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Total consumer spending in billions USD</w:t>
            </w:r>
          </w:p>
        </w:tc>
      </w:tr>
    </w:tbl>
    <w:p>
      <w:pPr>
        <w:spacing w:after="120"/>
      </w:pPr>
    </w:p>
    <w:p>
      <w:pPr>
        <w:spacing w:after="120"/>
      </w:pPr>
      <w:r>
        <w:rPr>
          <w:rFonts w:ascii="Arial" w:cs="Arial" w:eastAsia="Arial" w:hAnsi="Arial"/>
          <w:b/>
          <w:bCs/>
          <w:color w:val="059669"/>
          <w:sz w:val="22"/>
          <w:szCs w:val="22"/>
        </w:rPr>
        <w:t xml:space="preserve">GET /fed/v1/labor-market</w:t>
      </w:r>
    </w:p>
    <w:p>
      <w:pPr>
        <w:spacing w:after="120"/>
      </w:pPr>
      <w:r>
        <w:rPr>
          <w:rFonts w:ascii="Arial" w:cs="Arial" w:eastAsia="Arial" w:hAnsi="Arial"/>
          <w:b w:val="false"/>
          <w:bCs w:val="false"/>
          <w:i w:val="false"/>
          <w:iCs w:val="false"/>
          <w:color w:val="1F2937"/>
          <w:sz w:val="22"/>
          <w:szCs w:val="22"/>
        </w:rPr>
        <w:t xml:space="preserve">Key labor market indicators from the Federal Reserve: unemployment rate, labor force participation, average hourly earnings, and JOLTS job openings.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 Field</w:t>
            </w:r>
          </w:p>
        </w:tc>
        <w:tc>
          <w:tcPr>
            <w:tcW w:type="dxa" w:w="1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Observation date (YYYY-MM-DD)</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unemployment_rate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Civilian unemployment rate (% of labor force)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labor_force_participation_rate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 of civilian population in labor force</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avg_hourly_earnings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Average hourly earnings, private nonfarm (USD)</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job_openings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JOLTS job openings (thousands)</w:t>
            </w:r>
          </w:p>
        </w:tc>
      </w:tr>
    </w:tbl>
    <w:p>
      <w:pPr>
        <w:spacing w:after="120"/>
      </w:pPr>
    </w:p>
    <w:p>
      <w:pPr>
        <w:spacing w:after="120"/>
      </w:pPr>
      <w:r>
        <w:rPr>
          <w:rFonts w:ascii="Arial" w:cs="Arial" w:eastAsia="Arial" w:hAnsi="Arial"/>
          <w:b/>
          <w:bCs/>
          <w:color w:val="059669"/>
          <w:sz w:val="22"/>
          <w:szCs w:val="22"/>
        </w:rPr>
        <w:t xml:space="preserve">GET /fed/v1/treasury-yields</w:t>
      </w:r>
    </w:p>
    <w:p>
      <w:pPr>
        <w:spacing w:after="120"/>
      </w:pPr>
      <w:r>
        <w:rPr>
          <w:rFonts w:ascii="Arial" w:cs="Arial" w:eastAsia="Arial" w:hAnsi="Arial"/>
          <w:b w:val="false"/>
          <w:bCs w:val="false"/>
          <w:i w:val="false"/>
          <w:iCs w:val="false"/>
          <w:color w:val="1F2937"/>
          <w:sz w:val="22"/>
          <w:szCs w:val="22"/>
        </w:rPr>
        <w:t xml:space="preserve">Full U.S. Treasury yield curve from 1-month to 30-year maturities. Historical data back to 1962. Critical for yield curve inversion detection and Fed rate expectation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 Field</w:t>
            </w:r>
          </w:p>
        </w:tc>
        <w:tc>
          <w:tcPr>
            <w:tcW w:type="dxa" w:w="1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string</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Observation date (YYYY-MM-DD)</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yield_1_month</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1-month Treasury yield</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yield_3_month</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3-month Treasury yield</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yield_2_year</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2-year Treasury yield (short-end proxy for Fed rate)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yield_5_year</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5-year Treasury yield</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yield_10_year</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10-year Treasury yield (benchmark)</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yield_20_year</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20-year Treasury yield</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yield_30_year</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30-year Treasury yield (long bond)</w:t>
            </w:r>
          </w:p>
        </w:tc>
      </w:tr>
    </w:tbl>
    <w:p>
      <w:pPr>
        <w:spacing w:after="120"/>
      </w:pPr>
    </w:p>
    <w:p>
      <w:pPr>
        <w:spacing w:after="120"/>
      </w:pPr>
      <w:r>
        <w:rPr>
          <w:rFonts w:ascii="Arial" w:cs="Arial" w:eastAsia="Arial" w:hAnsi="Arial"/>
          <w:b/>
          <w:bCs/>
          <w:color w:val="059669"/>
          <w:sz w:val="22"/>
          <w:szCs w:val="22"/>
        </w:rPr>
        <w:t xml:space="preserve">GET /fed/v1/inflation-expectations</w:t>
      </w:r>
    </w:p>
    <w:p>
      <w:pPr>
        <w:spacing w:after="120"/>
      </w:pPr>
      <w:r>
        <w:rPr>
          <w:rFonts w:ascii="Arial" w:cs="Arial" w:eastAsia="Arial" w:hAnsi="Arial"/>
          <w:b w:val="false"/>
          <w:bCs w:val="false"/>
          <w:i w:val="false"/>
          <w:iCs w:val="false"/>
          <w:color w:val="1F2937"/>
          <w:sz w:val="22"/>
          <w:szCs w:val="22"/>
        </w:rPr>
        <w:t xml:space="preserve">Market-based (Treasury breakevens) and model-based (Cleveland Fed) forward-looking inflation expectations. Essential for deriving Fed hawkish/dovish tone algorithmically.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 Field</w:t>
            </w:r>
          </w:p>
        </w:tc>
        <w:tc>
          <w:tcPr>
            <w:tcW w:type="dxa" w:w="1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string</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Observation date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market_5_year</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5-year breakeven inflation rate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market_10_year</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10-year breakeven inflation rate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forward_years_5_to_10</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5y/5y forward rate (market’s long-term expectation)</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model_1_year</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Cleveland Fed 1-year inflation model</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model_5_year</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Cleveland Fed 5-year inflation model</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model_10_year</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Cleveland Fed 10-year inflation model</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model_30_year</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Cleveland Fed 30-year inflation model</w:t>
            </w:r>
          </w:p>
        </w:tc>
      </w:tr>
    </w:tbl>
    <w:p>
      <w:pPr>
        <w:spacing w:after="200"/>
      </w:pPr>
    </w:p>
    <w:p>
      <w:pPr>
        <w:pStyle w:val="Heading2"/>
        <w:spacing w:before="240" w:after="120"/>
      </w:pPr>
      <w:r>
        <w:rPr>
          <w:rFonts w:ascii="Arial" w:cs="Arial" w:eastAsia="Arial" w:hAnsi="Arial"/>
          <w:b/>
          <w:bCs/>
          <w:color w:val="1F2937"/>
          <w:sz w:val="30"/>
          <w:szCs w:val="30"/>
        </w:rPr>
        <w:t xml:space="preserve">2.2 Massive.com Benzinga Earnings (Add-on)</w:t>
      </w:r>
    </w:p>
    <w:p>
      <w:pPr>
        <w:spacing w:after="120"/>
      </w:pPr>
      <w:r>
        <w:rPr>
          <w:rFonts w:ascii="Arial" w:cs="Arial" w:eastAsia="Arial" w:hAnsi="Arial"/>
          <w:b/>
          <w:bCs/>
          <w:color w:val="059669"/>
          <w:sz w:val="22"/>
          <w:szCs w:val="22"/>
        </w:rPr>
        <w:t xml:space="preserve">GET /benzinga/v1/earnings</w:t>
      </w:r>
    </w:p>
    <w:p>
      <w:pPr>
        <w:spacing w:after="120"/>
      </w:pPr>
      <w:r>
        <w:rPr>
          <w:rFonts w:ascii="Arial" w:cs="Arial" w:eastAsia="Arial" w:hAnsi="Arial"/>
          <w:b w:val="false"/>
          <w:bCs w:val="false"/>
          <w:i w:val="false"/>
          <w:iCs w:val="false"/>
          <w:color w:val="1F2937"/>
          <w:sz w:val="22"/>
          <w:szCs w:val="22"/>
        </w:rPr>
        <w:t xml:space="preserve">Structured earnings announcements with EPS/revenue estimates, actuals, surprise calculations, fiscal periods, and importance ratings (0–5 scale). Supports filtering by ticker, date range, date_status (projected/confirmed), and fiscal_period (Q1–Q4, H1, 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Response Fields</w:t>
            </w:r>
          </w:p>
        </w:tc>
        <w:tc>
          <w:tcPr>
            <w:tcW w:type="dxa" w:w="1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ticker</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string</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Stock symbol</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company_name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string</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Company name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string</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Earnings date (YYYY-MM-DD)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date_status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string</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"projected" or "confirmed"</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time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string</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Release time (HH:MM:SS UTC)</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estimated_eps / actual_eps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EPS consensus estimate and actual</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estimated_revenue / actual_revenue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Revenue consensus estimate and actual</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eps_surprise_percent</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EPS surprise as percentage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revenue_surprise_percent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number</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Revenue surprise as percentage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importance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integer</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0–5 scale (filter ≥3 for major names)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fiscal_period / fiscal_year</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string/int</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Q1, Q2, Q3, Q4, H1, FY / year</w:t>
            </w:r>
          </w:p>
        </w:tc>
      </w:tr>
    </w:tbl>
    <w:p>
      <w:pPr>
        <w:spacing w:after="200"/>
      </w:pPr>
    </w:p>
    <w:p>
      <w:pPr>
        <w:pStyle w:val="Heading2"/>
        <w:spacing w:before="240" w:after="120"/>
      </w:pPr>
      <w:r>
        <w:rPr>
          <w:rFonts w:ascii="Arial" w:cs="Arial" w:eastAsia="Arial" w:hAnsi="Arial"/>
          <w:b/>
          <w:bCs/>
          <w:color w:val="1F2937"/>
          <w:sz w:val="30"/>
          <w:szCs w:val="30"/>
        </w:rPr>
        <w:t xml:space="preserve">2.3 FRED API (Free — St. Louis Federal Reserve)</w:t>
      </w:r>
    </w:p>
    <w:p>
      <w:pPr>
        <w:spacing w:after="120"/>
      </w:pPr>
      <w:r>
        <w:rPr>
          <w:rFonts w:ascii="Arial" w:cs="Arial" w:eastAsia="Arial" w:hAnsi="Arial"/>
          <w:b/>
          <w:bCs/>
          <w:color w:val="059669"/>
          <w:sz w:val="22"/>
          <w:szCs w:val="22"/>
        </w:rPr>
        <w:t xml:space="preserve">GET https://api.stlouisfed.org/fred/series/observations</w:t>
      </w:r>
    </w:p>
    <w:p>
      <w:pPr>
        <w:spacing w:after="120"/>
      </w:pPr>
      <w:r>
        <w:rPr>
          <w:rFonts w:ascii="Arial" w:cs="Arial" w:eastAsia="Arial" w:hAnsi="Arial"/>
          <w:b w:val="false"/>
          <w:bCs w:val="false"/>
          <w:i w:val="false"/>
          <w:iCs w:val="false"/>
          <w:color w:val="1F2937"/>
          <w:sz w:val="22"/>
          <w:szCs w:val="22"/>
        </w:rPr>
        <w:t xml:space="preserve">Free API covering 800,000+ economic data series. Requires registration for an API key (free). Authenticate via api_key query parameter. Response returns observations array with date and value fields. Supports units transformations (pch = percent change, pc1 = year-over-year).</w:t>
      </w:r>
    </w:p>
    <w:p>
      <w:pPr>
        <w:spacing w:after="80"/>
      </w:pPr>
    </w:p>
    <w:p>
      <w:pPr>
        <w:spacing w:after="120"/>
      </w:pPr>
      <w:r>
        <w:rPr>
          <w:rFonts w:ascii="Arial" w:cs="Arial" w:eastAsia="Arial" w:hAnsi="Arial"/>
          <w:b/>
          <w:bCs/>
          <w:i w:val="false"/>
          <w:iCs w:val="false"/>
          <w:color w:val="1F2937"/>
          <w:sz w:val="22"/>
          <w:szCs w:val="22"/>
        </w:rPr>
        <w:t xml:space="preserve">FRED Series IDs needed for gap-filling: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Series ID</w:t>
            </w:r>
          </w:p>
        </w:tc>
        <w:tc>
          <w:tcPr>
            <w:tcW w:type="dxa" w:w="2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Indicator</w:t>
            </w:r>
          </w:p>
        </w:tc>
        <w:tc>
          <w:tcPr>
            <w:tcW w:type="dxa" w:w="53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 in Macro Service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GDP</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Nominal GDP</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Populate GDP (Quarterly) calendar events with actual values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GDPC1</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Real GDP</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Real GDP growth rate for inflation-adjusted context</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RSAFS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Retail Sales</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Populate Retail Sales calendar events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PPIACO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PPI (All Commodities)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Populate PPI calendar events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MANEMP</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ISM Manufacturing</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Proxy for ISM PMI calendar events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DFF</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Effective Fed Funds Rate</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Replace hardcoded currentRate in Fed Policy</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DFEDTARU</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Fed Funds Target Upper</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Display the target range (e.g., 4.25–4.50%)</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DFEDTARL</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Fed Funds Target Lower</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Lower bound of the target range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ICSA</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Initial Jobless Claims</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Weekly leading indicator for labor market</w:t>
            </w:r>
          </w:p>
        </w:tc>
      </w:tr>
    </w:tbl>
    <w:p>
      <w:pPr>
        <w:spacing w:after="80"/>
      </w:pPr>
    </w:p>
    <w:p>
      <w:pPr>
        <w:spacing w:after="120"/>
      </w:pPr>
      <w:r>
        <w:rPr>
          <w:rFonts w:ascii="Arial" w:cs="Arial" w:eastAsia="Arial" w:hAnsi="Arial"/>
          <w:b/>
          <w:bCs/>
          <w:color w:val="1F2937"/>
          <w:sz w:val="22"/>
          <w:szCs w:val="22"/>
        </w:rPr>
        <w:t xml:space="preserve">Environment Variable: </w:t>
      </w:r>
      <w:r>
        <w:rPr>
          <w:rFonts w:ascii="Arial" w:cs="Arial" w:eastAsia="Arial" w:hAnsi="Arial"/>
          <w:color w:val="1F2937"/>
          <w:sz w:val="22"/>
          <w:szCs w:val="22"/>
        </w:rPr>
        <w:t xml:space="preserve">FRED_API_KEY (new — add to .env.example and env.ts validation schema)</w:t>
      </w:r>
    </w:p>
    <w:p>
      <w:r>
        <w:br w:type="page"/>
      </w:r>
    </w:p>
    <w:p>
      <w:pPr>
        <w:pStyle w:val="Heading1"/>
        <w:spacing w:before="360" w:after="120"/>
      </w:pPr>
      <w:r>
        <w:rPr>
          <w:rFonts w:ascii="Arial" w:cs="Arial" w:eastAsia="Arial" w:hAnsi="Arial"/>
          <w:b/>
          <w:bCs/>
          <w:color w:val="059669"/>
          <w:sz w:val="36"/>
          <w:szCs w:val="36"/>
        </w:rPr>
        <w:t xml:space="preserve">3. Architecture Overview</w:t>
      </w:r>
    </w:p>
    <w:p>
      <w:pPr>
        <w:pStyle w:val="Heading2"/>
        <w:spacing w:before="240" w:after="120"/>
      </w:pPr>
      <w:r>
        <w:rPr>
          <w:rFonts w:ascii="Arial" w:cs="Arial" w:eastAsia="Arial" w:hAnsi="Arial"/>
          <w:b/>
          <w:bCs/>
          <w:color w:val="1F2937"/>
          <w:sz w:val="30"/>
          <w:szCs w:val="30"/>
        </w:rPr>
        <w:t xml:space="preserve">3.1 New File Structure</w:t>
      </w:r>
    </w:p>
    <w:p>
      <w:pPr>
        <w:spacing w:before="80" w:after="80"/>
        <w:ind w:left="360"/>
      </w:pPr>
      <w:r>
        <w:rPr>
          <w:rFonts w:ascii="Courier New" w:cs="Courier New" w:eastAsia="Courier New" w:hAnsi="Courier New"/>
          <w:color w:val="059669"/>
          <w:sz w:val="18"/>
          <w:szCs w:val="18"/>
        </w:rPr>
        <w:t xml:space="preserve">backend/src/services/macro/</w:t>
      </w:r>
    </w:p>
    <w:p>
      <w:pPr>
        <w:spacing w:before="80" w:after="80"/>
        <w:ind w:left="360"/>
      </w:pPr>
      <w:r>
        <w:rPr>
          <w:rFonts w:ascii="Courier New" w:cs="Courier New" w:eastAsia="Courier New" w:hAnsi="Courier New"/>
          <w:color w:val="059669"/>
          <w:sz w:val="18"/>
          <w:szCs w:val="18"/>
        </w:rPr>
        <w:t xml:space="preserve">  macroContext.ts           ← Refactor: orchestrator (keeps existing exports)</w:t>
      </w:r>
    </w:p>
    <w:p>
      <w:pPr>
        <w:spacing w:before="80" w:after="80"/>
        <w:ind w:left="360"/>
      </w:pPr>
      <w:r>
        <w:rPr>
          <w:rFonts w:ascii="Courier New" w:cs="Courier New" w:eastAsia="Courier New" w:hAnsi="Courier New"/>
          <w:color w:val="059669"/>
          <w:sz w:val="18"/>
          <w:szCs w:val="18"/>
        </w:rPr>
        <w:t xml:space="preserve">  providers/</w:t>
      </w:r>
    </w:p>
    <w:p>
      <w:pPr>
        <w:spacing w:before="80" w:after="80"/>
        <w:ind w:left="360"/>
      </w:pPr>
      <w:r>
        <w:rPr>
          <w:rFonts w:ascii="Courier New" w:cs="Courier New" w:eastAsia="Courier New" w:hAnsi="Courier New"/>
          <w:color w:val="059669"/>
          <w:sz w:val="18"/>
          <w:szCs w:val="18"/>
        </w:rPr>
        <w:t xml:space="preserve">    massiveEconomy.ts       ← NEW: Massive.com /fed/v1/* client</w:t>
      </w:r>
    </w:p>
    <w:p>
      <w:pPr>
        <w:spacing w:before="80" w:after="80"/>
        <w:ind w:left="360"/>
      </w:pPr>
      <w:r>
        <w:rPr>
          <w:rFonts w:ascii="Courier New" w:cs="Courier New" w:eastAsia="Courier New" w:hAnsi="Courier New"/>
          <w:color w:val="059669"/>
          <w:sz w:val="18"/>
          <w:szCs w:val="18"/>
        </w:rPr>
        <w:t xml:space="preserve">    benzingaEarnings.ts     ← NEW: Massive.com /benzinga/v1/earnings client</w:t>
      </w:r>
    </w:p>
    <w:p>
      <w:pPr>
        <w:spacing w:before="80" w:after="80"/>
        <w:ind w:left="360"/>
      </w:pPr>
      <w:r>
        <w:rPr>
          <w:rFonts w:ascii="Courier New" w:cs="Courier New" w:eastAsia="Courier New" w:hAnsi="Courier New"/>
          <w:color w:val="059669"/>
          <w:sz w:val="18"/>
          <w:szCs w:val="18"/>
        </w:rPr>
        <w:t xml:space="preserve">    fredClient.ts           ← NEW: FRED API client</w:t>
      </w:r>
    </w:p>
    <w:p>
      <w:pPr>
        <w:spacing w:before="80" w:after="80"/>
        <w:ind w:left="360"/>
      </w:pPr>
      <w:r>
        <w:rPr>
          <w:rFonts w:ascii="Courier New" w:cs="Courier New" w:eastAsia="Courier New" w:hAnsi="Courier New"/>
          <w:color w:val="059669"/>
          <w:sz w:val="18"/>
          <w:szCs w:val="18"/>
        </w:rPr>
        <w:t xml:space="preserve">    sectorIndices.ts        ← NEW: Sector ETF returns via existing massiveClient</w:t>
      </w:r>
    </w:p>
    <w:p>
      <w:pPr>
        <w:spacing w:before="80" w:after="80"/>
        <w:ind w:left="360"/>
      </w:pPr>
      <w:r>
        <w:rPr>
          <w:rFonts w:ascii="Courier New" w:cs="Courier New" w:eastAsia="Courier New" w:hAnsi="Courier New"/>
          <w:color w:val="059669"/>
          <w:sz w:val="18"/>
          <w:szCs w:val="18"/>
        </w:rPr>
        <w:t xml:space="preserve">  derivations/</w:t>
      </w:r>
    </w:p>
    <w:p>
      <w:pPr>
        <w:spacing w:before="80" w:after="80"/>
        <w:ind w:left="360"/>
      </w:pPr>
      <w:r>
        <w:rPr>
          <w:rFonts w:ascii="Courier New" w:cs="Courier New" w:eastAsia="Courier New" w:hAnsi="Courier New"/>
          <w:color w:val="059669"/>
          <w:sz w:val="18"/>
          <w:szCs w:val="18"/>
        </w:rPr>
        <w:t xml:space="preserve">    fedToneAnalysis.ts      ← NEW: Derive hawkish/dovish/neutral from data</w:t>
      </w:r>
    </w:p>
    <w:p>
      <w:pPr>
        <w:spacing w:before="80" w:after="80"/>
        <w:ind w:left="360"/>
      </w:pPr>
      <w:r>
        <w:rPr>
          <w:rFonts w:ascii="Courier New" w:cs="Courier New" w:eastAsia="Courier New" w:hAnsi="Courier New"/>
          <w:color w:val="059669"/>
          <w:sz w:val="18"/>
          <w:szCs w:val="18"/>
        </w:rPr>
        <w:t xml:space="preserve">    rateProbabilities.ts    ← NEW: Derive cut/hold/hike probabilities</w:t>
      </w:r>
    </w:p>
    <w:p>
      <w:pPr>
        <w:spacing w:before="80" w:after="80"/>
        <w:ind w:left="360"/>
      </w:pPr>
      <w:r>
        <w:rPr>
          <w:rFonts w:ascii="Courier New" w:cs="Courier New" w:eastAsia="Courier New" w:hAnsi="Courier New"/>
          <w:color w:val="059669"/>
          <w:sz w:val="18"/>
          <w:szCs w:val="18"/>
        </w:rPr>
        <w:t xml:space="preserve">    earningsAggregation.ts  ← NEW: Beat rate, season phase calculations</w:t>
      </w:r>
    </w:p>
    <w:p>
      <w:pPr>
        <w:spacing w:before="80" w:after="80"/>
        <w:ind w:left="360"/>
      </w:pPr>
      <w:r>
        <w:rPr>
          <w:rFonts w:ascii="Courier New" w:cs="Courier New" w:eastAsia="Courier New" w:hAnsi="Courier New"/>
          <w:color w:val="059669"/>
          <w:sz w:val="18"/>
          <w:szCs w:val="18"/>
        </w:rPr>
        <w:t xml:space="preserve">  cache/</w:t>
      </w:r>
    </w:p>
    <w:p>
      <w:pPr>
        <w:spacing w:before="80" w:after="80"/>
        <w:ind w:left="360"/>
      </w:pPr>
      <w:r>
        <w:rPr>
          <w:rFonts w:ascii="Courier New" w:cs="Courier New" w:eastAsia="Courier New" w:hAnsi="Courier New"/>
          <w:color w:val="059669"/>
          <w:sz w:val="18"/>
          <w:szCs w:val="18"/>
        </w:rPr>
        <w:t xml:space="preserve">    macroCache.ts           ← NEW: Redis TTL management for macro data</w:t>
      </w:r>
    </w:p>
    <w:p>
      <w:pPr>
        <w:spacing w:before="80" w:after="80"/>
        <w:ind w:left="360"/>
      </w:pPr>
      <w:r>
        <w:rPr>
          <w:rFonts w:ascii="Courier New" w:cs="Courier New" w:eastAsia="Courier New" w:hAnsi="Courier New"/>
          <w:color w:val="059669"/>
          <w:sz w:val="18"/>
          <w:szCs w:val="18"/>
        </w:rPr>
        <w:t xml:space="preserve">  __tests__/</w:t>
      </w:r>
    </w:p>
    <w:p>
      <w:pPr>
        <w:spacing w:before="80" w:after="80"/>
        <w:ind w:left="360"/>
      </w:pPr>
      <w:r>
        <w:rPr>
          <w:rFonts w:ascii="Courier New" w:cs="Courier New" w:eastAsia="Courier New" w:hAnsi="Courier New"/>
          <w:color w:val="059669"/>
          <w:sz w:val="18"/>
          <w:szCs w:val="18"/>
        </w:rPr>
        <w:t xml:space="preserve">    macroContext.test.ts     ← UPDATE: Add live data integration tests</w:t>
      </w:r>
    </w:p>
    <w:p>
      <w:pPr>
        <w:spacing w:before="80" w:after="80"/>
        <w:ind w:left="360"/>
      </w:pPr>
      <w:r>
        <w:rPr>
          <w:rFonts w:ascii="Courier New" w:cs="Courier New" w:eastAsia="Courier New" w:hAnsi="Courier New"/>
          <w:color w:val="059669"/>
          <w:sz w:val="18"/>
          <w:szCs w:val="18"/>
        </w:rPr>
        <w:t xml:space="preserve">    massiveEconomy.test.ts   ← NEW</w:t>
      </w:r>
    </w:p>
    <w:p>
      <w:pPr>
        <w:spacing w:before="80" w:after="80"/>
        <w:ind w:left="360"/>
      </w:pPr>
      <w:r>
        <w:rPr>
          <w:rFonts w:ascii="Courier New" w:cs="Courier New" w:eastAsia="Courier New" w:hAnsi="Courier New"/>
          <w:color w:val="059669"/>
          <w:sz w:val="18"/>
          <w:szCs w:val="18"/>
        </w:rPr>
        <w:t xml:space="preserve">    benzingaEarnings.test.ts ← NEW</w:t>
      </w:r>
    </w:p>
    <w:p>
      <w:pPr>
        <w:spacing w:before="80" w:after="80"/>
        <w:ind w:left="360"/>
      </w:pPr>
      <w:r>
        <w:rPr>
          <w:rFonts w:ascii="Courier New" w:cs="Courier New" w:eastAsia="Courier New" w:hAnsi="Courier New"/>
          <w:color w:val="059669"/>
          <w:sz w:val="18"/>
          <w:szCs w:val="18"/>
        </w:rPr>
        <w:t xml:space="preserve">    fredClient.test.ts       ← NEW</w:t>
      </w:r>
    </w:p>
    <w:p>
      <w:pPr>
        <w:spacing w:before="80" w:after="80"/>
        <w:ind w:left="360"/>
      </w:pPr>
      <w:r>
        <w:rPr>
          <w:rFonts w:ascii="Courier New" w:cs="Courier New" w:eastAsia="Courier New" w:hAnsi="Courier New"/>
          <w:color w:val="059669"/>
          <w:sz w:val="18"/>
          <w:szCs w:val="18"/>
        </w:rPr>
        <w:t xml:space="preserve">    fedToneAnalysis.test.ts  ← NEW</w:t>
      </w:r>
    </w:p>
    <w:p>
      <w:pPr>
        <w:spacing w:after="80"/>
      </w:pPr>
    </w:p>
    <w:p>
      <w:pPr>
        <w:spacing w:before="80" w:after="80"/>
        <w:ind w:left="360"/>
      </w:pPr>
      <w:r>
        <w:rPr>
          <w:rFonts w:ascii="Courier New" w:cs="Courier New" w:eastAsia="Courier New" w:hAnsi="Courier New"/>
          <w:color w:val="059669"/>
          <w:sz w:val="18"/>
          <w:szCs w:val="18"/>
        </w:rPr>
        <w:t xml:space="preserve">backend/src/config/</w:t>
      </w:r>
    </w:p>
    <w:p>
      <w:pPr>
        <w:spacing w:before="80" w:after="80"/>
        <w:ind w:left="360"/>
      </w:pPr>
      <w:r>
        <w:rPr>
          <w:rFonts w:ascii="Courier New" w:cs="Courier New" w:eastAsia="Courier New" w:hAnsi="Courier New"/>
          <w:color w:val="059669"/>
          <w:sz w:val="18"/>
          <w:szCs w:val="18"/>
        </w:rPr>
        <w:t xml:space="preserve">  massive.ts               ← UPDATE: Add economy + Benzinga endpoint functions</w:t>
      </w:r>
    </w:p>
    <w:p>
      <w:pPr>
        <w:spacing w:before="80" w:after="80"/>
        <w:ind w:left="360"/>
      </w:pPr>
      <w:r>
        <w:rPr>
          <w:rFonts w:ascii="Courier New" w:cs="Courier New" w:eastAsia="Courier New" w:hAnsi="Courier New"/>
          <w:color w:val="059669"/>
          <w:sz w:val="18"/>
          <w:szCs w:val="18"/>
        </w:rPr>
        <w:t xml:space="preserve">  fred.ts                  ← NEW: FRED API axios client</w:t>
      </w:r>
    </w:p>
    <w:p>
      <w:pPr>
        <w:spacing w:before="80" w:after="80"/>
        <w:ind w:left="360"/>
      </w:pPr>
      <w:r>
        <w:rPr>
          <w:rFonts w:ascii="Courier New" w:cs="Courier New" w:eastAsia="Courier New" w:hAnsi="Courier New"/>
          <w:color w:val="059669"/>
          <w:sz w:val="18"/>
          <w:szCs w:val="18"/>
        </w:rPr>
        <w:t xml:space="preserve">  env.ts                   ← UPDATE: Add FRED_API_KEY to schema</w:t>
      </w:r>
    </w:p>
    <w:p>
      <w:pPr>
        <w:spacing w:after="80"/>
      </w:pPr>
    </w:p>
    <w:p>
      <w:pPr>
        <w:spacing w:before="80" w:after="80"/>
        <w:ind w:left="360"/>
      </w:pPr>
      <w:r>
        <w:rPr>
          <w:rFonts w:ascii="Courier New" w:cs="Courier New" w:eastAsia="Courier New" w:hAnsi="Courier New"/>
          <w:color w:val="059669"/>
          <w:sz w:val="18"/>
          <w:szCs w:val="18"/>
        </w:rPr>
        <w:t xml:space="preserve">supabase/migrations/</w:t>
      </w:r>
    </w:p>
    <w:p>
      <w:pPr>
        <w:spacing w:before="80" w:after="80"/>
        <w:ind w:left="360"/>
      </w:pPr>
      <w:r>
        <w:rPr>
          <w:rFonts w:ascii="Courier New" w:cs="Courier New" w:eastAsia="Courier New" w:hAnsi="Courier New"/>
          <w:color w:val="059669"/>
          <w:sz w:val="18"/>
          <w:szCs w:val="18"/>
        </w:rPr>
        <w:t xml:space="preserve">  YYYYMMDD_macro_data_tables.sql  ← NEW: Persistence tables</w:t>
      </w:r>
    </w:p>
    <w:p>
      <w:pPr>
        <w:spacing w:after="200"/>
      </w:pPr>
    </w:p>
    <w:p>
      <w:pPr>
        <w:pStyle w:val="Heading2"/>
        <w:spacing w:before="240" w:after="120"/>
      </w:pPr>
      <w:r>
        <w:rPr>
          <w:rFonts w:ascii="Arial" w:cs="Arial" w:eastAsia="Arial" w:hAnsi="Arial"/>
          <w:b/>
          <w:bCs/>
          <w:color w:val="1F2937"/>
          <w:sz w:val="30"/>
          <w:szCs w:val="30"/>
        </w:rPr>
        <w:t xml:space="preserve">3.2 Data Flow</w:t>
      </w:r>
    </w:p>
    <w:p>
      <w:pPr>
        <w:spacing w:after="120"/>
      </w:pPr>
      <w:r>
        <w:rPr>
          <w:rFonts w:ascii="Arial" w:cs="Arial" w:eastAsia="Arial" w:hAnsi="Arial"/>
          <w:b w:val="false"/>
          <w:bCs w:val="false"/>
          <w:i w:val="false"/>
          <w:iCs w:val="false"/>
          <w:color w:val="1F2937"/>
          <w:sz w:val="22"/>
          <w:szCs w:val="22"/>
        </w:rPr>
        <w:t xml:space="preserve">Request → macroCache.ts checks Redis → On miss, orchestrator (macroContext.ts) calls providers in parallel → Providers normalize responses to existing TypeScript interfaces → Derivation modules compute Fed tone, rate probabilities, earnings aggregation → Results cached in Redis with per-source TTLs → Background job persists snapshots to Supabase daily.</w:t>
      </w:r>
    </w:p>
    <w:p>
      <w:pPr>
        <w:spacing w:after="200"/>
      </w:pPr>
    </w:p>
    <w:p>
      <w:pPr>
        <w:pStyle w:val="Heading2"/>
        <w:spacing w:before="240" w:after="120"/>
      </w:pPr>
      <w:r>
        <w:rPr>
          <w:rFonts w:ascii="Arial" w:cs="Arial" w:eastAsia="Arial" w:hAnsi="Arial"/>
          <w:b/>
          <w:bCs/>
          <w:color w:val="1F2937"/>
          <w:sz w:val="30"/>
          <w:szCs w:val="30"/>
        </w:rPr>
        <w:t xml:space="preserve">3.3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3240"/>
      </w:tblGrid>
      <w:tr>
        <w:tc>
          <w:tcPr>
            <w:tcW w:type="dxa" w:w="30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Category</w:t>
            </w:r>
          </w:p>
        </w:tc>
        <w:tc>
          <w:tcPr>
            <w:tcW w:type="dxa" w:w="15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Redis TTL</w:t>
            </w:r>
          </w:p>
        </w:tc>
        <w:tc>
          <w:tcPr>
            <w:tcW w:type="dxa" w:w="15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Refresh</w:t>
            </w:r>
          </w:p>
        </w:tc>
        <w:tc>
          <w:tcPr>
            <w:tcW w:type="dxa" w:w="324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Cache Key Pattern</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Inflation (CPI/PCE)</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6 hours</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4x daily</w:t>
            </w:r>
          </w:p>
        </w:tc>
        <w:tc>
          <w:tcPr>
            <w:tcW w:type="dxa" w:w="32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macro:inflation:latest</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Labor Market</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6 hours</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4x daily</w:t>
            </w:r>
          </w:p>
        </w:tc>
        <w:tc>
          <w:tcPr>
            <w:tcW w:type="dxa" w:w="32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macro:labor:latest</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Treasury Yields</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1 hour</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Hourly</w:t>
            </w:r>
          </w:p>
        </w:tc>
        <w:tc>
          <w:tcPr>
            <w:tcW w:type="dxa" w:w="32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macro:yields:latest</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Inflation Expectations</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12 hours</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2x daily</w:t>
            </w:r>
          </w:p>
        </w:tc>
        <w:tc>
          <w:tcPr>
            <w:tcW w:type="dxa" w:w="32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macro:inflation_exp:latest</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Benzinga Earnings</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2 hours</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12x daily</w:t>
            </w:r>
          </w:p>
        </w:tc>
        <w:tc>
          <w:tcPr>
            <w:tcW w:type="dxa" w:w="32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macro:earnings:upcoming</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FRED Series</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12 hours</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2x daily</w:t>
            </w:r>
          </w:p>
        </w:tc>
        <w:tc>
          <w:tcPr>
            <w:tcW w:type="dxa" w:w="32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macro:fred:{series_id}</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Sector ETF Returns</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15 min</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On demand</w:t>
            </w:r>
          </w:p>
        </w:tc>
        <w:tc>
          <w:tcPr>
            <w:tcW w:type="dxa" w:w="32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macro:sectors:returns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Composed MacroContext</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10 min</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On demand</w:t>
            </w:r>
          </w:p>
        </w:tc>
        <w:tc>
          <w:tcPr>
            <w:tcW w:type="dxa" w:w="32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macro:context:full</w:t>
            </w:r>
          </w:p>
        </w:tc>
      </w:tr>
    </w:tbl>
    <w:p>
      <w:r>
        <w:br w:type="page"/>
      </w:r>
    </w:p>
    <w:p>
      <w:pPr>
        <w:pStyle w:val="Heading1"/>
        <w:spacing w:before="360" w:after="120"/>
      </w:pPr>
      <w:r>
        <w:rPr>
          <w:rFonts w:ascii="Arial" w:cs="Arial" w:eastAsia="Arial" w:hAnsi="Arial"/>
          <w:b/>
          <w:bCs/>
          <w:color w:val="059669"/>
          <w:sz w:val="36"/>
          <w:szCs w:val="36"/>
        </w:rPr>
        <w:t xml:space="preserve">4. Implementation Details</w:t>
      </w:r>
    </w:p>
    <w:p>
      <w:pPr>
        <w:pStyle w:val="Heading2"/>
        <w:spacing w:before="240" w:after="120"/>
      </w:pPr>
      <w:r>
        <w:rPr>
          <w:rFonts w:ascii="Arial" w:cs="Arial" w:eastAsia="Arial" w:hAnsi="Arial"/>
          <w:b/>
          <w:bCs/>
          <w:color w:val="1F2937"/>
          <w:sz w:val="30"/>
          <w:szCs w:val="30"/>
        </w:rPr>
        <w:t xml:space="preserve">4.1 Provider: massiveEconomy.ts</w:t>
      </w:r>
    </w:p>
    <w:p>
      <w:pPr>
        <w:spacing w:after="120"/>
      </w:pPr>
      <w:r>
        <w:rPr>
          <w:rFonts w:ascii="Arial" w:cs="Arial" w:eastAsia="Arial" w:hAnsi="Arial"/>
          <w:b w:val="false"/>
          <w:bCs w:val="false"/>
          <w:i w:val="false"/>
          <w:iCs w:val="false"/>
          <w:color w:val="1F2937"/>
          <w:sz w:val="22"/>
          <w:szCs w:val="22"/>
        </w:rPr>
        <w:t xml:space="preserve">New module using the existing massiveClient from config/massive.ts. Four exported async functions, each returning typed data normalized to the existing MacroContext interfaces.</w:t>
      </w:r>
    </w:p>
    <w:p>
      <w:pPr>
        <w:spacing w:after="80"/>
      </w:pPr>
    </w:p>
    <w:p>
      <w:pPr>
        <w:spacing w:after="120"/>
      </w:pPr>
      <w:r>
        <w:rPr>
          <w:rFonts w:ascii="Arial" w:cs="Arial" w:eastAsia="Arial" w:hAnsi="Arial"/>
          <w:b/>
          <w:bCs/>
          <w:color w:val="1F2937"/>
          <w:sz w:val="22"/>
          <w:szCs w:val="22"/>
        </w:rPr>
        <w:t xml:space="preserve">Function: fetchInflationData()</w:t>
      </w:r>
    </w:p>
    <w:p>
      <w:pPr>
        <w:spacing w:before="80" w:after="80"/>
        <w:ind w:left="360"/>
      </w:pPr>
      <w:r>
        <w:rPr>
          <w:rFonts w:ascii="Courier New" w:cs="Courier New" w:eastAsia="Courier New" w:hAnsi="Courier New"/>
          <w:color w:val="059669"/>
          <w:sz w:val="18"/>
          <w:szCs w:val="18"/>
        </w:rPr>
        <w:t xml:space="preserve">GET /fed/v1/inflation?sort=date.desc&amp;limit=2</w:t>
      </w:r>
    </w:p>
    <w:p>
      <w:pPr>
        <w:spacing w:after="120"/>
      </w:pPr>
      <w:r>
        <w:rPr>
          <w:rFonts w:ascii="Arial" w:cs="Arial" w:eastAsia="Arial" w:hAnsi="Arial"/>
          <w:b w:val="false"/>
          <w:bCs w:val="false"/>
          <w:i w:val="false"/>
          <w:iCs w:val="false"/>
          <w:color w:val="1F2937"/>
          <w:sz w:val="22"/>
          <w:szCs w:val="22"/>
        </w:rPr>
        <w:t xml:space="preserve">Returns the latest two observations. The most recent becomes "actual" for the current CPI calendar event. The prior becomes "previous." Year-over-year CPI change populates the event’s relevance string dynamically (e.g., "CPI at 3.18% YoY — above Fed’s 2% target").</w:t>
      </w:r>
    </w:p>
    <w:p>
      <w:pPr>
        <w:spacing w:after="80"/>
      </w:pPr>
    </w:p>
    <w:p>
      <w:pPr>
        <w:spacing w:after="120"/>
      </w:pPr>
      <w:r>
        <w:rPr>
          <w:rFonts w:ascii="Arial" w:cs="Arial" w:eastAsia="Arial" w:hAnsi="Arial"/>
          <w:b/>
          <w:bCs/>
          <w:color w:val="1F2937"/>
          <w:sz w:val="22"/>
          <w:szCs w:val="22"/>
        </w:rPr>
        <w:t xml:space="preserve">Function: fetchLaborMarketData()</w:t>
      </w:r>
    </w:p>
    <w:p>
      <w:pPr>
        <w:spacing w:before="80" w:after="80"/>
        <w:ind w:left="360"/>
      </w:pPr>
      <w:r>
        <w:rPr>
          <w:rFonts w:ascii="Courier New" w:cs="Courier New" w:eastAsia="Courier New" w:hAnsi="Courier New"/>
          <w:color w:val="059669"/>
          <w:sz w:val="18"/>
          <w:szCs w:val="18"/>
        </w:rPr>
        <w:t xml:space="preserve">GET /fed/v1/labor-market?sort=date.desc&amp;limit=2</w:t>
      </w:r>
    </w:p>
    <w:p>
      <w:pPr>
        <w:spacing w:after="120"/>
      </w:pPr>
      <w:r>
        <w:rPr>
          <w:rFonts w:ascii="Arial" w:cs="Arial" w:eastAsia="Arial" w:hAnsi="Arial"/>
          <w:b w:val="false"/>
          <w:bCs w:val="false"/>
          <w:i w:val="false"/>
          <w:iCs w:val="false"/>
          <w:color w:val="1F2937"/>
          <w:sz w:val="22"/>
          <w:szCs w:val="22"/>
        </w:rPr>
        <w:t xml:space="preserve">Maps to Nonfarm Payrolls calendar event. unemployment_rate → actual, previous observation → previous. avg_hourly_earnings populates a derived "wage growth" note. job_openings feeds the AI Coach’s labor market assessment.</w:t>
      </w:r>
    </w:p>
    <w:p>
      <w:pPr>
        <w:spacing w:after="80"/>
      </w:pPr>
    </w:p>
    <w:p>
      <w:pPr>
        <w:spacing w:after="120"/>
      </w:pPr>
      <w:r>
        <w:rPr>
          <w:rFonts w:ascii="Arial" w:cs="Arial" w:eastAsia="Arial" w:hAnsi="Arial"/>
          <w:b/>
          <w:bCs/>
          <w:color w:val="1F2937"/>
          <w:sz w:val="22"/>
          <w:szCs w:val="22"/>
        </w:rPr>
        <w:t xml:space="preserve">Function: fetchTreasuryYields()</w:t>
      </w:r>
    </w:p>
    <w:p>
      <w:pPr>
        <w:spacing w:before="80" w:after="80"/>
        <w:ind w:left="360"/>
      </w:pPr>
      <w:r>
        <w:rPr>
          <w:rFonts w:ascii="Courier New" w:cs="Courier New" w:eastAsia="Courier New" w:hAnsi="Courier New"/>
          <w:color w:val="059669"/>
          <w:sz w:val="18"/>
          <w:szCs w:val="18"/>
        </w:rPr>
        <w:t xml:space="preserve">GET /fed/v1/treasury-yields?sort=date.desc&amp;limit=5</w:t>
      </w:r>
    </w:p>
    <w:p>
      <w:pPr>
        <w:spacing w:after="120"/>
      </w:pPr>
      <w:r>
        <w:rPr>
          <w:rFonts w:ascii="Arial" w:cs="Arial" w:eastAsia="Arial" w:hAnsi="Arial"/>
          <w:b w:val="false"/>
          <w:bCs w:val="false"/>
          <w:i w:val="false"/>
          <w:iCs w:val="false"/>
          <w:color w:val="1F2937"/>
          <w:sz w:val="22"/>
          <w:szCs w:val="22"/>
        </w:rPr>
        <w:t xml:space="preserve">Returns latest 5 trading days of yield curve data. Used for: (a) 2Y/10Y spread calculation for yield curve inversion detection, (b) short-end rate (yield_2_year) as Fed rate expectations proxy, (c) yield_10_year for growth stock discount rate context, (d) weekly change computation from 5-day window.</w:t>
      </w:r>
    </w:p>
    <w:p>
      <w:pPr>
        <w:spacing w:after="80"/>
      </w:pPr>
    </w:p>
    <w:p>
      <w:pPr>
        <w:spacing w:after="120"/>
      </w:pPr>
      <w:r>
        <w:rPr>
          <w:rFonts w:ascii="Arial" w:cs="Arial" w:eastAsia="Arial" w:hAnsi="Arial"/>
          <w:b/>
          <w:bCs/>
          <w:color w:val="1F2937"/>
          <w:sz w:val="22"/>
          <w:szCs w:val="22"/>
        </w:rPr>
        <w:t xml:space="preserve">Function: fetchInflationExpectations()</w:t>
      </w:r>
    </w:p>
    <w:p>
      <w:pPr>
        <w:spacing w:before="80" w:after="80"/>
        <w:ind w:left="360"/>
      </w:pPr>
      <w:r>
        <w:rPr>
          <w:rFonts w:ascii="Courier New" w:cs="Courier New" w:eastAsia="Courier New" w:hAnsi="Courier New"/>
          <w:color w:val="059669"/>
          <w:sz w:val="18"/>
          <w:szCs w:val="18"/>
        </w:rPr>
        <w:t xml:space="preserve">GET /fed/v1/inflation-expectations?sort=date.desc&amp;limit=1</w:t>
      </w:r>
    </w:p>
    <w:p>
      <w:pPr>
        <w:spacing w:after="120"/>
      </w:pPr>
      <w:r>
        <w:rPr>
          <w:rFonts w:ascii="Arial" w:cs="Arial" w:eastAsia="Arial" w:hAnsi="Arial"/>
          <w:b w:val="false"/>
          <w:bCs w:val="false"/>
          <w:i w:val="false"/>
          <w:iCs w:val="false"/>
          <w:color w:val="1F2937"/>
          <w:sz w:val="22"/>
          <w:szCs w:val="22"/>
        </w:rPr>
        <w:t xml:space="preserve">Latest market and model-based inflation expectations. The 5y/5y forward rate is the key input to the Fed tone derivation algorithm (Section 4.5). If forward_years_5_to_10 &gt; 2.5%, adds a hawkish signal; if &lt; 2.0%, adds a dovish signal.</w:t>
      </w:r>
    </w:p>
    <w:p>
      <w:pPr>
        <w:spacing w:after="200"/>
      </w:pPr>
    </w:p>
    <w:p>
      <w:pPr>
        <w:pStyle w:val="Heading2"/>
        <w:spacing w:before="240" w:after="120"/>
      </w:pPr>
      <w:r>
        <w:rPr>
          <w:rFonts w:ascii="Arial" w:cs="Arial" w:eastAsia="Arial" w:hAnsi="Arial"/>
          <w:b/>
          <w:bCs/>
          <w:color w:val="1F2937"/>
          <w:sz w:val="30"/>
          <w:szCs w:val="30"/>
        </w:rPr>
        <w:t xml:space="preserve">4.2 Provider: benzingaEarnings.ts</w:t>
      </w:r>
    </w:p>
    <w:p>
      <w:pPr>
        <w:spacing w:after="120"/>
      </w:pPr>
      <w:r>
        <w:rPr>
          <w:rFonts w:ascii="Arial" w:cs="Arial" w:eastAsia="Arial" w:hAnsi="Arial"/>
          <w:b/>
          <w:bCs/>
          <w:color w:val="1F2937"/>
          <w:sz w:val="22"/>
          <w:szCs w:val="22"/>
        </w:rPr>
        <w:t xml:space="preserve">Function: fetchUpcomingEarnings(watchlist?: string[])</w:t>
      </w:r>
    </w:p>
    <w:p>
      <w:pPr>
        <w:spacing w:before="80" w:after="80"/>
        <w:ind w:left="360"/>
      </w:pPr>
      <w:r>
        <w:rPr>
          <w:rFonts w:ascii="Courier New" w:cs="Courier New" w:eastAsia="Courier New" w:hAnsi="Courier New"/>
          <w:color w:val="059669"/>
          <w:sz w:val="18"/>
          <w:szCs w:val="18"/>
        </w:rPr>
        <w:t xml:space="preserve">GET /benzinga/v1/earnings?date.gte={today}&amp;date.lte={+30days}&amp;importance.gte=3&amp;sort=date.asc&amp;limit=100</w:t>
      </w:r>
    </w:p>
    <w:p>
      <w:pPr>
        <w:spacing w:after="120"/>
      </w:pPr>
      <w:r>
        <w:rPr>
          <w:rFonts w:ascii="Arial" w:cs="Arial" w:eastAsia="Arial" w:hAnsi="Arial"/>
          <w:b w:val="false"/>
          <w:bCs w:val="false"/>
          <w:i w:val="false"/>
          <w:iCs w:val="false"/>
          <w:color w:val="1F2937"/>
          <w:sz w:val="22"/>
          <w:szCs w:val="22"/>
        </w:rPr>
        <w:t xml:space="preserve">For the general earnings calendar: fetches next 30 days of high-importance earnings. When a watchlist is provided (from user’s tracked symbols), additionally fetches those tickers regardless of importance rating via a second call with ticker.any_of.</w:t>
      </w:r>
    </w:p>
    <w:p>
      <w:pPr>
        <w:spacing w:after="80"/>
      </w:pPr>
    </w:p>
    <w:p>
      <w:pPr>
        <w:spacing w:after="120"/>
      </w:pPr>
      <w:r>
        <w:rPr>
          <w:rFonts w:ascii="Arial" w:cs="Arial" w:eastAsia="Arial" w:hAnsi="Arial"/>
          <w:b/>
          <w:bCs/>
          <w:color w:val="1F2937"/>
          <w:sz w:val="22"/>
          <w:szCs w:val="22"/>
        </w:rPr>
        <w:t xml:space="preserve">Function: fetchRecentEarningsBeatRate()</w:t>
      </w:r>
    </w:p>
    <w:p>
      <w:pPr>
        <w:spacing w:before="80" w:after="80"/>
        <w:ind w:left="360"/>
      </w:pPr>
      <w:r>
        <w:rPr>
          <w:rFonts w:ascii="Courier New" w:cs="Courier New" w:eastAsia="Courier New" w:hAnsi="Courier New"/>
          <w:color w:val="059669"/>
          <w:sz w:val="18"/>
          <w:szCs w:val="18"/>
        </w:rPr>
        <w:t xml:space="preserve">GET /benzinga/v1/earnings?date.gte={-30days}&amp;date.lte={today}&amp;sort=date.desc&amp;limit=500</w:t>
      </w:r>
    </w:p>
    <w:p>
      <w:pPr>
        <w:spacing w:after="120"/>
      </w:pPr>
      <w:r>
        <w:rPr>
          <w:rFonts w:ascii="Arial" w:cs="Arial" w:eastAsia="Arial" w:hAnsi="Arial"/>
          <w:b w:val="false"/>
          <w:bCs w:val="false"/>
          <w:i w:val="false"/>
          <w:iCs w:val="false"/>
          <w:color w:val="1F2937"/>
          <w:sz w:val="22"/>
          <w:szCs w:val="22"/>
        </w:rPr>
        <w:t xml:space="preserve">Calculates real-time beat rate by counting entries where eps_surprise_percent &gt; 0 out of total reported (where actual_eps is not null). Replaces the hardcoded 0.78 value.</w:t>
      </w:r>
    </w:p>
    <w:p>
      <w:pPr>
        <w:spacing w:after="80"/>
      </w:pPr>
    </w:p>
    <w:p>
      <w:pPr>
        <w:spacing w:after="120"/>
      </w:pPr>
      <w:r>
        <w:rPr>
          <w:rFonts w:ascii="Arial" w:cs="Arial" w:eastAsia="Arial" w:hAnsi="Arial"/>
          <w:b/>
          <w:bCs/>
          <w:color w:val="1F2937"/>
          <w:sz w:val="22"/>
          <w:szCs w:val="22"/>
        </w:rPr>
        <w:t xml:space="preserve">Function: fetchEarningsForSymbol(symbol: string)</w:t>
      </w:r>
    </w:p>
    <w:p>
      <w:pPr>
        <w:spacing w:before="80" w:after="80"/>
        <w:ind w:left="360"/>
      </w:pPr>
      <w:r>
        <w:rPr>
          <w:rFonts w:ascii="Courier New" w:cs="Courier New" w:eastAsia="Courier New" w:hAnsi="Courier New"/>
          <w:color w:val="059669"/>
          <w:sz w:val="18"/>
          <w:szCs w:val="18"/>
        </w:rPr>
        <w:t xml:space="preserve">GET /benzinga/v1/earnings?ticker={symbol}&amp;sort=date.desc&amp;limit=4</w:t>
      </w:r>
    </w:p>
    <w:p>
      <w:pPr>
        <w:spacing w:after="120"/>
      </w:pPr>
      <w:r>
        <w:rPr>
          <w:rFonts w:ascii="Arial" w:cs="Arial" w:eastAsia="Arial" w:hAnsi="Arial"/>
          <w:b w:val="false"/>
          <w:bCs w:val="false"/>
          <w:i w:val="false"/>
          <w:iCs w:val="false"/>
          <w:color w:val="1F2937"/>
          <w:sz w:val="22"/>
          <w:szCs w:val="22"/>
        </w:rPr>
        <w:t xml:space="preserve">Symbol-specific earnings history for LEAPS analysis. Returns last 4 quarters of EPS/revenue data with surprise metrics. Used by assessMacroImpact() to provide position-specific earnings context.</w:t>
      </w:r>
    </w:p>
    <w:p>
      <w:pPr>
        <w:spacing w:after="200"/>
      </w:pPr>
    </w:p>
    <w:p>
      <w:pPr>
        <w:pStyle w:val="Heading2"/>
        <w:spacing w:before="240" w:after="120"/>
      </w:pPr>
      <w:r>
        <w:rPr>
          <w:rFonts w:ascii="Arial" w:cs="Arial" w:eastAsia="Arial" w:hAnsi="Arial"/>
          <w:b/>
          <w:bCs/>
          <w:color w:val="1F2937"/>
          <w:sz w:val="30"/>
          <w:szCs w:val="30"/>
        </w:rPr>
        <w:t xml:space="preserve">4.3 Provider: fredClient.ts</w:t>
      </w:r>
    </w:p>
    <w:p>
      <w:pPr>
        <w:spacing w:after="120"/>
      </w:pPr>
      <w:r>
        <w:rPr>
          <w:rFonts w:ascii="Arial" w:cs="Arial" w:eastAsia="Arial" w:hAnsi="Arial"/>
          <w:b w:val="false"/>
          <w:bCs w:val="false"/>
          <w:i w:val="false"/>
          <w:iCs w:val="false"/>
          <w:color w:val="1F2937"/>
          <w:sz w:val="22"/>
          <w:szCs w:val="22"/>
        </w:rPr>
        <w:t xml:space="preserve">New axios instance targeting https://api.stlouisfed.org with api_key query parameter authentication. Single generic function:</w:t>
      </w:r>
    </w:p>
    <w:p>
      <w:pPr>
        <w:spacing w:after="80"/>
      </w:pPr>
    </w:p>
    <w:p>
      <w:pPr>
        <w:spacing w:after="120"/>
      </w:pPr>
      <w:r>
        <w:rPr>
          <w:rFonts w:ascii="Arial" w:cs="Arial" w:eastAsia="Arial" w:hAnsi="Arial"/>
          <w:b/>
          <w:bCs/>
          <w:color w:val="1F2937"/>
          <w:sz w:val="22"/>
          <w:szCs w:val="22"/>
        </w:rPr>
        <w:t xml:space="preserve">Function: fetchFredSeries(seriesId: string, options?: { limit?: number; units?: string })</w:t>
      </w:r>
    </w:p>
    <w:p>
      <w:pPr>
        <w:spacing w:before="80" w:after="80"/>
        <w:ind w:left="360"/>
      </w:pPr>
      <w:r>
        <w:rPr>
          <w:rFonts w:ascii="Courier New" w:cs="Courier New" w:eastAsia="Courier New" w:hAnsi="Courier New"/>
          <w:color w:val="059669"/>
          <w:sz w:val="18"/>
          <w:szCs w:val="18"/>
        </w:rPr>
        <w:t xml:space="preserve">GET /fred/series/observations?series_id={id}&amp;file_type=json&amp;sort_order=desc&amp;limit={limit}</w:t>
      </w:r>
    </w:p>
    <w:p>
      <w:pPr>
        <w:spacing w:after="120"/>
      </w:pPr>
      <w:r>
        <w:rPr>
          <w:rFonts w:ascii="Arial" w:cs="Arial" w:eastAsia="Arial" w:hAnsi="Arial"/>
          <w:b w:val="false"/>
          <w:bCs w:val="false"/>
          <w:i w:val="false"/>
          <w:iCs w:val="false"/>
          <w:color w:val="1F2937"/>
          <w:sz w:val="22"/>
          <w:szCs w:val="22"/>
        </w:rPr>
        <w:t xml:space="preserve">Generic fetcher returning { date: string; value: string }[] (FRED returns values as strings). The caller parses to number. Used for GDP, PPI, Retail Sales, ISM proxy, Fed Funds Rate, and Initial Jobless Claims.</w:t>
      </w:r>
    </w:p>
    <w:p>
      <w:pPr>
        <w:spacing w:after="80"/>
      </w:pPr>
    </w:p>
    <w:p>
      <w:pPr>
        <w:spacing w:after="120"/>
      </w:pPr>
      <w:r>
        <w:rPr>
          <w:rFonts w:ascii="Arial" w:cs="Arial" w:eastAsia="Arial" w:hAnsi="Arial"/>
          <w:b/>
          <w:bCs/>
          <w:i w:val="false"/>
          <w:iCs w:val="false"/>
          <w:color w:val="1F2937"/>
          <w:sz w:val="22"/>
          <w:szCs w:val="22"/>
        </w:rPr>
        <w:t xml:space="preserve">Specific convenience wrappers:</w:t>
      </w:r>
    </w:p>
    <w:p>
      <w:pPr>
        <w:pStyle w:val="ListParagraph"/>
        <w:numPr>
          <w:ilvl w:val="0"/>
          <w:numId w:val="2"/>
        </w:numPr>
        <w:spacing w:after="60"/>
      </w:pPr>
      <w:r>
        <w:rPr>
          <w:rFonts w:ascii="Arial" w:cs="Arial" w:eastAsia="Arial" w:hAnsi="Arial"/>
          <w:color w:val="1F2937"/>
          <w:sz w:val="22"/>
          <w:szCs w:val="22"/>
        </w:rPr>
        <w:t xml:space="preserve">fetchGDP() — series GDPC1, units=pc1 (percent change from year ago), limit=2</w:t>
      </w:r>
    </w:p>
    <w:p>
      <w:pPr>
        <w:pStyle w:val="ListParagraph"/>
        <w:numPr>
          <w:ilvl w:val="0"/>
          <w:numId w:val="2"/>
        </w:numPr>
        <w:spacing w:after="60"/>
      </w:pPr>
      <w:r>
        <w:rPr>
          <w:rFonts w:ascii="Arial" w:cs="Arial" w:eastAsia="Arial" w:hAnsi="Arial"/>
          <w:color w:val="1F2937"/>
          <w:sz w:val="22"/>
          <w:szCs w:val="22"/>
        </w:rPr>
        <w:t xml:space="preserve">fetchPPI() — series PPIACO, units=pc1, limit=2</w:t>
      </w:r>
    </w:p>
    <w:p>
      <w:pPr>
        <w:pStyle w:val="ListParagraph"/>
        <w:numPr>
          <w:ilvl w:val="0"/>
          <w:numId w:val="2"/>
        </w:numPr>
        <w:spacing w:after="60"/>
      </w:pPr>
      <w:r>
        <w:rPr>
          <w:rFonts w:ascii="Arial" w:cs="Arial" w:eastAsia="Arial" w:hAnsi="Arial"/>
          <w:color w:val="1F2937"/>
          <w:sz w:val="22"/>
          <w:szCs w:val="22"/>
        </w:rPr>
        <w:t xml:space="preserve">fetchRetailSales() — series RSAFS, units=pch (percent change), limit=2</w:t>
      </w:r>
    </w:p>
    <w:p>
      <w:pPr>
        <w:pStyle w:val="ListParagraph"/>
        <w:numPr>
          <w:ilvl w:val="0"/>
          <w:numId w:val="2"/>
        </w:numPr>
        <w:spacing w:after="60"/>
      </w:pPr>
      <w:r>
        <w:rPr>
          <w:rFonts w:ascii="Arial" w:cs="Arial" w:eastAsia="Arial" w:hAnsi="Arial"/>
          <w:color w:val="1F2937"/>
          <w:sz w:val="22"/>
          <w:szCs w:val="22"/>
        </w:rPr>
        <w:t xml:space="preserve">fetchFedFundsRate() — series DFF + DFEDTARU + DFEDTARL, limit=1 each</w:t>
      </w:r>
    </w:p>
    <w:p>
      <w:pPr>
        <w:pStyle w:val="ListParagraph"/>
        <w:numPr>
          <w:ilvl w:val="0"/>
          <w:numId w:val="2"/>
        </w:numPr>
        <w:spacing w:after="60"/>
      </w:pPr>
      <w:r>
        <w:rPr>
          <w:rFonts w:ascii="Arial" w:cs="Arial" w:eastAsia="Arial" w:hAnsi="Arial"/>
          <w:color w:val="1F2937"/>
          <w:sz w:val="22"/>
          <w:szCs w:val="22"/>
        </w:rPr>
        <w:t xml:space="preserve">fetchInitialClaims() — series ICSA, limit=2</w:t>
      </w:r>
    </w:p>
    <w:p>
      <w:pPr>
        <w:spacing w:after="200"/>
      </w:pPr>
    </w:p>
    <w:p>
      <w:pPr>
        <w:pStyle w:val="Heading2"/>
        <w:spacing w:before="240" w:after="120"/>
      </w:pPr>
      <w:r>
        <w:rPr>
          <w:rFonts w:ascii="Arial" w:cs="Arial" w:eastAsia="Arial" w:hAnsi="Arial"/>
          <w:b/>
          <w:bCs/>
          <w:color w:val="1F2937"/>
          <w:sz w:val="30"/>
          <w:szCs w:val="30"/>
        </w:rPr>
        <w:t xml:space="preserve">4.4 Provider: sectorIndices.ts</w:t>
      </w:r>
    </w:p>
    <w:p>
      <w:pPr>
        <w:spacing w:after="120"/>
      </w:pPr>
      <w:r>
        <w:rPr>
          <w:rFonts w:ascii="Arial" w:cs="Arial" w:eastAsia="Arial" w:hAnsi="Arial"/>
          <w:b w:val="false"/>
          <w:bCs w:val="false"/>
          <w:i w:val="false"/>
          <w:iCs w:val="false"/>
          <w:color w:val="1F2937"/>
          <w:sz w:val="22"/>
          <w:szCs w:val="22"/>
        </w:rPr>
        <w:t xml:space="preserve">Uses the existing getDailyAggregates() and getAggregates() functions from config/massive.ts. No new API client needed.</w:t>
      </w:r>
    </w:p>
    <w:p>
      <w:pPr>
        <w:spacing w:after="80"/>
      </w:pPr>
    </w:p>
    <w:p>
      <w:pPr>
        <w:spacing w:after="120"/>
      </w:pPr>
      <w:r>
        <w:rPr>
          <w:rFonts w:ascii="Arial" w:cs="Arial" w:eastAsia="Arial" w:hAnsi="Arial"/>
          <w:b/>
          <w:bCs/>
          <w:color w:val="1F2937"/>
          <w:sz w:val="22"/>
          <w:szCs w:val="22"/>
        </w:rPr>
        <w:t xml:space="preserve">Function: fetchSectorReturns()</w:t>
      </w:r>
    </w:p>
    <w:p>
      <w:pPr>
        <w:spacing w:after="120"/>
      </w:pPr>
      <w:r>
        <w:rPr>
          <w:rFonts w:ascii="Arial" w:cs="Arial" w:eastAsia="Arial" w:hAnsi="Arial"/>
          <w:b w:val="false"/>
          <w:bCs w:val="false"/>
          <w:i w:val="false"/>
          <w:iCs w:val="false"/>
          <w:color w:val="1F2937"/>
          <w:sz w:val="22"/>
          <w:szCs w:val="22"/>
        </w:rPr>
        <w:t xml:space="preserve">Fetches daily aggregates for sector ETFs over the past 30 days and computes 1-day, 1-week (5-day), and 1-month (21-day) returns. Maps to the existing SectorData interface.</w:t>
      </w:r>
    </w:p>
    <w:p>
      <w:pPr>
        <w:spacing w:after="80"/>
      </w:pPr>
    </w:p>
    <w:p>
      <w:pPr>
        <w:spacing w:after="120"/>
      </w:pPr>
      <w:r>
        <w:rPr>
          <w:rFonts w:ascii="Arial" w:cs="Arial" w:eastAsia="Arial" w:hAnsi="Arial"/>
          <w:b/>
          <w:bCs/>
          <w:i w:val="false"/>
          <w:iCs w:val="false"/>
          <w:color w:val="1F2937"/>
          <w:sz w:val="22"/>
          <w:szCs w:val="22"/>
        </w:rPr>
        <w:t xml:space="preserve">Sector ETF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Sector</w:t>
            </w:r>
          </w:p>
        </w:tc>
        <w:tc>
          <w:tcPr>
            <w:tcW w:type="dxa" w:w="312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ETF Ticker</w:t>
            </w:r>
          </w:p>
        </w:tc>
        <w:tc>
          <w:tcPr>
            <w:tcW w:type="dxa" w:w="312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Index Alternative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Technology</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XLK</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I:NDX</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Healthcare</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XLV</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Financials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XLF</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Energy</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XLE</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Consumer Discretionary</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XLY</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Industrials</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XLI</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Real Estate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XLRE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Utilities</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XLU</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w:t>
            </w:r>
          </w:p>
        </w:tc>
      </w:tr>
    </w:tbl>
    <w:p>
      <w:pPr>
        <w:spacing w:after="80"/>
      </w:pPr>
    </w:p>
    <w:p>
      <w:pPr>
        <w:spacing w:after="120"/>
      </w:pPr>
      <w:r>
        <w:rPr>
          <w:rFonts w:ascii="Arial" w:cs="Arial" w:eastAsia="Arial" w:hAnsi="Arial"/>
          <w:b w:val="false"/>
          <w:bCs w:val="false"/>
          <w:i w:val="false"/>
          <w:iCs w:val="false"/>
          <w:color w:val="1F2937"/>
          <w:sz w:val="22"/>
          <w:szCs w:val="22"/>
        </w:rPr>
        <w:t xml:space="preserve">Relative strength classification: compare each sector’s 1-month return against SPY’s 1-month return. If sector &gt; SPY + 2% → "strong". If sector &lt; SPY - 2% → "weak". Otherwise "neutral". Trend derived from sign of 1-month return.</w:t>
      </w:r>
    </w:p>
    <w:p>
      <w:pPr>
        <w:spacing w:after="200"/>
      </w:pPr>
    </w:p>
    <w:p>
      <w:pPr>
        <w:pStyle w:val="Heading2"/>
        <w:spacing w:before="240" w:after="120"/>
      </w:pPr>
      <w:r>
        <w:rPr>
          <w:rFonts w:ascii="Arial" w:cs="Arial" w:eastAsia="Arial" w:hAnsi="Arial"/>
          <w:b/>
          <w:bCs/>
          <w:color w:val="1F2937"/>
          <w:sz w:val="30"/>
          <w:szCs w:val="30"/>
        </w:rPr>
        <w:t xml:space="preserve">4.5 Derivation: Fed Tone Analysis</w:t>
      </w:r>
    </w:p>
    <w:p>
      <w:pPr>
        <w:spacing w:after="120"/>
      </w:pPr>
      <w:r>
        <w:rPr>
          <w:rFonts w:ascii="Arial" w:cs="Arial" w:eastAsia="Arial" w:hAnsi="Arial"/>
          <w:i/>
          <w:iCs/>
          <w:color w:val="4B5563"/>
          <w:sz w:val="22"/>
          <w:szCs w:val="22"/>
        </w:rPr>
        <w:t xml:space="preserve">File: derivations/fedToneAnalysis.ts</w:t>
      </w:r>
    </w:p>
    <w:p>
      <w:pPr>
        <w:spacing w:after="120"/>
      </w:pPr>
      <w:r>
        <w:rPr>
          <w:rFonts w:ascii="Arial" w:cs="Arial" w:eastAsia="Arial" w:hAnsi="Arial"/>
          <w:b w:val="false"/>
          <w:bCs w:val="false"/>
          <w:i w:val="false"/>
          <w:iCs w:val="false"/>
          <w:color w:val="1F2937"/>
          <w:sz w:val="22"/>
          <w:szCs w:val="22"/>
        </w:rPr>
        <w:t xml:space="preserve">Replaces the hardcoded currentTone: "neutral" with a data-driven assessment. Inputs: inflation data, inflation expectations, treasury yields, labor market data. Output: "hawkish" | "dovish" | "neutral" with a confidence score and reasoning string.</w:t>
      </w:r>
    </w:p>
    <w:p>
      <w:pPr>
        <w:spacing w:after="80"/>
      </w:pPr>
    </w:p>
    <w:p>
      <w:pPr>
        <w:spacing w:after="120"/>
      </w:pPr>
      <w:r>
        <w:rPr>
          <w:rFonts w:ascii="Arial" w:cs="Arial" w:eastAsia="Arial" w:hAnsi="Arial"/>
          <w:b/>
          <w:bCs/>
          <w:i w:val="false"/>
          <w:iCs w:val="false"/>
          <w:color w:val="1F2937"/>
          <w:sz w:val="22"/>
          <w:szCs w:val="22"/>
        </w:rPr>
        <w:t xml:space="preserve">Scoring Algorithm:</w:t>
      </w:r>
    </w:p>
    <w:p>
      <w:pPr>
        <w:pStyle w:val="ListParagraph"/>
        <w:numPr>
          <w:ilvl w:val="0"/>
          <w:numId w:val="2"/>
        </w:numPr>
        <w:spacing w:after="60"/>
      </w:pPr>
      <w:r>
        <w:rPr>
          <w:rFonts w:ascii="Arial" w:cs="Arial" w:eastAsia="Arial" w:hAnsi="Arial"/>
          <w:color w:val="1F2937"/>
          <w:sz w:val="22"/>
          <w:szCs w:val="22"/>
        </w:rPr>
        <w:t xml:space="preserve">CPI YoY &gt; 3.0% → +2 hawkish points</w:t>
      </w:r>
    </w:p>
    <w:p>
      <w:pPr>
        <w:pStyle w:val="ListParagraph"/>
        <w:numPr>
          <w:ilvl w:val="0"/>
          <w:numId w:val="2"/>
        </w:numPr>
        <w:spacing w:after="60"/>
      </w:pPr>
      <w:r>
        <w:rPr>
          <w:rFonts w:ascii="Arial" w:cs="Arial" w:eastAsia="Arial" w:hAnsi="Arial"/>
          <w:color w:val="1F2937"/>
          <w:sz w:val="22"/>
          <w:szCs w:val="22"/>
        </w:rPr>
        <w:t xml:space="preserve">CPI YoY between 2.0–3.0% → +1 hawkish point</w:t>
      </w:r>
    </w:p>
    <w:p>
      <w:pPr>
        <w:pStyle w:val="ListParagraph"/>
        <w:numPr>
          <w:ilvl w:val="0"/>
          <w:numId w:val="2"/>
        </w:numPr>
        <w:spacing w:after="60"/>
      </w:pPr>
      <w:r>
        <w:rPr>
          <w:rFonts w:ascii="Arial" w:cs="Arial" w:eastAsia="Arial" w:hAnsi="Arial"/>
          <w:color w:val="1F2937"/>
          <w:sz w:val="22"/>
          <w:szCs w:val="22"/>
        </w:rPr>
        <w:t xml:space="preserve">CPI YoY &lt; 2.0% → +1 dovish point</w:t>
      </w:r>
    </w:p>
    <w:p>
      <w:pPr>
        <w:pStyle w:val="ListParagraph"/>
        <w:numPr>
          <w:ilvl w:val="0"/>
          <w:numId w:val="2"/>
        </w:numPr>
        <w:spacing w:after="60"/>
      </w:pPr>
      <w:r>
        <w:rPr>
          <w:rFonts w:ascii="Arial" w:cs="Arial" w:eastAsia="Arial" w:hAnsi="Arial"/>
          <w:color w:val="1F2937"/>
          <w:sz w:val="22"/>
          <w:szCs w:val="22"/>
        </w:rPr>
        <w:t xml:space="preserve">5y/5y forward inflation &gt; 2.5% → +1 hawkish point</w:t>
      </w:r>
    </w:p>
    <w:p>
      <w:pPr>
        <w:pStyle w:val="ListParagraph"/>
        <w:numPr>
          <w:ilvl w:val="0"/>
          <w:numId w:val="2"/>
        </w:numPr>
        <w:spacing w:after="60"/>
      </w:pPr>
      <w:r>
        <w:rPr>
          <w:rFonts w:ascii="Arial" w:cs="Arial" w:eastAsia="Arial" w:hAnsi="Arial"/>
          <w:color w:val="1F2937"/>
          <w:sz w:val="22"/>
          <w:szCs w:val="22"/>
        </w:rPr>
        <w:t xml:space="preserve">5y/5y forward inflation &lt; 2.0% → +1 dovish point</w:t>
      </w:r>
    </w:p>
    <w:p>
      <w:pPr>
        <w:pStyle w:val="ListParagraph"/>
        <w:numPr>
          <w:ilvl w:val="0"/>
          <w:numId w:val="2"/>
        </w:numPr>
        <w:spacing w:after="60"/>
      </w:pPr>
      <w:r>
        <w:rPr>
          <w:rFonts w:ascii="Arial" w:cs="Arial" w:eastAsia="Arial" w:hAnsi="Arial"/>
          <w:color w:val="1F2937"/>
          <w:sz w:val="22"/>
          <w:szCs w:val="22"/>
        </w:rPr>
        <w:t xml:space="preserve">Unemployment rising (current &gt; previous) → +1 dovish point</w:t>
      </w:r>
    </w:p>
    <w:p>
      <w:pPr>
        <w:pStyle w:val="ListParagraph"/>
        <w:numPr>
          <w:ilvl w:val="0"/>
          <w:numId w:val="2"/>
        </w:numPr>
        <w:spacing w:after="60"/>
      </w:pPr>
      <w:r>
        <w:rPr>
          <w:rFonts w:ascii="Arial" w:cs="Arial" w:eastAsia="Arial" w:hAnsi="Arial"/>
          <w:color w:val="1F2937"/>
          <w:sz w:val="22"/>
          <w:szCs w:val="22"/>
        </w:rPr>
        <w:t xml:space="preserve">Unemployment falling (current &lt; previous) → +1 hawkish point</w:t>
      </w:r>
    </w:p>
    <w:p>
      <w:pPr>
        <w:pStyle w:val="ListParagraph"/>
        <w:numPr>
          <w:ilvl w:val="0"/>
          <w:numId w:val="2"/>
        </w:numPr>
        <w:spacing w:after="60"/>
      </w:pPr>
      <w:r>
        <w:rPr>
          <w:rFonts w:ascii="Arial" w:cs="Arial" w:eastAsia="Arial" w:hAnsi="Arial"/>
          <w:color w:val="1F2937"/>
          <w:sz w:val="22"/>
          <w:szCs w:val="22"/>
        </w:rPr>
        <w:t xml:space="preserve">2Y/10Y spread inverted (negative) → +1 dovish point (recession signal)</w:t>
      </w:r>
    </w:p>
    <w:p>
      <w:pPr>
        <w:pStyle w:val="ListParagraph"/>
        <w:numPr>
          <w:ilvl w:val="0"/>
          <w:numId w:val="2"/>
        </w:numPr>
        <w:spacing w:after="60"/>
      </w:pPr>
      <w:r>
        <w:rPr>
          <w:rFonts w:ascii="Arial" w:cs="Arial" w:eastAsia="Arial" w:hAnsi="Arial"/>
          <w:color w:val="1F2937"/>
          <w:sz w:val="22"/>
          <w:szCs w:val="22"/>
        </w:rPr>
        <w:t xml:space="preserve">2Y yield rising week-over-week → +1 hawkish point</w:t>
      </w:r>
    </w:p>
    <w:p>
      <w:pPr>
        <w:spacing w:after="80"/>
      </w:pPr>
    </w:p>
    <w:p>
      <w:pPr>
        <w:spacing w:after="120"/>
      </w:pPr>
      <w:r>
        <w:rPr>
          <w:rFonts w:ascii="Arial" w:cs="Arial" w:eastAsia="Arial" w:hAnsi="Arial"/>
          <w:b w:val="false"/>
          <w:bCs w:val="false"/>
          <w:i w:val="false"/>
          <w:iCs w:val="false"/>
          <w:color w:val="1F2937"/>
          <w:sz w:val="22"/>
          <w:szCs w:val="22"/>
        </w:rPr>
        <w:t xml:space="preserve">Net score: hawkish points minus dovish points. If net ≥ 2, tone is "hawkish". If net ≤ -2, tone is "dovish". Otherwise "neutral".</w:t>
      </w:r>
    </w:p>
    <w:p>
      <w:pPr>
        <w:spacing w:after="200"/>
      </w:pPr>
    </w:p>
    <w:p>
      <w:pPr>
        <w:pStyle w:val="Heading2"/>
        <w:spacing w:before="240" w:after="120"/>
      </w:pPr>
      <w:r>
        <w:rPr>
          <w:rFonts w:ascii="Arial" w:cs="Arial" w:eastAsia="Arial" w:hAnsi="Arial"/>
          <w:b/>
          <w:bCs/>
          <w:color w:val="1F2937"/>
          <w:sz w:val="30"/>
          <w:szCs w:val="30"/>
        </w:rPr>
        <w:t xml:space="preserve">4.6 Derivation: Rate Probabilities</w:t>
      </w:r>
    </w:p>
    <w:p>
      <w:pPr>
        <w:spacing w:after="120"/>
      </w:pPr>
      <w:r>
        <w:rPr>
          <w:rFonts w:ascii="Arial" w:cs="Arial" w:eastAsia="Arial" w:hAnsi="Arial"/>
          <w:i/>
          <w:iCs/>
          <w:color w:val="4B5563"/>
          <w:sz w:val="22"/>
          <w:szCs w:val="22"/>
        </w:rPr>
        <w:t xml:space="preserve">File: derivations/rateProbabilities.ts</w:t>
      </w:r>
    </w:p>
    <w:p>
      <w:pPr>
        <w:spacing w:after="120"/>
      </w:pPr>
      <w:r>
        <w:rPr>
          <w:rFonts w:ascii="Arial" w:cs="Arial" w:eastAsia="Arial" w:hAnsi="Arial"/>
          <w:b w:val="false"/>
          <w:bCs w:val="false"/>
          <w:i w:val="false"/>
          <w:iCs w:val="false"/>
          <w:color w:val="1F2937"/>
          <w:sz w:val="22"/>
          <w:szCs w:val="22"/>
        </w:rPr>
        <w:t xml:space="preserve">Replaces hardcoded { hold: 0.65, cut25: 0.30, hike25: 0.05 } with a derived estimate. This is an approximation (true CME FedWatch uses fed funds futures); our model uses the 2-year Treasury yield relative to the current effective Fed funds rate as a directional signal.</w:t>
      </w:r>
    </w:p>
    <w:p>
      <w:pPr>
        <w:spacing w:after="80"/>
      </w:pPr>
    </w:p>
    <w:p>
      <w:pPr>
        <w:spacing w:after="120"/>
      </w:pPr>
      <w:r>
        <w:rPr>
          <w:rFonts w:ascii="Arial" w:cs="Arial" w:eastAsia="Arial" w:hAnsi="Arial"/>
          <w:b/>
          <w:bCs/>
          <w:i w:val="false"/>
          <w:iCs w:val="false"/>
          <w:color w:val="1F2937"/>
          <w:sz w:val="22"/>
          <w:szCs w:val="22"/>
        </w:rPr>
        <w:t xml:space="preserve">Logic:</w:t>
      </w:r>
    </w:p>
    <w:p>
      <w:pPr>
        <w:pStyle w:val="ListParagraph"/>
        <w:numPr>
          <w:ilvl w:val="0"/>
          <w:numId w:val="2"/>
        </w:numPr>
        <w:spacing w:after="60"/>
      </w:pPr>
      <w:r>
        <w:rPr>
          <w:rFonts w:ascii="Arial" w:cs="Arial" w:eastAsia="Arial" w:hAnsi="Arial"/>
          <w:color w:val="1F2937"/>
          <w:sz w:val="22"/>
          <w:szCs w:val="22"/>
        </w:rPr>
        <w:t xml:space="preserve">If 2Y yield &gt; effective FFR + 0.25% → hike probability elevated (market expects tightening)</w:t>
      </w:r>
    </w:p>
    <w:p>
      <w:pPr>
        <w:pStyle w:val="ListParagraph"/>
        <w:numPr>
          <w:ilvl w:val="0"/>
          <w:numId w:val="2"/>
        </w:numPr>
        <w:spacing w:after="60"/>
      </w:pPr>
      <w:r>
        <w:rPr>
          <w:rFonts w:ascii="Arial" w:cs="Arial" w:eastAsia="Arial" w:hAnsi="Arial"/>
          <w:color w:val="1F2937"/>
          <w:sz w:val="22"/>
          <w:szCs w:val="22"/>
        </w:rPr>
        <w:t xml:space="preserve">If 2Y yield &lt; effective FFR - 0.25% → cut probability elevated (market expects easing)</w:t>
      </w:r>
    </w:p>
    <w:p>
      <w:pPr>
        <w:pStyle w:val="ListParagraph"/>
        <w:numPr>
          <w:ilvl w:val="0"/>
          <w:numId w:val="2"/>
        </w:numPr>
        <w:spacing w:after="60"/>
      </w:pPr>
      <w:r>
        <w:rPr>
          <w:rFonts w:ascii="Arial" w:cs="Arial" w:eastAsia="Arial" w:hAnsi="Arial"/>
          <w:color w:val="1F2937"/>
          <w:sz w:val="22"/>
          <w:szCs w:val="22"/>
        </w:rPr>
        <w:t xml:space="preserve">Otherwise → hold-dominant distribution</w:t>
      </w:r>
    </w:p>
    <w:p>
      <w:pPr>
        <w:pStyle w:val="ListParagraph"/>
        <w:numPr>
          <w:ilvl w:val="0"/>
          <w:numId w:val="2"/>
        </w:numPr>
        <w:spacing w:after="60"/>
      </w:pPr>
      <w:r>
        <w:rPr>
          <w:rFonts w:ascii="Arial" w:cs="Arial" w:eastAsia="Arial" w:hAnsi="Arial"/>
          <w:color w:val="1F2937"/>
          <w:sz w:val="22"/>
          <w:szCs w:val="22"/>
        </w:rPr>
        <w:t xml:space="preserve">Calibrate to ensure probabilities sum to 1.0</w:t>
      </w:r>
    </w:p>
    <w:p>
      <w:pPr>
        <w:pStyle w:val="ListParagraph"/>
        <w:numPr>
          <w:ilvl w:val="0"/>
          <w:numId w:val="2"/>
        </w:numPr>
        <w:spacing w:after="60"/>
      </w:pPr>
      <w:r>
        <w:rPr>
          <w:rFonts w:ascii="Arial" w:cs="Arial" w:eastAsia="Arial" w:hAnsi="Arial"/>
          <w:color w:val="1F2937"/>
          <w:sz w:val="22"/>
          <w:szCs w:val="22"/>
        </w:rPr>
        <w:t xml:space="preserve">Include expectedOutcome string: derive from tone + probability distribution</w:t>
      </w:r>
    </w:p>
    <w:p>
      <w:r>
        <w:br w:type="page"/>
      </w:r>
    </w:p>
    <w:p>
      <w:pPr>
        <w:pStyle w:val="Heading1"/>
        <w:spacing w:before="360" w:after="120"/>
      </w:pPr>
      <w:r>
        <w:rPr>
          <w:rFonts w:ascii="Arial" w:cs="Arial" w:eastAsia="Arial" w:hAnsi="Arial"/>
          <w:b/>
          <w:bCs/>
          <w:color w:val="059669"/>
          <w:sz w:val="36"/>
          <w:szCs w:val="36"/>
        </w:rPr>
        <w:t xml:space="preserve">5. Database Schema (Supabase Migration)</w:t>
      </w:r>
    </w:p>
    <w:p>
      <w:pPr>
        <w:spacing w:after="120"/>
      </w:pPr>
      <w:r>
        <w:rPr>
          <w:rFonts w:ascii="Arial" w:cs="Arial" w:eastAsia="Arial" w:hAnsi="Arial"/>
          <w:b w:val="false"/>
          <w:bCs w:val="false"/>
          <w:i w:val="false"/>
          <w:iCs w:val="false"/>
          <w:color w:val="1F2937"/>
          <w:sz w:val="22"/>
          <w:szCs w:val="22"/>
        </w:rPr>
        <w:t xml:space="preserve">Three tables for historical persistence. These enable trend analysis, backtesting, and AI Coach access to historical context beyond the cache window.</w:t>
      </w:r>
    </w:p>
    <w:p>
      <w:pPr>
        <w:spacing w:after="120"/>
      </w:pPr>
    </w:p>
    <w:p>
      <w:pPr>
        <w:spacing w:after="120"/>
      </w:pPr>
      <w:r>
        <w:rPr>
          <w:rFonts w:ascii="Arial" w:cs="Arial" w:eastAsia="Arial" w:hAnsi="Arial"/>
          <w:b/>
          <w:bCs/>
          <w:color w:val="059669"/>
          <w:sz w:val="22"/>
          <w:szCs w:val="22"/>
        </w:rPr>
        <w:t xml:space="preserve">Table: macro_snapshots</w:t>
      </w:r>
    </w:p>
    <w:p>
      <w:pPr>
        <w:spacing w:after="120"/>
      </w:pPr>
      <w:r>
        <w:rPr>
          <w:rFonts w:ascii="Arial" w:cs="Arial" w:eastAsia="Arial" w:hAnsi="Arial"/>
          <w:b w:val="false"/>
          <w:bCs w:val="false"/>
          <w:i w:val="false"/>
          <w:iCs w:val="false"/>
          <w:color w:val="1F2937"/>
          <w:sz w:val="22"/>
          <w:szCs w:val="22"/>
        </w:rPr>
        <w:t xml:space="preserve">Daily composite snapshots of the full macro context. One row per day, written by a scheduled background job after market close.</w:t>
      </w:r>
    </w:p>
    <w:p>
      <w:pPr>
        <w:spacing w:before="80" w:after="80"/>
        <w:ind w:left="360"/>
      </w:pPr>
      <w:r>
        <w:rPr>
          <w:rFonts w:ascii="Courier New" w:cs="Courier New" w:eastAsia="Courier New" w:hAnsi="Courier New"/>
          <w:color w:val="059669"/>
          <w:sz w:val="18"/>
          <w:szCs w:val="18"/>
        </w:rPr>
        <w:t xml:space="preserve">CREATE TABLE public.macro_snapshots (</w:t>
      </w:r>
    </w:p>
    <w:p>
      <w:pPr>
        <w:spacing w:before="80" w:after="80"/>
        <w:ind w:left="360"/>
      </w:pPr>
      <w:r>
        <w:rPr>
          <w:rFonts w:ascii="Courier New" w:cs="Courier New" w:eastAsia="Courier New" w:hAnsi="Courier New"/>
          <w:color w:val="059669"/>
          <w:sz w:val="18"/>
          <w:szCs w:val="18"/>
        </w:rPr>
        <w:t xml:space="preserve">  id UUID PRIMARY KEY DEFAULT gen_random_uuid(),</w:t>
      </w:r>
    </w:p>
    <w:p>
      <w:pPr>
        <w:spacing w:before="80" w:after="80"/>
        <w:ind w:left="360"/>
      </w:pPr>
      <w:r>
        <w:rPr>
          <w:rFonts w:ascii="Courier New" w:cs="Courier New" w:eastAsia="Courier New" w:hAnsi="Courier New"/>
          <w:color w:val="059669"/>
          <w:sz w:val="18"/>
          <w:szCs w:val="18"/>
        </w:rPr>
        <w:t xml:space="preserve">  snapshot_date DATE NOT NULL UNIQUE,</w:t>
      </w:r>
    </w:p>
    <w:p>
      <w:pPr>
        <w:spacing w:before="80" w:after="80"/>
        <w:ind w:left="360"/>
      </w:pPr>
      <w:r>
        <w:rPr>
          <w:rFonts w:ascii="Courier New" w:cs="Courier New" w:eastAsia="Courier New" w:hAnsi="Courier New"/>
          <w:color w:val="059669"/>
          <w:sz w:val="18"/>
          <w:szCs w:val="18"/>
        </w:rPr>
        <w:t xml:space="preserve">  cpi_yoy NUMERIC,</w:t>
      </w:r>
    </w:p>
    <w:p>
      <w:pPr>
        <w:spacing w:before="80" w:after="80"/>
        <w:ind w:left="360"/>
      </w:pPr>
      <w:r>
        <w:rPr>
          <w:rFonts w:ascii="Courier New" w:cs="Courier New" w:eastAsia="Courier New" w:hAnsi="Courier New"/>
          <w:color w:val="059669"/>
          <w:sz w:val="18"/>
          <w:szCs w:val="18"/>
        </w:rPr>
        <w:t xml:space="preserve">  pce_core NUMERIC,</w:t>
      </w:r>
    </w:p>
    <w:p>
      <w:pPr>
        <w:spacing w:before="80" w:after="80"/>
        <w:ind w:left="360"/>
      </w:pPr>
      <w:r>
        <w:rPr>
          <w:rFonts w:ascii="Courier New" w:cs="Courier New" w:eastAsia="Courier New" w:hAnsi="Courier New"/>
          <w:color w:val="059669"/>
          <w:sz w:val="18"/>
          <w:szCs w:val="18"/>
        </w:rPr>
        <w:t xml:space="preserve">  unemployment_rate NUMERIC,</w:t>
      </w:r>
    </w:p>
    <w:p>
      <w:pPr>
        <w:spacing w:before="80" w:after="80"/>
        <w:ind w:left="360"/>
      </w:pPr>
      <w:r>
        <w:rPr>
          <w:rFonts w:ascii="Courier New" w:cs="Courier New" w:eastAsia="Courier New" w:hAnsi="Courier New"/>
          <w:color w:val="059669"/>
          <w:sz w:val="18"/>
          <w:szCs w:val="18"/>
        </w:rPr>
        <w:t xml:space="preserve">  fed_funds_rate_upper NUMERIC,</w:t>
      </w:r>
    </w:p>
    <w:p>
      <w:pPr>
        <w:spacing w:before="80" w:after="80"/>
        <w:ind w:left="360"/>
      </w:pPr>
      <w:r>
        <w:rPr>
          <w:rFonts w:ascii="Courier New" w:cs="Courier New" w:eastAsia="Courier New" w:hAnsi="Courier New"/>
          <w:color w:val="059669"/>
          <w:sz w:val="18"/>
          <w:szCs w:val="18"/>
        </w:rPr>
        <w:t xml:space="preserve">  fed_funds_rate_lower NUMERIC,</w:t>
      </w:r>
    </w:p>
    <w:p>
      <w:pPr>
        <w:spacing w:before="80" w:after="80"/>
        <w:ind w:left="360"/>
      </w:pPr>
      <w:r>
        <w:rPr>
          <w:rFonts w:ascii="Courier New" w:cs="Courier New" w:eastAsia="Courier New" w:hAnsi="Courier New"/>
          <w:color w:val="059669"/>
          <w:sz w:val="18"/>
          <w:szCs w:val="18"/>
        </w:rPr>
        <w:t xml:space="preserve">  yield_2y NUMERIC,</w:t>
      </w:r>
    </w:p>
    <w:p>
      <w:pPr>
        <w:spacing w:before="80" w:after="80"/>
        <w:ind w:left="360"/>
      </w:pPr>
      <w:r>
        <w:rPr>
          <w:rFonts w:ascii="Courier New" w:cs="Courier New" w:eastAsia="Courier New" w:hAnsi="Courier New"/>
          <w:color w:val="059669"/>
          <w:sz w:val="18"/>
          <w:szCs w:val="18"/>
        </w:rPr>
        <w:t xml:space="preserve">  yield_10y NUMERIC,</w:t>
      </w:r>
    </w:p>
    <w:p>
      <w:pPr>
        <w:spacing w:before="80" w:after="80"/>
        <w:ind w:left="360"/>
      </w:pPr>
      <w:r>
        <w:rPr>
          <w:rFonts w:ascii="Courier New" w:cs="Courier New" w:eastAsia="Courier New" w:hAnsi="Courier New"/>
          <w:color w:val="059669"/>
          <w:sz w:val="18"/>
          <w:szCs w:val="18"/>
        </w:rPr>
        <w:t xml:space="preserve">  yield_spread_2y10y NUMERIC,</w:t>
      </w:r>
    </w:p>
    <w:p>
      <w:pPr>
        <w:spacing w:before="80" w:after="80"/>
        <w:ind w:left="360"/>
      </w:pPr>
      <w:r>
        <w:rPr>
          <w:rFonts w:ascii="Courier New" w:cs="Courier New" w:eastAsia="Courier New" w:hAnsi="Courier New"/>
          <w:color w:val="059669"/>
          <w:sz w:val="18"/>
          <w:szCs w:val="18"/>
        </w:rPr>
        <w:t xml:space="preserve">  inflation_exp_5y5y NUMERIC,</w:t>
      </w:r>
    </w:p>
    <w:p>
      <w:pPr>
        <w:spacing w:before="80" w:after="80"/>
        <w:ind w:left="360"/>
      </w:pPr>
      <w:r>
        <w:rPr>
          <w:rFonts w:ascii="Courier New" w:cs="Courier New" w:eastAsia="Courier New" w:hAnsi="Courier New"/>
          <w:color w:val="059669"/>
          <w:sz w:val="18"/>
          <w:szCs w:val="18"/>
        </w:rPr>
        <w:t xml:space="preserve">  fed_tone TEXT CHECK (fed_tone IN ('hawkish','dovish','neutral')),</w:t>
      </w:r>
    </w:p>
    <w:p>
      <w:pPr>
        <w:spacing w:before="80" w:after="80"/>
        <w:ind w:left="360"/>
      </w:pPr>
      <w:r>
        <w:rPr>
          <w:rFonts w:ascii="Courier New" w:cs="Courier New" w:eastAsia="Courier New" w:hAnsi="Courier New"/>
          <w:color w:val="059669"/>
          <w:sz w:val="18"/>
          <w:szCs w:val="18"/>
        </w:rPr>
        <w:t xml:space="preserve">  fed_tone_score INTEGER,</w:t>
      </w:r>
    </w:p>
    <w:p>
      <w:pPr>
        <w:spacing w:before="80" w:after="80"/>
        <w:ind w:left="360"/>
      </w:pPr>
      <w:r>
        <w:rPr>
          <w:rFonts w:ascii="Courier New" w:cs="Courier New" w:eastAsia="Courier New" w:hAnsi="Courier New"/>
          <w:color w:val="059669"/>
          <w:sz w:val="18"/>
          <w:szCs w:val="18"/>
        </w:rPr>
        <w:t xml:space="preserve">  prob_hold NUMERIC, prob_cut25 NUMERIC, prob_hike25 NUMERIC,</w:t>
      </w:r>
    </w:p>
    <w:p>
      <w:pPr>
        <w:spacing w:before="80" w:after="80"/>
        <w:ind w:left="360"/>
      </w:pPr>
      <w:r>
        <w:rPr>
          <w:rFonts w:ascii="Courier New" w:cs="Courier New" w:eastAsia="Courier New" w:hAnsi="Courier New"/>
          <w:color w:val="059669"/>
          <w:sz w:val="18"/>
          <w:szCs w:val="18"/>
        </w:rPr>
        <w:t xml:space="preserve">  sector_data JSONB,</w:t>
      </w:r>
    </w:p>
    <w:p>
      <w:pPr>
        <w:spacing w:before="80" w:after="80"/>
        <w:ind w:left="360"/>
      </w:pPr>
      <w:r>
        <w:rPr>
          <w:rFonts w:ascii="Courier New" w:cs="Courier New" w:eastAsia="Courier New" w:hAnsi="Courier New"/>
          <w:color w:val="059669"/>
          <w:sz w:val="18"/>
          <w:szCs w:val="18"/>
        </w:rPr>
        <w:t xml:space="preserve">  earnings_beat_rate NUMERIC,</w:t>
      </w:r>
    </w:p>
    <w:p>
      <w:pPr>
        <w:spacing w:before="80" w:after="80"/>
        <w:ind w:left="360"/>
      </w:pPr>
      <w:r>
        <w:rPr>
          <w:rFonts w:ascii="Courier New" w:cs="Courier New" w:eastAsia="Courier New" w:hAnsi="Courier New"/>
          <w:color w:val="059669"/>
          <w:sz w:val="18"/>
          <w:szCs w:val="18"/>
        </w:rPr>
        <w:t xml:space="preserve">  created_at TIMESTAMPTZ DEFAULT now()</w:t>
      </w:r>
    </w:p>
    <w:p>
      <w:pPr>
        <w:spacing w:before="80" w:after="80"/>
        <w:ind w:left="360"/>
      </w:pPr>
      <w:r>
        <w:rPr>
          <w:rFonts w:ascii="Courier New" w:cs="Courier New" w:eastAsia="Courier New" w:hAnsi="Courier New"/>
          <w:color w:val="059669"/>
          <w:sz w:val="18"/>
          <w:szCs w:val="18"/>
        </w:rPr>
        <w:t xml:space="preserve">);</w:t>
      </w:r>
    </w:p>
    <w:p>
      <w:pPr>
        <w:spacing w:after="80"/>
      </w:pPr>
    </w:p>
    <w:p>
      <w:pPr>
        <w:spacing w:after="120"/>
      </w:pPr>
      <w:r>
        <w:rPr>
          <w:rFonts w:ascii="Arial" w:cs="Arial" w:eastAsia="Arial" w:hAnsi="Arial"/>
          <w:b/>
          <w:bCs/>
          <w:color w:val="059669"/>
          <w:sz w:val="22"/>
          <w:szCs w:val="22"/>
        </w:rPr>
        <w:t xml:space="preserve">Table: economic_events</w:t>
      </w:r>
    </w:p>
    <w:p>
      <w:pPr>
        <w:spacing w:after="120"/>
      </w:pPr>
      <w:r>
        <w:rPr>
          <w:rFonts w:ascii="Arial" w:cs="Arial" w:eastAsia="Arial" w:hAnsi="Arial"/>
          <w:b w:val="false"/>
          <w:bCs w:val="false"/>
          <w:i w:val="false"/>
          <w:iCs w:val="false"/>
          <w:color w:val="1F2937"/>
          <w:sz w:val="22"/>
          <w:szCs w:val="22"/>
        </w:rPr>
        <w:t xml:space="preserve">Individual economic release events with actual/expected/previous values. Populated after each data release, enabling historical replay.</w:t>
      </w:r>
    </w:p>
    <w:p>
      <w:pPr>
        <w:spacing w:before="80" w:after="80"/>
        <w:ind w:left="360"/>
      </w:pPr>
      <w:r>
        <w:rPr>
          <w:rFonts w:ascii="Courier New" w:cs="Courier New" w:eastAsia="Courier New" w:hAnsi="Courier New"/>
          <w:color w:val="059669"/>
          <w:sz w:val="18"/>
          <w:szCs w:val="18"/>
        </w:rPr>
        <w:t xml:space="preserve">CREATE TABLE public.economic_events (</w:t>
      </w:r>
    </w:p>
    <w:p>
      <w:pPr>
        <w:spacing w:before="80" w:after="80"/>
        <w:ind w:left="360"/>
      </w:pPr>
      <w:r>
        <w:rPr>
          <w:rFonts w:ascii="Courier New" w:cs="Courier New" w:eastAsia="Courier New" w:hAnsi="Courier New"/>
          <w:color w:val="059669"/>
          <w:sz w:val="18"/>
          <w:szCs w:val="18"/>
        </w:rPr>
        <w:t xml:space="preserve">  id UUID PRIMARY KEY DEFAULT gen_random_uuid(),</w:t>
      </w:r>
    </w:p>
    <w:p>
      <w:pPr>
        <w:spacing w:before="80" w:after="80"/>
        <w:ind w:left="360"/>
      </w:pPr>
      <w:r>
        <w:rPr>
          <w:rFonts w:ascii="Courier New" w:cs="Courier New" w:eastAsia="Courier New" w:hAnsi="Courier New"/>
          <w:color w:val="059669"/>
          <w:sz w:val="18"/>
          <w:szCs w:val="18"/>
        </w:rPr>
        <w:t xml:space="preserve">  event_date DATE NOT NULL,</w:t>
      </w:r>
    </w:p>
    <w:p>
      <w:pPr>
        <w:spacing w:before="80" w:after="80"/>
        <w:ind w:left="360"/>
      </w:pPr>
      <w:r>
        <w:rPr>
          <w:rFonts w:ascii="Courier New" w:cs="Courier New" w:eastAsia="Courier New" w:hAnsi="Courier New"/>
          <w:color w:val="059669"/>
          <w:sz w:val="18"/>
          <w:szCs w:val="18"/>
        </w:rPr>
        <w:t xml:space="preserve">  event_name TEXT NOT NULL,</w:t>
      </w:r>
    </w:p>
    <w:p>
      <w:pPr>
        <w:spacing w:before="80" w:after="80"/>
        <w:ind w:left="360"/>
      </w:pPr>
      <w:r>
        <w:rPr>
          <w:rFonts w:ascii="Courier New" w:cs="Courier New" w:eastAsia="Courier New" w:hAnsi="Courier New"/>
          <w:color w:val="059669"/>
          <w:sz w:val="18"/>
          <w:szCs w:val="18"/>
        </w:rPr>
        <w:t xml:space="preserve">  impact TEXT CHECK (impact IN ('HIGH','MEDIUM','LOW')),</w:t>
      </w:r>
    </w:p>
    <w:p>
      <w:pPr>
        <w:spacing w:before="80" w:after="80"/>
        <w:ind w:left="360"/>
      </w:pPr>
      <w:r>
        <w:rPr>
          <w:rFonts w:ascii="Courier New" w:cs="Courier New" w:eastAsia="Courier New" w:hAnsi="Courier New"/>
          <w:color w:val="059669"/>
          <w:sz w:val="18"/>
          <w:szCs w:val="18"/>
        </w:rPr>
        <w:t xml:space="preserve">  expected_value TEXT,</w:t>
      </w:r>
    </w:p>
    <w:p>
      <w:pPr>
        <w:spacing w:before="80" w:after="80"/>
        <w:ind w:left="360"/>
      </w:pPr>
      <w:r>
        <w:rPr>
          <w:rFonts w:ascii="Courier New" w:cs="Courier New" w:eastAsia="Courier New" w:hAnsi="Courier New"/>
          <w:color w:val="059669"/>
          <w:sz w:val="18"/>
          <w:szCs w:val="18"/>
        </w:rPr>
        <w:t xml:space="preserve">  previous_value TEXT,</w:t>
      </w:r>
    </w:p>
    <w:p>
      <w:pPr>
        <w:spacing w:before="80" w:after="80"/>
        <w:ind w:left="360"/>
      </w:pPr>
      <w:r>
        <w:rPr>
          <w:rFonts w:ascii="Courier New" w:cs="Courier New" w:eastAsia="Courier New" w:hAnsi="Courier New"/>
          <w:color w:val="059669"/>
          <w:sz w:val="18"/>
          <w:szCs w:val="18"/>
        </w:rPr>
        <w:t xml:space="preserve">  actual_value TEXT,</w:t>
      </w:r>
    </w:p>
    <w:p>
      <w:pPr>
        <w:spacing w:before="80" w:after="80"/>
        <w:ind w:left="360"/>
      </w:pPr>
      <w:r>
        <w:rPr>
          <w:rFonts w:ascii="Courier New" w:cs="Courier New" w:eastAsia="Courier New" w:hAnsi="Courier New"/>
          <w:color w:val="059669"/>
          <w:sz w:val="18"/>
          <w:szCs w:val="18"/>
        </w:rPr>
        <w:t xml:space="preserve">  source TEXT NOT NULL, -- 'massive', 'fred', 'benzinga'</w:t>
      </w:r>
    </w:p>
    <w:p>
      <w:pPr>
        <w:spacing w:before="80" w:after="80"/>
        <w:ind w:left="360"/>
      </w:pPr>
      <w:r>
        <w:rPr>
          <w:rFonts w:ascii="Courier New" w:cs="Courier New" w:eastAsia="Courier New" w:hAnsi="Courier New"/>
          <w:color w:val="059669"/>
          <w:sz w:val="18"/>
          <w:szCs w:val="18"/>
        </w:rPr>
        <w:t xml:space="preserve">  relevance TEXT,</w:t>
      </w:r>
    </w:p>
    <w:p>
      <w:pPr>
        <w:spacing w:before="80" w:after="80"/>
        <w:ind w:left="360"/>
      </w:pPr>
      <w:r>
        <w:rPr>
          <w:rFonts w:ascii="Courier New" w:cs="Courier New" w:eastAsia="Courier New" w:hAnsi="Courier New"/>
          <w:color w:val="059669"/>
          <w:sz w:val="18"/>
          <w:szCs w:val="18"/>
        </w:rPr>
        <w:t xml:space="preserve">  created_at TIMESTAMPTZ DEFAULT now(),</w:t>
      </w:r>
    </w:p>
    <w:p>
      <w:pPr>
        <w:spacing w:before="80" w:after="80"/>
        <w:ind w:left="360"/>
      </w:pPr>
      <w:r>
        <w:rPr>
          <w:rFonts w:ascii="Courier New" w:cs="Courier New" w:eastAsia="Courier New" w:hAnsi="Courier New"/>
          <w:color w:val="059669"/>
          <w:sz w:val="18"/>
          <w:szCs w:val="18"/>
        </w:rPr>
        <w:t xml:space="preserve">  UNIQUE(event_date, event_name)</w:t>
      </w:r>
    </w:p>
    <w:p>
      <w:pPr>
        <w:spacing w:before="80" w:after="80"/>
        <w:ind w:left="360"/>
      </w:pPr>
      <w:r>
        <w:rPr>
          <w:rFonts w:ascii="Courier New" w:cs="Courier New" w:eastAsia="Courier New" w:hAnsi="Courier New"/>
          <w:color w:val="059669"/>
          <w:sz w:val="18"/>
          <w:szCs w:val="18"/>
        </w:rPr>
        <w:t xml:space="preserve">);</w:t>
      </w:r>
    </w:p>
    <w:p>
      <w:pPr>
        <w:spacing w:after="80"/>
      </w:pPr>
    </w:p>
    <w:p>
      <w:pPr>
        <w:spacing w:after="120"/>
      </w:pPr>
      <w:r>
        <w:rPr>
          <w:rFonts w:ascii="Arial" w:cs="Arial" w:eastAsia="Arial" w:hAnsi="Arial"/>
          <w:b/>
          <w:bCs/>
          <w:color w:val="059669"/>
          <w:sz w:val="22"/>
          <w:szCs w:val="22"/>
        </w:rPr>
        <w:t xml:space="preserve">Table: earnings_calendar</w:t>
      </w:r>
    </w:p>
    <w:p>
      <w:pPr>
        <w:spacing w:after="120"/>
      </w:pPr>
      <w:r>
        <w:rPr>
          <w:rFonts w:ascii="Arial" w:cs="Arial" w:eastAsia="Arial" w:hAnsi="Arial"/>
          <w:b w:val="false"/>
          <w:bCs w:val="false"/>
          <w:i w:val="false"/>
          <w:iCs w:val="false"/>
          <w:color w:val="1F2937"/>
          <w:sz w:val="22"/>
          <w:szCs w:val="22"/>
        </w:rPr>
        <w:t xml:space="preserve">Earnings events from Benzinga with estimates and actuals. Supports the AI Coach’s earnings-aware LEAPS analysis.</w:t>
      </w:r>
    </w:p>
    <w:p>
      <w:pPr>
        <w:spacing w:before="80" w:after="80"/>
        <w:ind w:left="360"/>
      </w:pPr>
      <w:r>
        <w:rPr>
          <w:rFonts w:ascii="Courier New" w:cs="Courier New" w:eastAsia="Courier New" w:hAnsi="Courier New"/>
          <w:color w:val="059669"/>
          <w:sz w:val="18"/>
          <w:szCs w:val="18"/>
        </w:rPr>
        <w:t xml:space="preserve">CREATE TABLE public.earnings_calendar (</w:t>
      </w:r>
    </w:p>
    <w:p>
      <w:pPr>
        <w:spacing w:before="80" w:after="80"/>
        <w:ind w:left="360"/>
      </w:pPr>
      <w:r>
        <w:rPr>
          <w:rFonts w:ascii="Courier New" w:cs="Courier New" w:eastAsia="Courier New" w:hAnsi="Courier New"/>
          <w:color w:val="059669"/>
          <w:sz w:val="18"/>
          <w:szCs w:val="18"/>
        </w:rPr>
        <w:t xml:space="preserve">  id UUID PRIMARY KEY DEFAULT gen_random_uuid(),</w:t>
      </w:r>
    </w:p>
    <w:p>
      <w:pPr>
        <w:spacing w:before="80" w:after="80"/>
        <w:ind w:left="360"/>
      </w:pPr>
      <w:r>
        <w:rPr>
          <w:rFonts w:ascii="Courier New" w:cs="Courier New" w:eastAsia="Courier New" w:hAnsi="Courier New"/>
          <w:color w:val="059669"/>
          <w:sz w:val="18"/>
          <w:szCs w:val="18"/>
        </w:rPr>
        <w:t xml:space="preserve">  ticker TEXT NOT NULL,</w:t>
      </w:r>
    </w:p>
    <w:p>
      <w:pPr>
        <w:spacing w:before="80" w:after="80"/>
        <w:ind w:left="360"/>
      </w:pPr>
      <w:r>
        <w:rPr>
          <w:rFonts w:ascii="Courier New" w:cs="Courier New" w:eastAsia="Courier New" w:hAnsi="Courier New"/>
          <w:color w:val="059669"/>
          <w:sz w:val="18"/>
          <w:szCs w:val="18"/>
        </w:rPr>
        <w:t xml:space="preserve">  company_name TEXT,</w:t>
      </w:r>
    </w:p>
    <w:p>
      <w:pPr>
        <w:spacing w:before="80" w:after="80"/>
        <w:ind w:left="360"/>
      </w:pPr>
      <w:r>
        <w:rPr>
          <w:rFonts w:ascii="Courier New" w:cs="Courier New" w:eastAsia="Courier New" w:hAnsi="Courier New"/>
          <w:color w:val="059669"/>
          <w:sz w:val="18"/>
          <w:szCs w:val="18"/>
        </w:rPr>
        <w:t xml:space="preserve">  earnings_date DATE NOT NULL,</w:t>
      </w:r>
    </w:p>
    <w:p>
      <w:pPr>
        <w:spacing w:before="80" w:after="80"/>
        <w:ind w:left="360"/>
      </w:pPr>
      <w:r>
        <w:rPr>
          <w:rFonts w:ascii="Courier New" w:cs="Courier New" w:eastAsia="Courier New" w:hAnsi="Courier New"/>
          <w:color w:val="059669"/>
          <w:sz w:val="18"/>
          <w:szCs w:val="18"/>
        </w:rPr>
        <w:t xml:space="preserve">  date_status TEXT, -- 'projected' or 'confirmed'</w:t>
      </w:r>
    </w:p>
    <w:p>
      <w:pPr>
        <w:spacing w:before="80" w:after="80"/>
        <w:ind w:left="360"/>
      </w:pPr>
      <w:r>
        <w:rPr>
          <w:rFonts w:ascii="Courier New" w:cs="Courier New" w:eastAsia="Courier New" w:hAnsi="Courier New"/>
          <w:color w:val="059669"/>
          <w:sz w:val="18"/>
          <w:szCs w:val="18"/>
        </w:rPr>
        <w:t xml:space="preserve">  estimated_eps NUMERIC,</w:t>
      </w:r>
    </w:p>
    <w:p>
      <w:pPr>
        <w:spacing w:before="80" w:after="80"/>
        <w:ind w:left="360"/>
      </w:pPr>
      <w:r>
        <w:rPr>
          <w:rFonts w:ascii="Courier New" w:cs="Courier New" w:eastAsia="Courier New" w:hAnsi="Courier New"/>
          <w:color w:val="059669"/>
          <w:sz w:val="18"/>
          <w:szCs w:val="18"/>
        </w:rPr>
        <w:t xml:space="preserve">  actual_eps NUMERIC,</w:t>
      </w:r>
    </w:p>
    <w:p>
      <w:pPr>
        <w:spacing w:before="80" w:after="80"/>
        <w:ind w:left="360"/>
      </w:pPr>
      <w:r>
        <w:rPr>
          <w:rFonts w:ascii="Courier New" w:cs="Courier New" w:eastAsia="Courier New" w:hAnsi="Courier New"/>
          <w:color w:val="059669"/>
          <w:sz w:val="18"/>
          <w:szCs w:val="18"/>
        </w:rPr>
        <w:t xml:space="preserve">  eps_surprise_pct NUMERIC,</w:t>
      </w:r>
    </w:p>
    <w:p>
      <w:pPr>
        <w:spacing w:before="80" w:after="80"/>
        <w:ind w:left="360"/>
      </w:pPr>
      <w:r>
        <w:rPr>
          <w:rFonts w:ascii="Courier New" w:cs="Courier New" w:eastAsia="Courier New" w:hAnsi="Courier New"/>
          <w:color w:val="059669"/>
          <w:sz w:val="18"/>
          <w:szCs w:val="18"/>
        </w:rPr>
        <w:t xml:space="preserve">  estimated_revenue NUMERIC,</w:t>
      </w:r>
    </w:p>
    <w:p>
      <w:pPr>
        <w:spacing w:before="80" w:after="80"/>
        <w:ind w:left="360"/>
      </w:pPr>
      <w:r>
        <w:rPr>
          <w:rFonts w:ascii="Courier New" w:cs="Courier New" w:eastAsia="Courier New" w:hAnsi="Courier New"/>
          <w:color w:val="059669"/>
          <w:sz w:val="18"/>
          <w:szCs w:val="18"/>
        </w:rPr>
        <w:t xml:space="preserve">  actual_revenue NUMERIC,</w:t>
      </w:r>
    </w:p>
    <w:p>
      <w:pPr>
        <w:spacing w:before="80" w:after="80"/>
        <w:ind w:left="360"/>
      </w:pPr>
      <w:r>
        <w:rPr>
          <w:rFonts w:ascii="Courier New" w:cs="Courier New" w:eastAsia="Courier New" w:hAnsi="Courier New"/>
          <w:color w:val="059669"/>
          <w:sz w:val="18"/>
          <w:szCs w:val="18"/>
        </w:rPr>
        <w:t xml:space="preserve">  revenue_surprise_pct NUMERIC,</w:t>
      </w:r>
    </w:p>
    <w:p>
      <w:pPr>
        <w:spacing w:before="80" w:after="80"/>
        <w:ind w:left="360"/>
      </w:pPr>
      <w:r>
        <w:rPr>
          <w:rFonts w:ascii="Courier New" w:cs="Courier New" w:eastAsia="Courier New" w:hAnsi="Courier New"/>
          <w:color w:val="059669"/>
          <w:sz w:val="18"/>
          <w:szCs w:val="18"/>
        </w:rPr>
        <w:t xml:space="preserve">  importance INTEGER,</w:t>
      </w:r>
    </w:p>
    <w:p>
      <w:pPr>
        <w:spacing w:before="80" w:after="80"/>
        <w:ind w:left="360"/>
      </w:pPr>
      <w:r>
        <w:rPr>
          <w:rFonts w:ascii="Courier New" w:cs="Courier New" w:eastAsia="Courier New" w:hAnsi="Courier New"/>
          <w:color w:val="059669"/>
          <w:sz w:val="18"/>
          <w:szCs w:val="18"/>
        </w:rPr>
        <w:t xml:space="preserve">  fiscal_period TEXT,</w:t>
      </w:r>
    </w:p>
    <w:p>
      <w:pPr>
        <w:spacing w:before="80" w:after="80"/>
        <w:ind w:left="360"/>
      </w:pPr>
      <w:r>
        <w:rPr>
          <w:rFonts w:ascii="Courier New" w:cs="Courier New" w:eastAsia="Courier New" w:hAnsi="Courier New"/>
          <w:color w:val="059669"/>
          <w:sz w:val="18"/>
          <w:szCs w:val="18"/>
        </w:rPr>
        <w:t xml:space="preserve">  fiscal_year INTEGER,</w:t>
      </w:r>
    </w:p>
    <w:p>
      <w:pPr>
        <w:spacing w:before="80" w:after="80"/>
        <w:ind w:left="360"/>
      </w:pPr>
      <w:r>
        <w:rPr>
          <w:rFonts w:ascii="Courier New" w:cs="Courier New" w:eastAsia="Courier New" w:hAnsi="Courier New"/>
          <w:color w:val="059669"/>
          <w:sz w:val="18"/>
          <w:szCs w:val="18"/>
        </w:rPr>
        <w:t xml:space="preserve">  created_at TIMESTAMPTZ DEFAULT now(),</w:t>
      </w:r>
    </w:p>
    <w:p>
      <w:pPr>
        <w:spacing w:before="80" w:after="80"/>
        <w:ind w:left="360"/>
      </w:pPr>
      <w:r>
        <w:rPr>
          <w:rFonts w:ascii="Courier New" w:cs="Courier New" w:eastAsia="Courier New" w:hAnsi="Courier New"/>
          <w:color w:val="059669"/>
          <w:sz w:val="18"/>
          <w:szCs w:val="18"/>
        </w:rPr>
        <w:t xml:space="preserve">  updated_at TIMESTAMPTZ DEFAULT now(),</w:t>
      </w:r>
    </w:p>
    <w:p>
      <w:pPr>
        <w:spacing w:before="80" w:after="80"/>
        <w:ind w:left="360"/>
      </w:pPr>
      <w:r>
        <w:rPr>
          <w:rFonts w:ascii="Courier New" w:cs="Courier New" w:eastAsia="Courier New" w:hAnsi="Courier New"/>
          <w:color w:val="059669"/>
          <w:sz w:val="18"/>
          <w:szCs w:val="18"/>
        </w:rPr>
        <w:t xml:space="preserve">  UNIQUE(ticker, earnings_date)</w:t>
      </w:r>
    </w:p>
    <w:p>
      <w:pPr>
        <w:spacing w:before="80" w:after="80"/>
        <w:ind w:left="360"/>
      </w:pPr>
      <w:r>
        <w:rPr>
          <w:rFonts w:ascii="Courier New" w:cs="Courier New" w:eastAsia="Courier New" w:hAnsi="Courier New"/>
          <w:color w:val="059669"/>
          <w:sz w:val="18"/>
          <w:szCs w:val="18"/>
        </w:rPr>
        <w:t xml:space="preserve">);</w:t>
      </w:r>
    </w:p>
    <w:p>
      <w:pPr>
        <w:spacing w:after="80"/>
      </w:pPr>
    </w:p>
    <w:p>
      <w:pPr>
        <w:spacing w:after="120"/>
      </w:pPr>
      <w:r>
        <w:rPr>
          <w:rFonts w:ascii="Arial" w:cs="Arial" w:eastAsia="Arial" w:hAnsi="Arial"/>
          <w:b w:val="false"/>
          <w:bCs w:val="false"/>
          <w:i w:val="false"/>
          <w:iCs w:val="false"/>
          <w:color w:val="1F2937"/>
          <w:sz w:val="22"/>
          <w:szCs w:val="22"/>
        </w:rPr>
        <w:t xml:space="preserve">RLS Policy: All three tables are read-only for authenticated members. Write access restricted to service_role (backend).</w:t>
      </w:r>
    </w:p>
    <w:p>
      <w:r>
        <w:br w:type="page"/>
      </w:r>
    </w:p>
    <w:p>
      <w:pPr>
        <w:pStyle w:val="Heading1"/>
        <w:spacing w:before="360" w:after="120"/>
      </w:pPr>
      <w:r>
        <w:rPr>
          <w:rFonts w:ascii="Arial" w:cs="Arial" w:eastAsia="Arial" w:hAnsi="Arial"/>
          <w:b/>
          <w:bCs/>
          <w:color w:val="059669"/>
          <w:sz w:val="36"/>
          <w:szCs w:val="36"/>
        </w:rPr>
        <w:t xml:space="preserve">6. Refactoring macroContext.ts</w:t>
      </w:r>
    </w:p>
    <w:p>
      <w:pPr>
        <w:spacing w:after="120"/>
      </w:pPr>
      <w:r>
        <w:rPr>
          <w:rFonts w:ascii="Arial" w:cs="Arial" w:eastAsia="Arial" w:hAnsi="Arial"/>
          <w:b w:val="false"/>
          <w:bCs w:val="false"/>
          <w:i w:val="false"/>
          <w:iCs w:val="false"/>
          <w:color w:val="1F2937"/>
          <w:sz w:val="22"/>
          <w:szCs w:val="22"/>
        </w:rPr>
        <w:t xml:space="preserve">The existing macroContext.ts becomes the orchestrator. Its exported function signatures (getMacroContext() and assessMacroImpact()) remain identical to preserve all downstream consumers (AI Coach intent router, function handlers, morning brief, LEAPS analysis, frontend components). Internal implementation changes from hardcoded data to provider calls.</w:t>
      </w:r>
    </w:p>
    <w:p>
      <w:pPr>
        <w:spacing w:after="120"/>
      </w:pPr>
    </w:p>
    <w:p>
      <w:pPr>
        <w:spacing w:after="120"/>
      </w:pPr>
      <w:r>
        <w:rPr>
          <w:rFonts w:ascii="Arial" w:cs="Arial" w:eastAsia="Arial" w:hAnsi="Arial"/>
          <w:b/>
          <w:bCs/>
          <w:i w:val="false"/>
          <w:iCs w:val="false"/>
          <w:color w:val="1F2937"/>
          <w:sz w:val="22"/>
          <w:szCs w:val="22"/>
        </w:rPr>
        <w:t xml:space="preserve">Key changes:</w:t>
      </w:r>
    </w:p>
    <w:p>
      <w:pPr>
        <w:spacing w:after="60"/>
      </w:pPr>
    </w:p>
    <w:p>
      <w:pPr>
        <w:pStyle w:val="ListParagraph"/>
        <w:numPr>
          <w:ilvl w:val="0"/>
          <w:numId w:val="3"/>
        </w:numPr>
        <w:spacing w:after="60"/>
      </w:pPr>
      <w:r>
        <w:rPr>
          <w:rFonts w:ascii="Arial" w:cs="Arial" w:eastAsia="Arial" w:hAnsi="Arial"/>
          <w:color w:val="1F2937"/>
          <w:sz w:val="22"/>
          <w:szCs w:val="22"/>
        </w:rPr>
        <w:t xml:space="preserve">Remove generateEconomicCalendar() — replace with provider calls to Massive inflation/labor + FRED GDP/PPI/retail sales. Each provider returns data conforming to the existing EconomicEvent interface. Calendar dates now come from actual data release dates, not algorithmic guesses.</w:t>
      </w:r>
    </w:p>
    <w:p>
      <w:pPr>
        <w:pStyle w:val="ListParagraph"/>
        <w:numPr>
          <w:ilvl w:val="0"/>
          <w:numId w:val="3"/>
        </w:numPr>
        <w:spacing w:after="60"/>
      </w:pPr>
      <w:r>
        <w:rPr>
          <w:rFonts w:ascii="Arial" w:cs="Arial" w:eastAsia="Arial" w:hAnsi="Arial"/>
          <w:color w:val="1F2937"/>
          <w:sz w:val="22"/>
          <w:szCs w:val="22"/>
        </w:rPr>
        <w:t xml:space="preserve">Remove hardcoded FedPolicy object — replace with: fetchFedFundsRate() for currentRate, existing FOMC_DATES array for nextMeetingDate (keep this, it’s accurate), deriveFedTone() for currentTone, deriveRateProbabilities() for marketImpliedProbabilities, deriveExpectedOutcome() for expectedOutcome.</w:t>
      </w:r>
    </w:p>
    <w:p>
      <w:pPr>
        <w:pStyle w:val="ListParagraph"/>
        <w:numPr>
          <w:ilvl w:val="0"/>
          <w:numId w:val="3"/>
        </w:numPr>
        <w:spacing w:after="60"/>
      </w:pPr>
      <w:r>
        <w:rPr>
          <w:rFonts w:ascii="Arial" w:cs="Arial" w:eastAsia="Arial" w:hAnsi="Arial"/>
          <w:color w:val="1F2937"/>
          <w:sz w:val="22"/>
          <w:szCs w:val="22"/>
        </w:rPr>
        <w:t xml:space="preserve">Remove hardcoded getSectorRotation() — replace with fetchSectorReturns() from sectorIndices.ts provider.</w:t>
      </w:r>
    </w:p>
    <w:p>
      <w:pPr>
        <w:pStyle w:val="ListParagraph"/>
        <w:numPr>
          <w:ilvl w:val="0"/>
          <w:numId w:val="3"/>
        </w:numPr>
        <w:spacing w:after="60"/>
      </w:pPr>
      <w:r>
        <w:rPr>
          <w:rFonts w:ascii="Arial" w:cs="Arial" w:eastAsia="Arial" w:hAnsi="Arial"/>
          <w:color w:val="1F2937"/>
          <w:sz w:val="22"/>
          <w:szCs w:val="22"/>
        </w:rPr>
        <w:t xml:space="preserve">Remove hardcoded getEarningsSeason() — replace with fetchUpcomingEarnings() and fetchRecentEarningsBeatRate() from benzingaEarnings.ts provider.</w:t>
      </w:r>
    </w:p>
    <w:p>
      <w:pPr>
        <w:pStyle w:val="ListParagraph"/>
        <w:numPr>
          <w:ilvl w:val="0"/>
          <w:numId w:val="3"/>
        </w:numPr>
        <w:spacing w:after="60"/>
      </w:pPr>
      <w:r>
        <w:rPr>
          <w:rFonts w:ascii="Arial" w:cs="Arial" w:eastAsia="Arial" w:hAnsi="Arial"/>
          <w:color w:val="1F2937"/>
          <w:sz w:val="22"/>
          <w:szCs w:val="22"/>
        </w:rPr>
        <w:t xml:space="preserve">Add cache layer — wrap each provider call through macroCache.ts. On cache hit, skip API call. On miss, fetch + cache + return.</w:t>
      </w:r>
    </w:p>
    <w:p>
      <w:pPr>
        <w:pStyle w:val="ListParagraph"/>
        <w:numPr>
          <w:ilvl w:val="0"/>
          <w:numId w:val="3"/>
        </w:numPr>
        <w:spacing w:after="60"/>
      </w:pPr>
      <w:r>
        <w:rPr>
          <w:rFonts w:ascii="Arial" w:cs="Arial" w:eastAsia="Arial" w:hAnsi="Arial"/>
          <w:color w:val="1F2937"/>
          <w:sz w:val="22"/>
          <w:szCs w:val="22"/>
        </w:rPr>
        <w:t xml:space="preserve">Add graceful degradation — if any provider fails, fall back to cached data (stale is better than nothing). If no cache exists, fall back to the current static values as a last resort. Log warnings for monitoring.</w:t>
      </w:r>
    </w:p>
    <w:p>
      <w:pPr>
        <w:spacing w:after="120"/>
      </w:pPr>
    </w:p>
    <w:p>
      <w:pPr>
        <w:spacing w:after="120"/>
      </w:pPr>
      <w:r>
        <w:rPr>
          <w:rFonts w:ascii="Arial" w:cs="Arial" w:eastAsia="Arial" w:hAnsi="Arial"/>
          <w:b/>
          <w:bCs/>
          <w:i w:val="false"/>
          <w:iCs w:val="false"/>
          <w:color w:val="1F2937"/>
          <w:sz w:val="22"/>
          <w:szCs w:val="22"/>
        </w:rPr>
        <w:t xml:space="preserve">Backward Compatibility Guarantee:</w:t>
      </w:r>
    </w:p>
    <w:p>
      <w:pPr>
        <w:spacing w:after="120"/>
      </w:pPr>
      <w:r>
        <w:rPr>
          <w:rFonts w:ascii="Arial" w:cs="Arial" w:eastAsia="Arial" w:hAnsi="Arial"/>
          <w:b w:val="false"/>
          <w:bCs w:val="false"/>
          <w:i w:val="false"/>
          <w:iCs w:val="false"/>
          <w:color w:val="1F2937"/>
          <w:sz w:val="22"/>
          <w:szCs w:val="22"/>
        </w:rPr>
        <w:t xml:space="preserve">The following consumers must continue working without changes after the refactor. Their inputs (the MacroContext type and assessMacroImpact return type) do not change shape:</w:t>
      </w:r>
    </w:p>
    <w:p>
      <w:pPr>
        <w:pStyle w:val="ListParagraph"/>
        <w:numPr>
          <w:ilvl w:val="0"/>
          <w:numId w:val="2"/>
        </w:numPr>
        <w:spacing w:after="60"/>
      </w:pPr>
      <w:r>
        <w:rPr>
          <w:rFonts w:ascii="Arial" w:cs="Arial" w:eastAsia="Arial" w:hAnsi="Arial"/>
          <w:color w:val="1F2937"/>
          <w:sz w:val="22"/>
          <w:szCs w:val="22"/>
        </w:rPr>
        <w:t xml:space="preserve">AI Coach intent router — intentRouter.ts macro_context intent</w:t>
      </w:r>
    </w:p>
    <w:p>
      <w:pPr>
        <w:pStyle w:val="ListParagraph"/>
        <w:numPr>
          <w:ilvl w:val="0"/>
          <w:numId w:val="2"/>
        </w:numPr>
        <w:spacing w:after="60"/>
      </w:pPr>
      <w:r>
        <w:rPr>
          <w:rFonts w:ascii="Arial" w:cs="Arial" w:eastAsia="Arial" w:hAnsi="Arial"/>
          <w:color w:val="1F2937"/>
          <w:sz w:val="22"/>
          <w:szCs w:val="22"/>
        </w:rPr>
        <w:t xml:space="preserve">AI Coach function handler — functionHandlers.ts handleGetMacroContext</w:t>
      </w:r>
    </w:p>
    <w:p>
      <w:pPr>
        <w:pStyle w:val="ListParagraph"/>
        <w:numPr>
          <w:ilvl w:val="0"/>
          <w:numId w:val="2"/>
        </w:numPr>
        <w:spacing w:after="60"/>
      </w:pPr>
      <w:r>
        <w:rPr>
          <w:rFonts w:ascii="Arial" w:cs="Arial" w:eastAsia="Arial" w:hAnsi="Arial"/>
          <w:color w:val="1F2937"/>
          <w:sz w:val="22"/>
          <w:szCs w:val="22"/>
        </w:rPr>
        <w:t xml:space="preserve">LEAPS analysis — functionHandlers.ts handleAnalyzeLeapsPosition</w:t>
      </w:r>
    </w:p>
    <w:p>
      <w:pPr>
        <w:pStyle w:val="ListParagraph"/>
        <w:numPr>
          <w:ilvl w:val="0"/>
          <w:numId w:val="2"/>
        </w:numPr>
        <w:spacing w:after="60"/>
      </w:pPr>
      <w:r>
        <w:rPr>
          <w:rFonts w:ascii="Arial" w:cs="Arial" w:eastAsia="Arial" w:hAnsi="Arial"/>
          <w:color w:val="1F2937"/>
          <w:sz w:val="22"/>
          <w:szCs w:val="22"/>
        </w:rPr>
        <w:t xml:space="preserve">Morning brief — services/morningBrief/index.ts generateBrief</w:t>
      </w:r>
    </w:p>
    <w:p>
      <w:pPr>
        <w:pStyle w:val="ListParagraph"/>
        <w:numPr>
          <w:ilvl w:val="0"/>
          <w:numId w:val="2"/>
        </w:numPr>
        <w:spacing w:after="60"/>
      </w:pPr>
      <w:r>
        <w:rPr>
          <w:rFonts w:ascii="Arial" w:cs="Arial" w:eastAsia="Arial" w:hAnsi="Arial"/>
          <w:color w:val="1F2937"/>
          <w:sz w:val="22"/>
          <w:szCs w:val="22"/>
        </w:rPr>
        <w:t xml:space="preserve">Frontend Macro Context panel — components/ai-coach/macro-context.tsx</w:t>
      </w:r>
    </w:p>
    <w:p>
      <w:pPr>
        <w:pStyle w:val="ListParagraph"/>
        <w:numPr>
          <w:ilvl w:val="0"/>
          <w:numId w:val="2"/>
        </w:numPr>
        <w:spacing w:after="60"/>
      </w:pPr>
      <w:r>
        <w:rPr>
          <w:rFonts w:ascii="Arial" w:cs="Arial" w:eastAsia="Arial" w:hAnsi="Arial"/>
          <w:color w:val="1F2937"/>
          <w:sz w:val="22"/>
          <w:szCs w:val="22"/>
        </w:rPr>
        <w:t xml:space="preserve">Frontend widget card — components/ai-coach/widget-cards.tsx</w:t>
      </w:r>
    </w:p>
    <w:p>
      <w:pPr>
        <w:pStyle w:val="ListParagraph"/>
        <w:numPr>
          <w:ilvl w:val="0"/>
          <w:numId w:val="2"/>
        </w:numPr>
        <w:spacing w:after="60"/>
      </w:pPr>
      <w:r>
        <w:rPr>
          <w:rFonts w:ascii="Arial" w:cs="Arial" w:eastAsia="Arial" w:hAnsi="Arial"/>
          <w:color w:val="1F2937"/>
          <w:sz w:val="22"/>
          <w:szCs w:val="22"/>
        </w:rPr>
        <w:t xml:space="preserve">API routes — /api/macro and /api/macro/impact/:symbol</w:t>
      </w:r>
    </w:p>
    <w:p>
      <w:r>
        <w:br w:type="page"/>
      </w:r>
    </w:p>
    <w:p>
      <w:pPr>
        <w:pStyle w:val="Heading1"/>
        <w:spacing w:before="360" w:after="120"/>
      </w:pPr>
      <w:r>
        <w:rPr>
          <w:rFonts w:ascii="Arial" w:cs="Arial" w:eastAsia="Arial" w:hAnsi="Arial"/>
          <w:b/>
          <w:bCs/>
          <w:color w:val="059669"/>
          <w:sz w:val="36"/>
          <w:szCs w:val="36"/>
        </w:rPr>
        <w:t xml:space="preserve">7. Testing Strategy</w:t>
      </w:r>
    </w:p>
    <w:p>
      <w:pPr>
        <w:pStyle w:val="Heading2"/>
        <w:spacing w:before="240" w:after="120"/>
      </w:pPr>
      <w:r>
        <w:rPr>
          <w:rFonts w:ascii="Arial" w:cs="Arial" w:eastAsia="Arial" w:hAnsi="Arial"/>
          <w:b/>
          <w:bCs/>
          <w:color w:val="1F2937"/>
          <w:sz w:val="30"/>
          <w:szCs w:val="30"/>
        </w:rPr>
        <w:t xml:space="preserve">7.1 Unit Tests</w:t>
      </w:r>
    </w:p>
    <w:p>
      <w:pPr>
        <w:spacing w:after="120"/>
      </w:pPr>
      <w:r>
        <w:rPr>
          <w:rFonts w:ascii="Arial" w:cs="Arial" w:eastAsia="Arial" w:hAnsi="Arial"/>
          <w:b w:val="false"/>
          <w:bCs w:val="false"/>
          <w:i w:val="false"/>
          <w:iCs w:val="false"/>
          <w:color w:val="1F2937"/>
          <w:sz w:val="22"/>
          <w:szCs w:val="22"/>
        </w:rPr>
        <w:t xml:space="preserve">Each provider and derivation module gets its own test file with mocked API responses. Tests verify: response parsing, type conformance, error handling, and fallback behavior.</w:t>
      </w:r>
    </w:p>
    <w:p>
      <w:pPr>
        <w:spacing w:after="80"/>
      </w:pPr>
    </w:p>
    <w:p>
      <w:pPr>
        <w:spacing w:after="120"/>
      </w:pPr>
      <w:r>
        <w:rPr>
          <w:rFonts w:ascii="Arial" w:cs="Arial" w:eastAsia="Arial" w:hAnsi="Arial"/>
          <w:b/>
          <w:bCs/>
          <w:color w:val="1F2937"/>
          <w:sz w:val="22"/>
          <w:szCs w:val="22"/>
        </w:rPr>
        <w:t xml:space="preserve">massiveEconomy.test.ts</w:t>
      </w:r>
    </w:p>
    <w:p>
      <w:pPr>
        <w:pStyle w:val="ListParagraph"/>
        <w:numPr>
          <w:ilvl w:val="0"/>
          <w:numId w:val="2"/>
        </w:numPr>
        <w:spacing w:after="60"/>
      </w:pPr>
      <w:r>
        <w:rPr>
          <w:rFonts w:ascii="Arial" w:cs="Arial" w:eastAsia="Arial" w:hAnsi="Arial"/>
          <w:color w:val="1F2937"/>
          <w:sz w:val="22"/>
          <w:szCs w:val="22"/>
        </w:rPr>
        <w:t xml:space="preserve">Mock massiveClient.get for each /fed/v1/* endpoint</w:t>
      </w:r>
    </w:p>
    <w:p>
      <w:pPr>
        <w:pStyle w:val="ListParagraph"/>
        <w:numPr>
          <w:ilvl w:val="0"/>
          <w:numId w:val="2"/>
        </w:numPr>
        <w:spacing w:after="60"/>
      </w:pPr>
      <w:r>
        <w:rPr>
          <w:rFonts w:ascii="Arial" w:cs="Arial" w:eastAsia="Arial" w:hAnsi="Arial"/>
          <w:color w:val="1F2937"/>
          <w:sz w:val="22"/>
          <w:szCs w:val="22"/>
        </w:rPr>
        <w:t xml:space="preserve">Verify response mapping to EconomicEvent interface</w:t>
      </w:r>
    </w:p>
    <w:p>
      <w:pPr>
        <w:pStyle w:val="ListParagraph"/>
        <w:numPr>
          <w:ilvl w:val="0"/>
          <w:numId w:val="2"/>
        </w:numPr>
        <w:spacing w:after="60"/>
      </w:pPr>
      <w:r>
        <w:rPr>
          <w:rFonts w:ascii="Arial" w:cs="Arial" w:eastAsia="Arial" w:hAnsi="Arial"/>
          <w:color w:val="1F2937"/>
          <w:sz w:val="22"/>
          <w:szCs w:val="22"/>
        </w:rPr>
        <w:t xml:space="preserve">Test date filtering and sort order</w:t>
      </w:r>
    </w:p>
    <w:p>
      <w:pPr>
        <w:pStyle w:val="ListParagraph"/>
        <w:numPr>
          <w:ilvl w:val="0"/>
          <w:numId w:val="2"/>
        </w:numPr>
        <w:spacing w:after="60"/>
      </w:pPr>
      <w:r>
        <w:rPr>
          <w:rFonts w:ascii="Arial" w:cs="Arial" w:eastAsia="Arial" w:hAnsi="Arial"/>
          <w:color w:val="1F2937"/>
          <w:sz w:val="22"/>
          <w:szCs w:val="22"/>
        </w:rPr>
        <w:t xml:space="preserve">Test error handling (API timeout, 4xx, 5xx)</w:t>
      </w:r>
    </w:p>
    <w:p>
      <w:pPr>
        <w:pStyle w:val="ListParagraph"/>
        <w:numPr>
          <w:ilvl w:val="0"/>
          <w:numId w:val="2"/>
        </w:numPr>
        <w:spacing w:after="60"/>
      </w:pPr>
      <w:r>
        <w:rPr>
          <w:rFonts w:ascii="Arial" w:cs="Arial" w:eastAsia="Arial" w:hAnsi="Arial"/>
          <w:color w:val="1F2937"/>
          <w:sz w:val="22"/>
          <w:szCs w:val="22"/>
        </w:rPr>
        <w:t xml:space="preserve">Verify graceful degradation on partial response (e.g., missing fields)</w:t>
      </w:r>
    </w:p>
    <w:p>
      <w:pPr>
        <w:spacing w:after="60"/>
      </w:pPr>
    </w:p>
    <w:p>
      <w:pPr>
        <w:spacing w:after="120"/>
      </w:pPr>
      <w:r>
        <w:rPr>
          <w:rFonts w:ascii="Arial" w:cs="Arial" w:eastAsia="Arial" w:hAnsi="Arial"/>
          <w:b/>
          <w:bCs/>
          <w:color w:val="1F2937"/>
          <w:sz w:val="22"/>
          <w:szCs w:val="22"/>
        </w:rPr>
        <w:t xml:space="preserve">benzingaEarnings.test.ts</w:t>
      </w:r>
    </w:p>
    <w:p>
      <w:pPr>
        <w:pStyle w:val="ListParagraph"/>
        <w:numPr>
          <w:ilvl w:val="0"/>
          <w:numId w:val="2"/>
        </w:numPr>
        <w:spacing w:after="60"/>
      </w:pPr>
      <w:r>
        <w:rPr>
          <w:rFonts w:ascii="Arial" w:cs="Arial" w:eastAsia="Arial" w:hAnsi="Arial"/>
          <w:color w:val="1F2937"/>
          <w:sz w:val="22"/>
          <w:szCs w:val="22"/>
        </w:rPr>
        <w:t xml:space="preserve">Mock /benzinga/v1/earnings responses</w:t>
      </w:r>
    </w:p>
    <w:p>
      <w:pPr>
        <w:pStyle w:val="ListParagraph"/>
        <w:numPr>
          <w:ilvl w:val="0"/>
          <w:numId w:val="2"/>
        </w:numPr>
        <w:spacing w:after="60"/>
      </w:pPr>
      <w:r>
        <w:rPr>
          <w:rFonts w:ascii="Arial" w:cs="Arial" w:eastAsia="Arial" w:hAnsi="Arial"/>
          <w:color w:val="1F2937"/>
          <w:sz w:val="22"/>
          <w:szCs w:val="22"/>
        </w:rPr>
        <w:t xml:space="preserve">Test beat rate calculation with edge cases (0 reported, all beats, no beats)</w:t>
      </w:r>
    </w:p>
    <w:p>
      <w:pPr>
        <w:pStyle w:val="ListParagraph"/>
        <w:numPr>
          <w:ilvl w:val="0"/>
          <w:numId w:val="2"/>
        </w:numPr>
        <w:spacing w:after="60"/>
      </w:pPr>
      <w:r>
        <w:rPr>
          <w:rFonts w:ascii="Arial" w:cs="Arial" w:eastAsia="Arial" w:hAnsi="Arial"/>
          <w:color w:val="1F2937"/>
          <w:sz w:val="22"/>
          <w:szCs w:val="22"/>
        </w:rPr>
        <w:t xml:space="preserve">Verify importance filtering (≥3 for general, all for watchlist)</w:t>
      </w:r>
    </w:p>
    <w:p>
      <w:pPr>
        <w:pStyle w:val="ListParagraph"/>
        <w:numPr>
          <w:ilvl w:val="0"/>
          <w:numId w:val="2"/>
        </w:numPr>
        <w:spacing w:after="60"/>
      </w:pPr>
      <w:r>
        <w:rPr>
          <w:rFonts w:ascii="Arial" w:cs="Arial" w:eastAsia="Arial" w:hAnsi="Arial"/>
          <w:color w:val="1F2937"/>
          <w:sz w:val="22"/>
          <w:szCs w:val="22"/>
        </w:rPr>
        <w:t xml:space="preserve">Test ticker.any_of parameter construction</w:t>
      </w:r>
    </w:p>
    <w:p>
      <w:pPr>
        <w:spacing w:after="60"/>
      </w:pPr>
    </w:p>
    <w:p>
      <w:pPr>
        <w:spacing w:after="120"/>
      </w:pPr>
      <w:r>
        <w:rPr>
          <w:rFonts w:ascii="Arial" w:cs="Arial" w:eastAsia="Arial" w:hAnsi="Arial"/>
          <w:b/>
          <w:bCs/>
          <w:color w:val="1F2937"/>
          <w:sz w:val="22"/>
          <w:szCs w:val="22"/>
        </w:rPr>
        <w:t xml:space="preserve">fredClient.test.ts</w:t>
      </w:r>
    </w:p>
    <w:p>
      <w:pPr>
        <w:pStyle w:val="ListParagraph"/>
        <w:numPr>
          <w:ilvl w:val="0"/>
          <w:numId w:val="2"/>
        </w:numPr>
        <w:spacing w:after="60"/>
      </w:pPr>
      <w:r>
        <w:rPr>
          <w:rFonts w:ascii="Arial" w:cs="Arial" w:eastAsia="Arial" w:hAnsi="Arial"/>
          <w:color w:val="1F2937"/>
          <w:sz w:val="22"/>
          <w:szCs w:val="22"/>
        </w:rPr>
        <w:t xml:space="preserve">Mock FRED API responses (note: values are strings in FRED)</w:t>
      </w:r>
    </w:p>
    <w:p>
      <w:pPr>
        <w:pStyle w:val="ListParagraph"/>
        <w:numPr>
          <w:ilvl w:val="0"/>
          <w:numId w:val="2"/>
        </w:numPr>
        <w:spacing w:after="60"/>
      </w:pPr>
      <w:r>
        <w:rPr>
          <w:rFonts w:ascii="Arial" w:cs="Arial" w:eastAsia="Arial" w:hAnsi="Arial"/>
          <w:color w:val="1F2937"/>
          <w:sz w:val="22"/>
          <w:szCs w:val="22"/>
        </w:rPr>
        <w:t xml:space="preserve">Verify string-to-number parsing</w:t>
      </w:r>
    </w:p>
    <w:p>
      <w:pPr>
        <w:pStyle w:val="ListParagraph"/>
        <w:numPr>
          <w:ilvl w:val="0"/>
          <w:numId w:val="2"/>
        </w:numPr>
        <w:spacing w:after="60"/>
      </w:pPr>
      <w:r>
        <w:rPr>
          <w:rFonts w:ascii="Arial" w:cs="Arial" w:eastAsia="Arial" w:hAnsi="Arial"/>
          <w:color w:val="1F2937"/>
          <w:sz w:val="22"/>
          <w:szCs w:val="22"/>
        </w:rPr>
        <w:t xml:space="preserve">Test units parameter (pc1, pch)</w:t>
      </w:r>
    </w:p>
    <w:p>
      <w:pPr>
        <w:pStyle w:val="ListParagraph"/>
        <w:numPr>
          <w:ilvl w:val="0"/>
          <w:numId w:val="2"/>
        </w:numPr>
        <w:spacing w:after="60"/>
      </w:pPr>
      <w:r>
        <w:rPr>
          <w:rFonts w:ascii="Arial" w:cs="Arial" w:eastAsia="Arial" w:hAnsi="Arial"/>
          <w:color w:val="1F2937"/>
          <w:sz w:val="22"/>
          <w:szCs w:val="22"/>
        </w:rPr>
        <w:t xml:space="preserve">Test error handling for invalid series IDs</w:t>
      </w:r>
    </w:p>
    <w:p>
      <w:pPr>
        <w:spacing w:after="60"/>
      </w:pPr>
    </w:p>
    <w:p>
      <w:pPr>
        <w:spacing w:after="120"/>
      </w:pPr>
      <w:r>
        <w:rPr>
          <w:rFonts w:ascii="Arial" w:cs="Arial" w:eastAsia="Arial" w:hAnsi="Arial"/>
          <w:b/>
          <w:bCs/>
          <w:color w:val="1F2937"/>
          <w:sz w:val="22"/>
          <w:szCs w:val="22"/>
        </w:rPr>
        <w:t xml:space="preserve">fedToneAnalysis.test.ts</w:t>
      </w:r>
    </w:p>
    <w:p>
      <w:pPr>
        <w:pStyle w:val="ListParagraph"/>
        <w:numPr>
          <w:ilvl w:val="0"/>
          <w:numId w:val="2"/>
        </w:numPr>
        <w:spacing w:after="60"/>
      </w:pPr>
      <w:r>
        <w:rPr>
          <w:rFonts w:ascii="Arial" w:cs="Arial" w:eastAsia="Arial" w:hAnsi="Arial"/>
          <w:color w:val="1F2937"/>
          <w:sz w:val="22"/>
          <w:szCs w:val="22"/>
        </w:rPr>
        <w:t xml:space="preserve">Test scoring with known inputs → verify expected tone</w:t>
      </w:r>
    </w:p>
    <w:p>
      <w:pPr>
        <w:pStyle w:val="ListParagraph"/>
        <w:numPr>
          <w:ilvl w:val="0"/>
          <w:numId w:val="2"/>
        </w:numPr>
        <w:spacing w:after="60"/>
      </w:pPr>
      <w:r>
        <w:rPr>
          <w:rFonts w:ascii="Arial" w:cs="Arial" w:eastAsia="Arial" w:hAnsi="Arial"/>
          <w:color w:val="1F2937"/>
          <w:sz w:val="22"/>
          <w:szCs w:val="22"/>
        </w:rPr>
        <w:t xml:space="preserve">Boundary tests: exactly +2 = hawkish, exactly -2 = dovish, ±1 = neutral</w:t>
      </w:r>
    </w:p>
    <w:p>
      <w:pPr>
        <w:pStyle w:val="ListParagraph"/>
        <w:numPr>
          <w:ilvl w:val="0"/>
          <w:numId w:val="2"/>
        </w:numPr>
        <w:spacing w:after="60"/>
      </w:pPr>
      <w:r>
        <w:rPr>
          <w:rFonts w:ascii="Arial" w:cs="Arial" w:eastAsia="Arial" w:hAnsi="Arial"/>
          <w:color w:val="1F2937"/>
          <w:sz w:val="22"/>
          <w:szCs w:val="22"/>
        </w:rPr>
        <w:t xml:space="preserve">Test with missing data inputs (provider failure scenarios)</w:t>
      </w:r>
    </w:p>
    <w:p>
      <w:pPr>
        <w:spacing w:after="60"/>
      </w:pPr>
    </w:p>
    <w:p>
      <w:pPr>
        <w:spacing w:after="120"/>
      </w:pPr>
      <w:r>
        <w:rPr>
          <w:rFonts w:ascii="Arial" w:cs="Arial" w:eastAsia="Arial" w:hAnsi="Arial"/>
          <w:b/>
          <w:bCs/>
          <w:color w:val="1F2937"/>
          <w:sz w:val="22"/>
          <w:szCs w:val="22"/>
        </w:rPr>
        <w:t xml:space="preserve">rateProbabilities.test.ts</w:t>
      </w:r>
    </w:p>
    <w:p>
      <w:pPr>
        <w:pStyle w:val="ListParagraph"/>
        <w:numPr>
          <w:ilvl w:val="0"/>
          <w:numId w:val="2"/>
        </w:numPr>
        <w:spacing w:after="60"/>
      </w:pPr>
      <w:r>
        <w:rPr>
          <w:rFonts w:ascii="Arial" w:cs="Arial" w:eastAsia="Arial" w:hAnsi="Arial"/>
          <w:color w:val="1F2937"/>
          <w:sz w:val="22"/>
          <w:szCs w:val="22"/>
        </w:rPr>
        <w:t xml:space="preserve">Test with 2Y yield above/below/equal to FFR</w:t>
      </w:r>
    </w:p>
    <w:p>
      <w:pPr>
        <w:pStyle w:val="ListParagraph"/>
        <w:numPr>
          <w:ilvl w:val="0"/>
          <w:numId w:val="2"/>
        </w:numPr>
        <w:spacing w:after="60"/>
      </w:pPr>
      <w:r>
        <w:rPr>
          <w:rFonts w:ascii="Arial" w:cs="Arial" w:eastAsia="Arial" w:hAnsi="Arial"/>
          <w:color w:val="1F2937"/>
          <w:sz w:val="22"/>
          <w:szCs w:val="22"/>
        </w:rPr>
        <w:t xml:space="preserve">Verify probabilities always sum to 1.0</w:t>
      </w:r>
    </w:p>
    <w:p>
      <w:pPr>
        <w:pStyle w:val="ListParagraph"/>
        <w:numPr>
          <w:ilvl w:val="0"/>
          <w:numId w:val="2"/>
        </w:numPr>
        <w:spacing w:after="60"/>
      </w:pPr>
      <w:r>
        <w:rPr>
          <w:rFonts w:ascii="Arial" w:cs="Arial" w:eastAsia="Arial" w:hAnsi="Arial"/>
          <w:color w:val="1F2937"/>
          <w:sz w:val="22"/>
          <w:szCs w:val="22"/>
        </w:rPr>
        <w:t xml:space="preserve">Edge case: missing yield or FFR data</w:t>
      </w:r>
    </w:p>
    <w:p>
      <w:pPr>
        <w:spacing w:after="200"/>
      </w:pPr>
    </w:p>
    <w:p>
      <w:pPr>
        <w:pStyle w:val="Heading2"/>
        <w:spacing w:before="240" w:after="120"/>
      </w:pPr>
      <w:r>
        <w:rPr>
          <w:rFonts w:ascii="Arial" w:cs="Arial" w:eastAsia="Arial" w:hAnsi="Arial"/>
          <w:b/>
          <w:bCs/>
          <w:color w:val="1F2937"/>
          <w:sz w:val="30"/>
          <w:szCs w:val="30"/>
        </w:rPr>
        <w:t xml:space="preserve">7.2 Integration Tests</w:t>
      </w:r>
    </w:p>
    <w:p>
      <w:pPr>
        <w:pStyle w:val="ListParagraph"/>
        <w:numPr>
          <w:ilvl w:val="0"/>
          <w:numId w:val="2"/>
        </w:numPr>
        <w:spacing w:after="60"/>
      </w:pPr>
      <w:r>
        <w:rPr>
          <w:rFonts w:ascii="Arial" w:cs="Arial" w:eastAsia="Arial" w:hAnsi="Arial"/>
          <w:color w:val="1F2937"/>
          <w:sz w:val="22"/>
          <w:szCs w:val="22"/>
        </w:rPr>
        <w:t xml:space="preserve">GET /api/macro — verify full response shape matches MacroData TypeScript interface</w:t>
      </w:r>
    </w:p>
    <w:p>
      <w:pPr>
        <w:pStyle w:val="ListParagraph"/>
        <w:numPr>
          <w:ilvl w:val="0"/>
          <w:numId w:val="2"/>
        </w:numPr>
        <w:spacing w:after="60"/>
      </w:pPr>
      <w:r>
        <w:rPr>
          <w:rFonts w:ascii="Arial" w:cs="Arial" w:eastAsia="Arial" w:hAnsi="Arial"/>
          <w:color w:val="1F2937"/>
          <w:sz w:val="22"/>
          <w:szCs w:val="22"/>
        </w:rPr>
        <w:t xml:space="preserve">GET /api/macro/impact/:symbol — verify catalysts include real FOMC date and live economic events</w:t>
      </w:r>
    </w:p>
    <w:p>
      <w:pPr>
        <w:pStyle w:val="ListParagraph"/>
        <w:numPr>
          <w:ilvl w:val="0"/>
          <w:numId w:val="2"/>
        </w:numPr>
        <w:spacing w:after="60"/>
      </w:pPr>
      <w:r>
        <w:rPr>
          <w:rFonts w:ascii="Arial" w:cs="Arial" w:eastAsia="Arial" w:hAnsi="Arial"/>
          <w:color w:val="1F2937"/>
          <w:sz w:val="22"/>
          <w:szCs w:val="22"/>
        </w:rPr>
        <w:t xml:space="preserve">Cache behavior — verify second call within TTL returns cached data (mock Redis)</w:t>
      </w:r>
    </w:p>
    <w:p>
      <w:pPr>
        <w:pStyle w:val="ListParagraph"/>
        <w:numPr>
          <w:ilvl w:val="0"/>
          <w:numId w:val="2"/>
        </w:numPr>
        <w:spacing w:after="60"/>
      </w:pPr>
      <w:r>
        <w:rPr>
          <w:rFonts w:ascii="Arial" w:cs="Arial" w:eastAsia="Arial" w:hAnsi="Arial"/>
          <w:color w:val="1F2937"/>
          <w:sz w:val="22"/>
          <w:szCs w:val="22"/>
        </w:rPr>
        <w:t xml:space="preserve">Fallback chain — mock provider failure, verify stale cache served, then static fallback</w:t>
      </w:r>
    </w:p>
    <w:p>
      <w:pPr>
        <w:spacing w:after="200"/>
      </w:pPr>
    </w:p>
    <w:p>
      <w:pPr>
        <w:pStyle w:val="Heading2"/>
        <w:spacing w:before="240" w:after="120"/>
      </w:pPr>
      <w:r>
        <w:rPr>
          <w:rFonts w:ascii="Arial" w:cs="Arial" w:eastAsia="Arial" w:hAnsi="Arial"/>
          <w:b/>
          <w:bCs/>
          <w:color w:val="1F2937"/>
          <w:sz w:val="30"/>
          <w:szCs w:val="30"/>
        </w:rPr>
        <w:t xml:space="preserve">7.3 E2E Test Updates</w:t>
      </w:r>
    </w:p>
    <w:p>
      <w:pPr>
        <w:spacing w:after="120"/>
      </w:pPr>
      <w:r>
        <w:rPr>
          <w:rFonts w:ascii="Arial" w:cs="Arial" w:eastAsia="Arial" w:hAnsi="Arial"/>
          <w:b w:val="false"/>
          <w:bCs w:val="false"/>
          <w:i w:val="false"/>
          <w:iCs w:val="false"/>
          <w:color w:val="1F2937"/>
          <w:sz w:val="22"/>
          <w:szCs w:val="22"/>
        </w:rPr>
        <w:t xml:space="preserve">Update e2e/specs/ai-coach/ai-coach-workflow.spec.ts mock data to reflect the new response shape (actual/expected/previous values populated instead of null). Verify the Macro Context panel renders real data labels.</w:t>
      </w:r>
    </w:p>
    <w:p>
      <w:r>
        <w:br w:type="page"/>
      </w:r>
    </w:p>
    <w:p>
      <w:pPr>
        <w:pStyle w:val="Heading1"/>
        <w:spacing w:before="360" w:after="120"/>
      </w:pPr>
      <w:r>
        <w:rPr>
          <w:rFonts w:ascii="Arial" w:cs="Arial" w:eastAsia="Arial" w:hAnsi="Arial"/>
          <w:b/>
          <w:bCs/>
          <w:color w:val="059669"/>
          <w:sz w:val="36"/>
          <w:szCs w:val="36"/>
        </w:rPr>
        <w:t xml:space="preserve">8. Environment &amp; Configuration Changes</w:t>
      </w:r>
    </w:p>
    <w:p>
      <w:pPr>
        <w:pStyle w:val="Heading2"/>
        <w:spacing w:before="240" w:after="120"/>
      </w:pPr>
      <w:r>
        <w:rPr>
          <w:rFonts w:ascii="Arial" w:cs="Arial" w:eastAsia="Arial" w:hAnsi="Arial"/>
          <w:b/>
          <w:bCs/>
          <w:color w:val="1F2937"/>
          <w:sz w:val="30"/>
          <w:szCs w:val="30"/>
        </w:rPr>
        <w:t xml:space="preserve">8.1 New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18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7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FRED_API_KEY</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DC2626"/>
                <w:sz w:val="20"/>
                <w:szCs w:val="20"/>
              </w:rPr>
              <w:t xml:space="preserve">Yes</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Free API key from https://fred.stlouisfed.org/docs/api/api_key.html</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MASSIVE_API_KEY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Exists</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Already configured — no changes needed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MACRO_CACHE_ENABLED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No</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Default true. Set false to bypass Redis cache during development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MACRO_SNAPSHOT_CRON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No</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Cron expression for daily snapshot persistence. Default: "0 17 * * 1-5" (5 PM ET weekdays)</w:t>
            </w:r>
          </w:p>
        </w:tc>
      </w:tr>
    </w:tbl>
    <w:p>
      <w:pPr>
        <w:spacing w:after="120"/>
      </w:pPr>
    </w:p>
    <w:p>
      <w:pPr>
        <w:pStyle w:val="Heading2"/>
        <w:spacing w:before="240" w:after="120"/>
      </w:pPr>
      <w:r>
        <w:rPr>
          <w:rFonts w:ascii="Arial" w:cs="Arial" w:eastAsia="Arial" w:hAnsi="Arial"/>
          <w:b/>
          <w:bCs/>
          <w:color w:val="1F2937"/>
          <w:sz w:val="30"/>
          <w:szCs w:val="30"/>
        </w:rPr>
        <w:t xml:space="preserve">8.2 Files to Update</w:t>
      </w:r>
    </w:p>
    <w:p>
      <w:pPr>
        <w:pStyle w:val="ListParagraph"/>
        <w:numPr>
          <w:ilvl w:val="0"/>
          <w:numId w:val="2"/>
        </w:numPr>
        <w:spacing w:after="60"/>
      </w:pPr>
      <w:r>
        <w:rPr>
          <w:rFonts w:ascii="Arial" w:cs="Arial" w:eastAsia="Arial" w:hAnsi="Arial"/>
          <w:color w:val="1F2937"/>
          <w:sz w:val="22"/>
          <w:szCs w:val="22"/>
        </w:rPr>
        <w:t xml:space="preserve">backend/.env.example — add FRED_API_KEY, MACRO_CACHE_ENABLED, MACRO_SNAPSHOT_CRON</w:t>
      </w:r>
    </w:p>
    <w:p>
      <w:pPr>
        <w:pStyle w:val="ListParagraph"/>
        <w:numPr>
          <w:ilvl w:val="0"/>
          <w:numId w:val="2"/>
        </w:numPr>
        <w:spacing w:after="60"/>
      </w:pPr>
      <w:r>
        <w:rPr>
          <w:rFonts w:ascii="Arial" w:cs="Arial" w:eastAsia="Arial" w:hAnsi="Arial"/>
          <w:color w:val="1F2937"/>
          <w:sz w:val="22"/>
          <w:szCs w:val="22"/>
        </w:rPr>
        <w:t xml:space="preserve">backend/src/config/env.ts — add FRED_API_KEY to Zod schema (required string), add optional MACRO_* vars</w:t>
      </w:r>
    </w:p>
    <w:p>
      <w:pPr>
        <w:pStyle w:val="ListParagraph"/>
        <w:numPr>
          <w:ilvl w:val="0"/>
          <w:numId w:val="2"/>
        </w:numPr>
        <w:spacing w:after="60"/>
      </w:pPr>
      <w:r>
        <w:rPr>
          <w:rFonts w:ascii="Arial" w:cs="Arial" w:eastAsia="Arial" w:hAnsi="Arial"/>
          <w:color w:val="1F2937"/>
          <w:sz w:val="22"/>
          <w:szCs w:val="22"/>
        </w:rPr>
        <w:t xml:space="preserve">backend/src/config/massive.ts — add economy endpoint functions (or import from new provider)</w:t>
      </w:r>
    </w:p>
    <w:p>
      <w:pPr>
        <w:spacing w:after="200"/>
      </w:pPr>
    </w:p>
    <w:p>
      <w:pPr>
        <w:pStyle w:val="Heading1"/>
        <w:spacing w:before="360" w:after="120"/>
      </w:pPr>
      <w:r>
        <w:rPr>
          <w:rFonts w:ascii="Arial" w:cs="Arial" w:eastAsia="Arial" w:hAnsi="Arial"/>
          <w:b/>
          <w:bCs/>
          <w:color w:val="059669"/>
          <w:sz w:val="36"/>
          <w:szCs w:val="36"/>
        </w:rPr>
        <w:t xml:space="preserve">9. Rollout Phases</w:t>
      </w:r>
    </w:p>
    <w:p>
      <w:pPr>
        <w:spacing w:after="120"/>
      </w:pPr>
      <w:r>
        <w:rPr>
          <w:rFonts w:ascii="Arial" w:cs="Arial" w:eastAsia="Arial" w:hAnsi="Arial"/>
          <w:b w:val="false"/>
          <w:bCs w:val="false"/>
          <w:i w:val="false"/>
          <w:iCs w:val="false"/>
          <w:color w:val="1F2937"/>
          <w:sz w:val="22"/>
          <w:szCs w:val="22"/>
        </w:rPr>
        <w:t xml:space="preserve">Five phases, each independently testable and deployable. Each phase adds a new data source while maintaining backward compatibility through the existing static fallbacks.</w:t>
      </w:r>
    </w:p>
    <w:p>
      <w:pPr>
        <w:spacing w:after="120"/>
      </w:pPr>
    </w:p>
    <w:p>
      <w:pPr>
        <w:pStyle w:val="Heading3"/>
        <w:spacing w:before="240" w:after="120"/>
      </w:pPr>
      <w:r>
        <w:rPr>
          <w:rFonts w:ascii="Arial" w:cs="Arial" w:eastAsia="Arial" w:hAnsi="Arial"/>
          <w:b/>
          <w:bCs/>
          <w:color w:val="1F2937"/>
          <w:sz w:val="24"/>
          <w:szCs w:val="24"/>
        </w:rPr>
        <w:t xml:space="preserve">Phase 1: Massive.com Economy Endpoints</w:t>
      </w:r>
    </w:p>
    <w:p>
      <w:pPr>
        <w:spacing w:after="120"/>
      </w:pPr>
      <w:r>
        <w:rPr>
          <w:rFonts w:ascii="Arial" w:cs="Arial" w:eastAsia="Arial" w:hAnsi="Arial"/>
          <w:b/>
          <w:bCs/>
          <w:color w:val="1F2937"/>
          <w:sz w:val="22"/>
          <w:szCs w:val="22"/>
        </w:rPr>
        <w:t xml:space="preserve">Scope: </w:t>
      </w:r>
      <w:r>
        <w:rPr>
          <w:rFonts w:ascii="Arial" w:cs="Arial" w:eastAsia="Arial" w:hAnsi="Arial"/>
          <w:color w:val="1F2937"/>
          <w:sz w:val="22"/>
          <w:szCs w:val="22"/>
        </w:rPr>
        <w:t xml:space="preserve">massiveEconomy.ts provider + macroCache.ts + env.ts updates + unit tests</w:t>
      </w:r>
    </w:p>
    <w:p>
      <w:pPr>
        <w:spacing w:after="120"/>
      </w:pPr>
      <w:r>
        <w:rPr>
          <w:rFonts w:ascii="Arial" w:cs="Arial" w:eastAsia="Arial" w:hAnsi="Arial"/>
          <w:b/>
          <w:bCs/>
          <w:color w:val="1F2937"/>
          <w:sz w:val="22"/>
          <w:szCs w:val="22"/>
        </w:rPr>
        <w:t xml:space="preserve">Deliverables: </w:t>
      </w:r>
      <w:r>
        <w:rPr>
          <w:rFonts w:ascii="Arial" w:cs="Arial" w:eastAsia="Arial" w:hAnsi="Arial"/>
          <w:color w:val="1F2937"/>
          <w:sz w:val="22"/>
          <w:szCs w:val="22"/>
        </w:rPr>
        <w:t xml:space="preserve">Live CPI, labor market, treasury yield, and inflation expectation data flowing through getMacroContext(). Fed tone derived from real data. Rate probabilities approximated from yields vs. FFR.</w:t>
      </w:r>
    </w:p>
    <w:p>
      <w:pPr>
        <w:spacing w:after="120"/>
      </w:pPr>
      <w:r>
        <w:rPr>
          <w:rFonts w:ascii="Arial" w:cs="Arial" w:eastAsia="Arial" w:hAnsi="Arial"/>
          <w:b/>
          <w:bCs/>
          <w:color w:val="1F2937"/>
          <w:sz w:val="22"/>
          <w:szCs w:val="22"/>
        </w:rPr>
        <w:t xml:space="preserve">Testing: </w:t>
      </w:r>
      <w:r>
        <w:rPr>
          <w:rFonts w:ascii="Arial" w:cs="Arial" w:eastAsia="Arial" w:hAnsi="Arial"/>
          <w:color w:val="1F2937"/>
          <w:sz w:val="22"/>
          <w:szCs w:val="22"/>
        </w:rPr>
        <w:t xml:space="preserve">Unit tests for each function + integration test for /api/macro endpoint.</w:t>
      </w:r>
    </w:p>
    <w:p>
      <w:pPr>
        <w:spacing w:after="120"/>
      </w:pPr>
      <w:r>
        <w:rPr>
          <w:rFonts w:ascii="Arial" w:cs="Arial" w:eastAsia="Arial" w:hAnsi="Arial"/>
          <w:b/>
          <w:bCs/>
          <w:color w:val="1F2937"/>
          <w:sz w:val="22"/>
          <w:szCs w:val="22"/>
        </w:rPr>
        <w:t xml:space="preserve">Risk: </w:t>
      </w:r>
      <w:r>
        <w:rPr>
          <w:rFonts w:ascii="Arial" w:cs="Arial" w:eastAsia="Arial" w:hAnsi="Arial"/>
          <w:color w:val="1F2937"/>
          <w:sz w:val="22"/>
          <w:szCs w:val="22"/>
        </w:rPr>
        <w:t xml:space="preserve">Low — uses existing massiveClient, no new auth or dependencies.</w:t>
      </w:r>
    </w:p>
    <w:p>
      <w:pPr>
        <w:spacing w:after="120"/>
      </w:pPr>
    </w:p>
    <w:p>
      <w:pPr>
        <w:pStyle w:val="Heading3"/>
        <w:spacing w:before="240" w:after="120"/>
      </w:pPr>
      <w:r>
        <w:rPr>
          <w:rFonts w:ascii="Arial" w:cs="Arial" w:eastAsia="Arial" w:hAnsi="Arial"/>
          <w:b/>
          <w:bCs/>
          <w:color w:val="1F2937"/>
          <w:sz w:val="24"/>
          <w:szCs w:val="24"/>
        </w:rPr>
        <w:t xml:space="preserve">Phase 2: FRED Integration</w:t>
      </w:r>
    </w:p>
    <w:p>
      <w:pPr>
        <w:spacing w:after="120"/>
      </w:pPr>
      <w:r>
        <w:rPr>
          <w:rFonts w:ascii="Arial" w:cs="Arial" w:eastAsia="Arial" w:hAnsi="Arial"/>
          <w:b/>
          <w:bCs/>
          <w:color w:val="1F2937"/>
          <w:sz w:val="22"/>
          <w:szCs w:val="22"/>
        </w:rPr>
        <w:t xml:space="preserve">Scope: </w:t>
      </w:r>
      <w:r>
        <w:rPr>
          <w:rFonts w:ascii="Arial" w:cs="Arial" w:eastAsia="Arial" w:hAnsi="Arial"/>
          <w:color w:val="1F2937"/>
          <w:sz w:val="22"/>
          <w:szCs w:val="22"/>
        </w:rPr>
        <w:t xml:space="preserve">fredClient.ts provider + config/fred.ts + GDP/PPI/Retail Sales/ISM/Fed Funds Rate series</w:t>
      </w:r>
    </w:p>
    <w:p>
      <w:pPr>
        <w:spacing w:after="120"/>
      </w:pPr>
      <w:r>
        <w:rPr>
          <w:rFonts w:ascii="Arial" w:cs="Arial" w:eastAsia="Arial" w:hAnsi="Arial"/>
          <w:b/>
          <w:bCs/>
          <w:color w:val="1F2937"/>
          <w:sz w:val="22"/>
          <w:szCs w:val="22"/>
        </w:rPr>
        <w:t xml:space="preserve">Deliverables: </w:t>
      </w:r>
      <w:r>
        <w:rPr>
          <w:rFonts w:ascii="Arial" w:cs="Arial" w:eastAsia="Arial" w:hAnsi="Arial"/>
          <w:color w:val="1F2937"/>
          <w:sz w:val="22"/>
          <w:szCs w:val="22"/>
        </w:rPr>
        <w:t xml:space="preserve">Economic calendar events for GDP, PPI, Retail Sales populated with actual values. currentRate in Fed Policy derived from live FRED data instead of hardcoded "4.25-4.50%".</w:t>
      </w:r>
    </w:p>
    <w:p>
      <w:pPr>
        <w:spacing w:after="120"/>
      </w:pPr>
      <w:r>
        <w:rPr>
          <w:rFonts w:ascii="Arial" w:cs="Arial" w:eastAsia="Arial" w:hAnsi="Arial"/>
          <w:b/>
          <w:bCs/>
          <w:color w:val="1F2937"/>
          <w:sz w:val="22"/>
          <w:szCs w:val="22"/>
        </w:rPr>
        <w:t xml:space="preserve">Testing: </w:t>
      </w:r>
      <w:r>
        <w:rPr>
          <w:rFonts w:ascii="Arial" w:cs="Arial" w:eastAsia="Arial" w:hAnsi="Arial"/>
          <w:color w:val="1F2937"/>
          <w:sz w:val="22"/>
          <w:szCs w:val="22"/>
        </w:rPr>
        <w:t xml:space="preserve">Unit tests for fredClient + convenience wrappers. Integration test verifying economic calendar completeness.</w:t>
      </w:r>
    </w:p>
    <w:p>
      <w:pPr>
        <w:spacing w:after="120"/>
      </w:pPr>
      <w:r>
        <w:rPr>
          <w:rFonts w:ascii="Arial" w:cs="Arial" w:eastAsia="Arial" w:hAnsi="Arial"/>
          <w:b/>
          <w:bCs/>
          <w:color w:val="1F2937"/>
          <w:sz w:val="22"/>
          <w:szCs w:val="22"/>
        </w:rPr>
        <w:t xml:space="preserve">Dependency: </w:t>
      </w:r>
      <w:r>
        <w:rPr>
          <w:rFonts w:ascii="Arial" w:cs="Arial" w:eastAsia="Arial" w:hAnsi="Arial"/>
          <w:color w:val="1F2937"/>
          <w:sz w:val="22"/>
          <w:szCs w:val="22"/>
        </w:rPr>
        <w:t xml:space="preserve">Requires FRED_API_KEY registration (free, instant).</w:t>
      </w:r>
    </w:p>
    <w:p>
      <w:pPr>
        <w:spacing w:after="120"/>
      </w:pPr>
    </w:p>
    <w:p>
      <w:pPr>
        <w:pStyle w:val="Heading3"/>
        <w:spacing w:before="240" w:after="120"/>
      </w:pPr>
      <w:r>
        <w:rPr>
          <w:rFonts w:ascii="Arial" w:cs="Arial" w:eastAsia="Arial" w:hAnsi="Arial"/>
          <w:b/>
          <w:bCs/>
          <w:color w:val="1F2937"/>
          <w:sz w:val="24"/>
          <w:szCs w:val="24"/>
        </w:rPr>
        <w:t xml:space="preserve">Phase 3: Benzinga Earnings</w:t>
      </w:r>
    </w:p>
    <w:p>
      <w:pPr>
        <w:spacing w:after="120"/>
      </w:pPr>
      <w:r>
        <w:rPr>
          <w:rFonts w:ascii="Arial" w:cs="Arial" w:eastAsia="Arial" w:hAnsi="Arial"/>
          <w:b/>
          <w:bCs/>
          <w:color w:val="1F2937"/>
          <w:sz w:val="22"/>
          <w:szCs w:val="22"/>
        </w:rPr>
        <w:t xml:space="preserve">Scope: </w:t>
      </w:r>
      <w:r>
        <w:rPr>
          <w:rFonts w:ascii="Arial" w:cs="Arial" w:eastAsia="Arial" w:hAnsi="Arial"/>
          <w:color w:val="1F2937"/>
          <w:sz w:val="22"/>
          <w:szCs w:val="22"/>
        </w:rPr>
        <w:t xml:space="preserve">benzingaEarnings.ts provider + earnings_calendar table migration + earningsAggregation.ts derivation</w:t>
      </w:r>
    </w:p>
    <w:p>
      <w:pPr>
        <w:spacing w:after="120"/>
      </w:pPr>
      <w:r>
        <w:rPr>
          <w:rFonts w:ascii="Arial" w:cs="Arial" w:eastAsia="Arial" w:hAnsi="Arial"/>
          <w:b/>
          <w:bCs/>
          <w:color w:val="1F2937"/>
          <w:sz w:val="22"/>
          <w:szCs w:val="22"/>
        </w:rPr>
        <w:t xml:space="preserve">Deliverables: </w:t>
      </w:r>
      <w:r>
        <w:rPr>
          <w:rFonts w:ascii="Arial" w:cs="Arial" w:eastAsia="Arial" w:hAnsi="Arial"/>
          <w:color w:val="1F2937"/>
          <w:sz w:val="22"/>
          <w:szCs w:val="22"/>
        </w:rPr>
        <w:t xml:space="preserve">Earnings season data with real dates, EPS estimates, actual results, and live beat rate. LEAPS analysis includes symbol-specific earnings history. Morning brief shows upcoming confirmed earnings.</w:t>
      </w:r>
    </w:p>
    <w:p>
      <w:pPr>
        <w:spacing w:after="120"/>
      </w:pPr>
      <w:r>
        <w:rPr>
          <w:rFonts w:ascii="Arial" w:cs="Arial" w:eastAsia="Arial" w:hAnsi="Arial"/>
          <w:b/>
          <w:bCs/>
          <w:color w:val="1F2937"/>
          <w:sz w:val="22"/>
          <w:szCs w:val="22"/>
        </w:rPr>
        <w:t xml:space="preserve">Testing: </w:t>
      </w:r>
      <w:r>
        <w:rPr>
          <w:rFonts w:ascii="Arial" w:cs="Arial" w:eastAsia="Arial" w:hAnsi="Arial"/>
          <w:color w:val="1F2937"/>
          <w:sz w:val="22"/>
          <w:szCs w:val="22"/>
        </w:rPr>
        <w:t xml:space="preserve">Unit tests + integration test verifying earnings data in MacroContext.</w:t>
      </w:r>
    </w:p>
    <w:p>
      <w:pPr>
        <w:spacing w:after="120"/>
      </w:pPr>
      <w:r>
        <w:rPr>
          <w:rFonts w:ascii="Arial" w:cs="Arial" w:eastAsia="Arial" w:hAnsi="Arial"/>
          <w:b/>
          <w:bCs/>
          <w:color w:val="1F2937"/>
          <w:sz w:val="22"/>
          <w:szCs w:val="22"/>
        </w:rPr>
        <w:t xml:space="preserve">Dependency: </w:t>
      </w:r>
      <w:r>
        <w:rPr>
          <w:rFonts w:ascii="Arial" w:cs="Arial" w:eastAsia="Arial" w:hAnsi="Arial"/>
          <w:color w:val="1F2937"/>
          <w:sz w:val="22"/>
          <w:szCs w:val="22"/>
        </w:rPr>
        <w:t xml:space="preserve">Requires Benzinga add-on on Massive.com plan.</w:t>
      </w:r>
    </w:p>
    <w:p>
      <w:pPr>
        <w:spacing w:after="120"/>
      </w:pPr>
    </w:p>
    <w:p>
      <w:pPr>
        <w:pStyle w:val="Heading3"/>
        <w:spacing w:before="240" w:after="120"/>
      </w:pPr>
      <w:r>
        <w:rPr>
          <w:rFonts w:ascii="Arial" w:cs="Arial" w:eastAsia="Arial" w:hAnsi="Arial"/>
          <w:b/>
          <w:bCs/>
          <w:color w:val="1F2937"/>
          <w:sz w:val="24"/>
          <w:szCs w:val="24"/>
        </w:rPr>
        <w:t xml:space="preserve">Phase 4: Sector Rotation Live Data</w:t>
      </w:r>
    </w:p>
    <w:p>
      <w:pPr>
        <w:spacing w:after="120"/>
      </w:pPr>
      <w:r>
        <w:rPr>
          <w:rFonts w:ascii="Arial" w:cs="Arial" w:eastAsia="Arial" w:hAnsi="Arial"/>
          <w:b/>
          <w:bCs/>
          <w:color w:val="1F2937"/>
          <w:sz w:val="22"/>
          <w:szCs w:val="22"/>
        </w:rPr>
        <w:t xml:space="preserve">Scope: </w:t>
      </w:r>
      <w:r>
        <w:rPr>
          <w:rFonts w:ascii="Arial" w:cs="Arial" w:eastAsia="Arial" w:hAnsi="Arial"/>
          <w:color w:val="1F2937"/>
          <w:sz w:val="22"/>
          <w:szCs w:val="22"/>
        </w:rPr>
        <w:t xml:space="preserve">sectorIndices.ts provider using existing getDailyAggregates()</w:t>
      </w:r>
    </w:p>
    <w:p>
      <w:pPr>
        <w:spacing w:after="120"/>
      </w:pPr>
      <w:r>
        <w:rPr>
          <w:rFonts w:ascii="Arial" w:cs="Arial" w:eastAsia="Arial" w:hAnsi="Arial"/>
          <w:b/>
          <w:bCs/>
          <w:color w:val="1F2937"/>
          <w:sz w:val="22"/>
          <w:szCs w:val="22"/>
        </w:rPr>
        <w:t xml:space="preserve">Deliverables: </w:t>
      </w:r>
      <w:r>
        <w:rPr>
          <w:rFonts w:ascii="Arial" w:cs="Arial" w:eastAsia="Arial" w:hAnsi="Arial"/>
          <w:color w:val="1F2937"/>
          <w:sz w:val="22"/>
          <w:szCs w:val="22"/>
        </w:rPr>
        <w:t xml:space="preserve">Real 1-day, 1-week, 1-month returns for all 8 sectors. Relative strength vs. SPY. Live moneyFlowDirection string.</w:t>
      </w:r>
    </w:p>
    <w:p>
      <w:pPr>
        <w:spacing w:after="120"/>
      </w:pPr>
      <w:r>
        <w:rPr>
          <w:rFonts w:ascii="Arial" w:cs="Arial" w:eastAsia="Arial" w:hAnsi="Arial"/>
          <w:b/>
          <w:bCs/>
          <w:color w:val="1F2937"/>
          <w:sz w:val="22"/>
          <w:szCs w:val="22"/>
        </w:rPr>
        <w:t xml:space="preserve">Testing: </w:t>
      </w:r>
      <w:r>
        <w:rPr>
          <w:rFonts w:ascii="Arial" w:cs="Arial" w:eastAsia="Arial" w:hAnsi="Arial"/>
          <w:color w:val="1F2937"/>
          <w:sz w:val="22"/>
          <w:szCs w:val="22"/>
        </w:rPr>
        <w:t xml:space="preserve">Unit tests with mocked aggregate responses + verify SectorData interface conformance.</w:t>
      </w:r>
    </w:p>
    <w:p>
      <w:pPr>
        <w:spacing w:after="120"/>
      </w:pPr>
      <w:r>
        <w:rPr>
          <w:rFonts w:ascii="Arial" w:cs="Arial" w:eastAsia="Arial" w:hAnsi="Arial"/>
          <w:b/>
          <w:bCs/>
          <w:color w:val="1F2937"/>
          <w:sz w:val="22"/>
          <w:szCs w:val="22"/>
        </w:rPr>
        <w:t xml:space="preserve">Risk: </w:t>
      </w:r>
      <w:r>
        <w:rPr>
          <w:rFonts w:ascii="Arial" w:cs="Arial" w:eastAsia="Arial" w:hAnsi="Arial"/>
          <w:color w:val="1F2937"/>
          <w:sz w:val="22"/>
          <w:szCs w:val="22"/>
        </w:rPr>
        <w:t xml:space="preserve">Minimal — reuses existing Massive.com client functions.</w:t>
      </w:r>
    </w:p>
    <w:p>
      <w:pPr>
        <w:spacing w:after="120"/>
      </w:pPr>
    </w:p>
    <w:p>
      <w:pPr>
        <w:pStyle w:val="Heading3"/>
        <w:spacing w:before="240" w:after="120"/>
      </w:pPr>
      <w:r>
        <w:rPr>
          <w:rFonts w:ascii="Arial" w:cs="Arial" w:eastAsia="Arial" w:hAnsi="Arial"/>
          <w:b/>
          <w:bCs/>
          <w:color w:val="1F2937"/>
          <w:sz w:val="24"/>
          <w:szCs w:val="24"/>
        </w:rPr>
        <w:t xml:space="preserve">Phase 5: Database Persistence &amp; Snapshot Job</w:t>
      </w:r>
    </w:p>
    <w:p>
      <w:pPr>
        <w:spacing w:after="120"/>
      </w:pPr>
      <w:r>
        <w:rPr>
          <w:rFonts w:ascii="Arial" w:cs="Arial" w:eastAsia="Arial" w:hAnsi="Arial"/>
          <w:b/>
          <w:bCs/>
          <w:color w:val="1F2937"/>
          <w:sz w:val="22"/>
          <w:szCs w:val="22"/>
        </w:rPr>
        <w:t xml:space="preserve">Scope: </w:t>
      </w:r>
      <w:r>
        <w:rPr>
          <w:rFonts w:ascii="Arial" w:cs="Arial" w:eastAsia="Arial" w:hAnsi="Arial"/>
          <w:color w:val="1F2937"/>
          <w:sz w:val="22"/>
          <w:szCs w:val="22"/>
        </w:rPr>
        <w:t xml:space="preserve">Supabase migration for 3 tables + daily cron job + RLS policies</w:t>
      </w:r>
    </w:p>
    <w:p>
      <w:pPr>
        <w:spacing w:after="120"/>
      </w:pPr>
      <w:r>
        <w:rPr>
          <w:rFonts w:ascii="Arial" w:cs="Arial" w:eastAsia="Arial" w:hAnsi="Arial"/>
          <w:b/>
          <w:bCs/>
          <w:color w:val="1F2937"/>
          <w:sz w:val="22"/>
          <w:szCs w:val="22"/>
        </w:rPr>
        <w:t xml:space="preserve">Deliverables: </w:t>
      </w:r>
      <w:r>
        <w:rPr>
          <w:rFonts w:ascii="Arial" w:cs="Arial" w:eastAsia="Arial" w:hAnsi="Arial"/>
          <w:color w:val="1F2937"/>
          <w:sz w:val="22"/>
          <w:szCs w:val="22"/>
        </w:rPr>
        <w:t xml:space="preserve">Historical macro data persisted. AI Coach can reference trends ("CPI has been declining for 3 months"). Economic events table enables replay and backtesting.</w:t>
      </w:r>
    </w:p>
    <w:p>
      <w:pPr>
        <w:spacing w:after="120"/>
      </w:pPr>
      <w:r>
        <w:rPr>
          <w:rFonts w:ascii="Arial" w:cs="Arial" w:eastAsia="Arial" w:hAnsi="Arial"/>
          <w:b/>
          <w:bCs/>
          <w:color w:val="1F2937"/>
          <w:sz w:val="22"/>
          <w:szCs w:val="22"/>
        </w:rPr>
        <w:t xml:space="preserve">Testing: </w:t>
      </w:r>
      <w:r>
        <w:rPr>
          <w:rFonts w:ascii="Arial" w:cs="Arial" w:eastAsia="Arial" w:hAnsi="Arial"/>
          <w:color w:val="1F2937"/>
          <w:sz w:val="22"/>
          <w:szCs w:val="22"/>
        </w:rPr>
        <w:t xml:space="preserve">Migration test (apply + verify schema). Job test (mock providers, verify INSERT).</w:t>
      </w:r>
    </w:p>
    <w:p>
      <w:pPr>
        <w:spacing w:after="120"/>
      </w:pPr>
      <w:r>
        <w:rPr>
          <w:rFonts w:ascii="Arial" w:cs="Arial" w:eastAsia="Arial" w:hAnsi="Arial"/>
          <w:b/>
          <w:bCs/>
          <w:color w:val="1F2937"/>
          <w:sz w:val="22"/>
          <w:szCs w:val="22"/>
        </w:rPr>
        <w:t xml:space="preserve">Dependency: </w:t>
      </w:r>
      <w:r>
        <w:rPr>
          <w:rFonts w:ascii="Arial" w:cs="Arial" w:eastAsia="Arial" w:hAnsi="Arial"/>
          <w:color w:val="1F2937"/>
          <w:sz w:val="22"/>
          <w:szCs w:val="22"/>
        </w:rPr>
        <w:t xml:space="preserve">Phases 1–4 complete.</w:t>
      </w:r>
    </w:p>
    <w:p>
      <w:r>
        <w:br w:type="page"/>
      </w:r>
    </w:p>
    <w:p>
      <w:pPr>
        <w:pStyle w:val="Heading1"/>
        <w:spacing w:before="360" w:after="120"/>
      </w:pPr>
      <w:r>
        <w:rPr>
          <w:rFonts w:ascii="Arial" w:cs="Arial" w:eastAsia="Arial" w:hAnsi="Arial"/>
          <w:b/>
          <w:bCs/>
          <w:color w:val="059669"/>
          <w:sz w:val="36"/>
          <w:szCs w:val="36"/>
        </w:rPr>
        <w:t xml:space="preserve">10. Error Handling &amp; Monitoring</w:t>
      </w:r>
    </w:p>
    <w:p>
      <w:pPr>
        <w:pStyle w:val="Heading2"/>
        <w:spacing w:before="240" w:after="120"/>
      </w:pPr>
      <w:r>
        <w:rPr>
          <w:rFonts w:ascii="Arial" w:cs="Arial" w:eastAsia="Arial" w:hAnsi="Arial"/>
          <w:b/>
          <w:bCs/>
          <w:color w:val="1F2937"/>
          <w:sz w:val="30"/>
          <w:szCs w:val="30"/>
        </w:rPr>
        <w:t xml:space="preserve">10.1 Fallback Chain</w:t>
      </w:r>
    </w:p>
    <w:p>
      <w:pPr>
        <w:spacing w:after="120"/>
      </w:pPr>
      <w:r>
        <w:rPr>
          <w:rFonts w:ascii="Arial" w:cs="Arial" w:eastAsia="Arial" w:hAnsi="Arial"/>
          <w:b w:val="false"/>
          <w:bCs w:val="false"/>
          <w:i w:val="false"/>
          <w:iCs w:val="false"/>
          <w:color w:val="1F2937"/>
          <w:sz w:val="22"/>
          <w:szCs w:val="22"/>
        </w:rPr>
        <w:t xml:space="preserve">Each data category follows the same three-tier fallback strategy:</w:t>
      </w:r>
    </w:p>
    <w:p>
      <w:pPr>
        <w:pStyle w:val="ListParagraph"/>
        <w:numPr>
          <w:ilvl w:val="0"/>
          <w:numId w:val="3"/>
        </w:numPr>
        <w:spacing w:after="60"/>
      </w:pPr>
      <w:r>
        <w:rPr>
          <w:rFonts w:ascii="Arial" w:cs="Arial" w:eastAsia="Arial" w:hAnsi="Arial"/>
          <w:color w:val="1F2937"/>
          <w:sz w:val="22"/>
          <w:szCs w:val="22"/>
        </w:rPr>
        <w:t xml:space="preserve">Live API call (provider). On success, cache result and return.</w:t>
      </w:r>
    </w:p>
    <w:p>
      <w:pPr>
        <w:pStyle w:val="ListParagraph"/>
        <w:numPr>
          <w:ilvl w:val="0"/>
          <w:numId w:val="3"/>
        </w:numPr>
        <w:spacing w:after="60"/>
      </w:pPr>
      <w:r>
        <w:rPr>
          <w:rFonts w:ascii="Arial" w:cs="Arial" w:eastAsia="Arial" w:hAnsi="Arial"/>
          <w:color w:val="1F2937"/>
          <w:sz w:val="22"/>
          <w:szCs w:val="22"/>
        </w:rPr>
        <w:t xml:space="preserve">Stale cache (Redis). If API fails, serve the last cached value regardless of TTL expiry. Log a warning with the provider name, error, and staleness duration.</w:t>
      </w:r>
    </w:p>
    <w:p>
      <w:pPr>
        <w:pStyle w:val="ListParagraph"/>
        <w:numPr>
          <w:ilvl w:val="0"/>
          <w:numId w:val="3"/>
        </w:numPr>
        <w:spacing w:after="60"/>
      </w:pPr>
      <w:r>
        <w:rPr>
          <w:rFonts w:ascii="Arial" w:cs="Arial" w:eastAsia="Arial" w:hAnsi="Arial"/>
          <w:color w:val="1F2937"/>
          <w:sz w:val="22"/>
          <w:szCs w:val="22"/>
        </w:rPr>
        <w:t xml:space="preserve">Static fallback (current hardcoded values). If no cache exists (cold start), use the existing static data from macroContext.ts. Log an error — this means the API has never succeeded for this category.</w:t>
      </w:r>
    </w:p>
    <w:p>
      <w:pPr>
        <w:spacing w:after="80"/>
      </w:pPr>
    </w:p>
    <w:p>
      <w:pPr>
        <w:spacing w:after="120"/>
      </w:pPr>
      <w:r>
        <w:rPr>
          <w:rFonts w:ascii="Arial" w:cs="Arial" w:eastAsia="Arial" w:hAnsi="Arial"/>
          <w:b w:val="false"/>
          <w:bCs w:val="false"/>
          <w:i w:val="false"/>
          <w:iCs w:val="false"/>
          <w:color w:val="1F2937"/>
          <w:sz w:val="22"/>
          <w:szCs w:val="22"/>
        </w:rPr>
        <w:t xml:space="preserve">The fallback chain ensures the AI Coach always has macro context to work with, even during API outages. The response should include a freshness indicator (e.g., "dataAge: 3600" in seconds) so the AI Coach can caveat stale data in its responses.</w:t>
      </w:r>
    </w:p>
    <w:p>
      <w:pPr>
        <w:spacing w:after="200"/>
      </w:pPr>
    </w:p>
    <w:p>
      <w:pPr>
        <w:pStyle w:val="Heading2"/>
        <w:spacing w:before="240" w:after="120"/>
      </w:pPr>
      <w:r>
        <w:rPr>
          <w:rFonts w:ascii="Arial" w:cs="Arial" w:eastAsia="Arial" w:hAnsi="Arial"/>
          <w:b/>
          <w:bCs/>
          <w:color w:val="1F2937"/>
          <w:sz w:val="30"/>
          <w:szCs w:val="30"/>
        </w:rPr>
        <w:t xml:space="preserve">10.2 Logging</w:t>
      </w:r>
    </w:p>
    <w:p>
      <w:pPr>
        <w:pStyle w:val="ListParagraph"/>
        <w:numPr>
          <w:ilvl w:val="0"/>
          <w:numId w:val="2"/>
        </w:numPr>
        <w:spacing w:after="60"/>
      </w:pPr>
      <w:r>
        <w:rPr>
          <w:rFonts w:ascii="Arial" w:cs="Arial" w:eastAsia="Arial" w:hAnsi="Arial"/>
          <w:color w:val="1F2937"/>
          <w:sz w:val="22"/>
          <w:szCs w:val="22"/>
        </w:rPr>
        <w:t xml:space="preserve">Log all API calls at INFO level (consistent with existing massiveClient interceptors)</w:t>
      </w:r>
    </w:p>
    <w:p>
      <w:pPr>
        <w:pStyle w:val="ListParagraph"/>
        <w:numPr>
          <w:ilvl w:val="0"/>
          <w:numId w:val="2"/>
        </w:numPr>
        <w:spacing w:after="60"/>
      </w:pPr>
      <w:r>
        <w:rPr>
          <w:rFonts w:ascii="Arial" w:cs="Arial" w:eastAsia="Arial" w:hAnsi="Arial"/>
          <w:color w:val="1F2937"/>
          <w:sz w:val="22"/>
          <w:szCs w:val="22"/>
        </w:rPr>
        <w:t xml:space="preserve">Log cache hits/misses at DEBUG level</w:t>
      </w:r>
    </w:p>
    <w:p>
      <w:pPr>
        <w:pStyle w:val="ListParagraph"/>
        <w:numPr>
          <w:ilvl w:val="0"/>
          <w:numId w:val="2"/>
        </w:numPr>
        <w:spacing w:after="60"/>
      </w:pPr>
      <w:r>
        <w:rPr>
          <w:rFonts w:ascii="Arial" w:cs="Arial" w:eastAsia="Arial" w:hAnsi="Arial"/>
          <w:color w:val="1F2937"/>
          <w:sz w:val="22"/>
          <w:szCs w:val="22"/>
        </w:rPr>
        <w:t xml:space="preserve">Log fallback-to-cache at WARN level with staleness duration</w:t>
      </w:r>
    </w:p>
    <w:p>
      <w:pPr>
        <w:pStyle w:val="ListParagraph"/>
        <w:numPr>
          <w:ilvl w:val="0"/>
          <w:numId w:val="2"/>
        </w:numPr>
        <w:spacing w:after="60"/>
      </w:pPr>
      <w:r>
        <w:rPr>
          <w:rFonts w:ascii="Arial" w:cs="Arial" w:eastAsia="Arial" w:hAnsi="Arial"/>
          <w:color w:val="1F2937"/>
          <w:sz w:val="22"/>
          <w:szCs w:val="22"/>
        </w:rPr>
        <w:t xml:space="preserve">Log fallback-to-static at ERROR level</w:t>
      </w:r>
    </w:p>
    <w:p>
      <w:pPr>
        <w:pStyle w:val="ListParagraph"/>
        <w:numPr>
          <w:ilvl w:val="0"/>
          <w:numId w:val="2"/>
        </w:numPr>
        <w:spacing w:after="60"/>
      </w:pPr>
      <w:r>
        <w:rPr>
          <w:rFonts w:ascii="Arial" w:cs="Arial" w:eastAsia="Arial" w:hAnsi="Arial"/>
          <w:color w:val="1F2937"/>
          <w:sz w:val="22"/>
          <w:szCs w:val="22"/>
        </w:rPr>
        <w:t xml:space="preserve">Log provider errors with full context (endpoint, params, status code, response body)</w:t>
      </w:r>
    </w:p>
    <w:p>
      <w:pPr>
        <w:spacing w:after="200"/>
      </w:pPr>
    </w:p>
    <w:p>
      <w:pPr>
        <w:pStyle w:val="Heading2"/>
        <w:spacing w:before="240" w:after="120"/>
      </w:pPr>
      <w:r>
        <w:rPr>
          <w:rFonts w:ascii="Arial" w:cs="Arial" w:eastAsia="Arial" w:hAnsi="Arial"/>
          <w:b/>
          <w:bCs/>
          <w:color w:val="1F2937"/>
          <w:sz w:val="30"/>
          <w:szCs w:val="30"/>
        </w:rPr>
        <w:t xml:space="preserve">10.3 Health Check</w:t>
      </w:r>
    </w:p>
    <w:p>
      <w:pPr>
        <w:spacing w:after="120"/>
      </w:pPr>
      <w:r>
        <w:rPr>
          <w:rFonts w:ascii="Arial" w:cs="Arial" w:eastAsia="Arial" w:hAnsi="Arial"/>
          <w:b w:val="false"/>
          <w:bCs w:val="false"/>
          <w:i w:val="false"/>
          <w:iCs w:val="false"/>
          <w:color w:val="1F2937"/>
          <w:sz w:val="22"/>
          <w:szCs w:val="22"/>
        </w:rPr>
        <w:t xml:space="preserve">Extend the existing testMassiveConnection() function to include economy endpoint checks. Add a new /api/health/macro endpoint that tests all three data sources and returns status for each.</w:t>
      </w:r>
    </w:p>
    <w:p>
      <w:pPr>
        <w:spacing w:after="200"/>
      </w:pPr>
    </w:p>
    <w:p>
      <w:pPr>
        <w:pStyle w:val="Heading1"/>
        <w:spacing w:before="360" w:after="120"/>
      </w:pPr>
      <w:r>
        <w:rPr>
          <w:rFonts w:ascii="Arial" w:cs="Arial" w:eastAsia="Arial" w:hAnsi="Arial"/>
          <w:b/>
          <w:bCs/>
          <w:color w:val="059669"/>
          <w:sz w:val="36"/>
          <w:szCs w:val="36"/>
        </w:rPr>
        <w:t xml:space="preserve">11. Frontend Impact Assessment</w:t>
      </w:r>
    </w:p>
    <w:p>
      <w:pPr>
        <w:spacing w:after="120"/>
      </w:pPr>
      <w:r>
        <w:rPr>
          <w:rFonts w:ascii="Arial" w:cs="Arial" w:eastAsia="Arial" w:hAnsi="Arial"/>
          <w:b w:val="false"/>
          <w:bCs w:val="false"/>
          <w:i w:val="false"/>
          <w:iCs w:val="false"/>
          <w:color w:val="1F2937"/>
          <w:sz w:val="22"/>
          <w:szCs w:val="22"/>
        </w:rPr>
        <w:t xml:space="preserve">The frontend components (macro-context.tsx and widget-cards.tsx) require zero code changes. They already render the full MacroContext shape — they just display null values today. Once the backend returns populated data, the UI will automatically display real values for:</w:t>
      </w:r>
    </w:p>
    <w:p>
      <w:pPr>
        <w:spacing w:after="60"/>
      </w:pPr>
    </w:p>
    <w:p>
      <w:pPr>
        <w:pStyle w:val="ListParagraph"/>
        <w:numPr>
          <w:ilvl w:val="0"/>
          <w:numId w:val="2"/>
        </w:numPr>
        <w:spacing w:after="60"/>
      </w:pPr>
      <w:r>
        <w:rPr>
          <w:rFonts w:ascii="Arial" w:cs="Arial" w:eastAsia="Arial" w:hAnsi="Arial"/>
          <w:color w:val="1F2937"/>
          <w:sz w:val="22"/>
          <w:szCs w:val="22"/>
        </w:rPr>
        <w:t xml:space="preserve">Economic Calendar: event dates, expected/previous/actual values, impact-level badges</w:t>
      </w:r>
    </w:p>
    <w:p>
      <w:pPr>
        <w:pStyle w:val="ListParagraph"/>
        <w:numPr>
          <w:ilvl w:val="0"/>
          <w:numId w:val="2"/>
        </w:numPr>
        <w:spacing w:after="60"/>
      </w:pPr>
      <w:r>
        <w:rPr>
          <w:rFonts w:ascii="Arial" w:cs="Arial" w:eastAsia="Arial" w:hAnsi="Arial"/>
          <w:color w:val="1F2937"/>
          <w:sz w:val="22"/>
          <w:szCs w:val="22"/>
        </w:rPr>
        <w:t xml:space="preserve">Fed Policy: current rate, next meeting date, tone color (hawkish=red, dovish=emerald, neutral=amber), probability bars</w:t>
      </w:r>
    </w:p>
    <w:p>
      <w:pPr>
        <w:pStyle w:val="ListParagraph"/>
        <w:numPr>
          <w:ilvl w:val="0"/>
          <w:numId w:val="2"/>
        </w:numPr>
        <w:spacing w:after="60"/>
      </w:pPr>
      <w:r>
        <w:rPr>
          <w:rFonts w:ascii="Arial" w:cs="Arial" w:eastAsia="Arial" w:hAnsi="Arial"/>
          <w:color w:val="1F2937"/>
          <w:sz w:val="22"/>
          <w:szCs w:val="22"/>
        </w:rPr>
        <w:t xml:space="preserve">Sector Rotation: sector names with real strength indicators and trend icons</w:t>
      </w:r>
    </w:p>
    <w:p>
      <w:pPr>
        <w:pStyle w:val="ListParagraph"/>
        <w:numPr>
          <w:ilvl w:val="0"/>
          <w:numId w:val="2"/>
        </w:numPr>
        <w:spacing w:after="60"/>
      </w:pPr>
      <w:r>
        <w:rPr>
          <w:rFonts w:ascii="Arial" w:cs="Arial" w:eastAsia="Arial" w:hAnsi="Arial"/>
          <w:color w:val="1F2937"/>
          <w:sz w:val="22"/>
          <w:szCs w:val="22"/>
        </w:rPr>
        <w:t xml:space="preserve">Earnings: phase label, live beat rate percentage, implication text</w:t>
      </w:r>
    </w:p>
    <w:p>
      <w:pPr>
        <w:spacing w:after="80"/>
      </w:pPr>
    </w:p>
    <w:p>
      <w:pPr>
        <w:spacing w:after="120"/>
      </w:pPr>
      <w:r>
        <w:rPr>
          <w:rFonts w:ascii="Arial" w:cs="Arial" w:eastAsia="Arial" w:hAnsi="Arial"/>
          <w:b/>
          <w:bCs/>
          <w:color w:val="1F2937"/>
          <w:sz w:val="22"/>
          <w:szCs w:val="22"/>
        </w:rPr>
        <w:t xml:space="preserve">Optional Enhancement: </w:t>
      </w:r>
      <w:r>
        <w:rPr>
          <w:rFonts w:ascii="Arial" w:cs="Arial" w:eastAsia="Arial" w:hAnsi="Arial"/>
          <w:color w:val="1F2937"/>
          <w:sz w:val="22"/>
          <w:szCs w:val="22"/>
        </w:rPr>
        <w:t xml:space="preserve">Add a small "Data freshness" indicator (e.g., "Updated 2 min ago") in the panel header. This requires a minor UI addition to display the timestamp + dataAge fields from the response. Not required for MVP.</w:t>
      </w:r>
    </w:p>
    <w:p>
      <w:r>
        <w:br w:type="page"/>
      </w:r>
    </w:p>
    <w:p>
      <w:pPr>
        <w:pStyle w:val="Heading1"/>
        <w:spacing w:before="360" w:after="120"/>
      </w:pPr>
      <w:r>
        <w:rPr>
          <w:rFonts w:ascii="Arial" w:cs="Arial" w:eastAsia="Arial" w:hAnsi="Arial"/>
          <w:b/>
          <w:bCs/>
          <w:color w:val="059669"/>
          <w:sz w:val="36"/>
          <w:szCs w:val="36"/>
        </w:rPr>
        <w:t xml:space="preserve">12. Acceptance Criteria</w:t>
      </w:r>
    </w:p>
    <w:p>
      <w:pPr>
        <w:pStyle w:val="Heading2"/>
        <w:spacing w:before="240" w:after="120"/>
      </w:pPr>
      <w:r>
        <w:rPr>
          <w:rFonts w:ascii="Arial" w:cs="Arial" w:eastAsia="Arial" w:hAnsi="Arial"/>
          <w:b/>
          <w:bCs/>
          <w:color w:val="1F2937"/>
          <w:sz w:val="30"/>
          <w:szCs w:val="30"/>
        </w:rPr>
        <w:t xml:space="preserve">12.1 Phase 1: Massive.com Economy</w:t>
      </w:r>
    </w:p>
    <w:p>
      <w:pPr>
        <w:pStyle w:val="ListParagraph"/>
        <w:numPr>
          <w:ilvl w:val="0"/>
          <w:numId w:val="3"/>
        </w:numPr>
        <w:spacing w:after="60"/>
      </w:pPr>
      <w:r>
        <w:rPr>
          <w:rFonts w:ascii="Arial" w:cs="Arial" w:eastAsia="Arial" w:hAnsi="Arial"/>
          <w:color w:val="1F2937"/>
          <w:sz w:val="22"/>
          <w:szCs w:val="22"/>
        </w:rPr>
        <w:t xml:space="preserve">GET /api/macro returns economicCalendar with at least one CPI event containing non-null actual and previous values</w:t>
      </w:r>
    </w:p>
    <w:p>
      <w:pPr>
        <w:pStyle w:val="ListParagraph"/>
        <w:numPr>
          <w:ilvl w:val="0"/>
          <w:numId w:val="3"/>
        </w:numPr>
        <w:spacing w:after="60"/>
      </w:pPr>
      <w:r>
        <w:rPr>
          <w:rFonts w:ascii="Arial" w:cs="Arial" w:eastAsia="Arial" w:hAnsi="Arial"/>
          <w:color w:val="1F2937"/>
          <w:sz w:val="22"/>
          <w:szCs w:val="22"/>
        </w:rPr>
        <w:t xml:space="preserve">fedPolicy.currentTone is derived from live data (not hardcoded "neutral")</w:t>
      </w:r>
    </w:p>
    <w:p>
      <w:pPr>
        <w:pStyle w:val="ListParagraph"/>
        <w:numPr>
          <w:ilvl w:val="0"/>
          <w:numId w:val="3"/>
        </w:numPr>
        <w:spacing w:after="60"/>
      </w:pPr>
      <w:r>
        <w:rPr>
          <w:rFonts w:ascii="Arial" w:cs="Arial" w:eastAsia="Arial" w:hAnsi="Arial"/>
          <w:color w:val="1F2937"/>
          <w:sz w:val="22"/>
          <w:szCs w:val="22"/>
        </w:rPr>
        <w:t xml:space="preserve">fedPolicy.marketImpliedProbabilities changes based on treasury yield data</w:t>
      </w:r>
    </w:p>
    <w:p>
      <w:pPr>
        <w:pStyle w:val="ListParagraph"/>
        <w:numPr>
          <w:ilvl w:val="0"/>
          <w:numId w:val="3"/>
        </w:numPr>
        <w:spacing w:after="60"/>
      </w:pPr>
      <w:r>
        <w:rPr>
          <w:rFonts w:ascii="Arial" w:cs="Arial" w:eastAsia="Arial" w:hAnsi="Arial"/>
          <w:color w:val="1F2937"/>
          <w:sz w:val="22"/>
          <w:szCs w:val="22"/>
        </w:rPr>
        <w:t xml:space="preserve">Treasury yields populate the yield curve in the Macro Context panel</w:t>
      </w:r>
    </w:p>
    <w:p>
      <w:pPr>
        <w:pStyle w:val="ListParagraph"/>
        <w:numPr>
          <w:ilvl w:val="0"/>
          <w:numId w:val="3"/>
        </w:numPr>
        <w:spacing w:after="60"/>
      </w:pPr>
      <w:r>
        <w:rPr>
          <w:rFonts w:ascii="Arial" w:cs="Arial" w:eastAsia="Arial" w:hAnsi="Arial"/>
          <w:color w:val="1F2937"/>
          <w:sz w:val="22"/>
          <w:szCs w:val="22"/>
        </w:rPr>
        <w:t xml:space="preserve">Second API call within cache TTL returns identical data without hitting Massive.com</w:t>
      </w:r>
    </w:p>
    <w:p>
      <w:pPr>
        <w:pStyle w:val="ListParagraph"/>
        <w:numPr>
          <w:ilvl w:val="0"/>
          <w:numId w:val="3"/>
        </w:numPr>
        <w:spacing w:after="60"/>
      </w:pPr>
      <w:r>
        <w:rPr>
          <w:rFonts w:ascii="Arial" w:cs="Arial" w:eastAsia="Arial" w:hAnsi="Arial"/>
          <w:color w:val="1F2937"/>
          <w:sz w:val="22"/>
          <w:szCs w:val="22"/>
        </w:rPr>
        <w:t xml:space="preserve">API failure falls back to cached data without returning an error to the client</w:t>
      </w:r>
    </w:p>
    <w:p>
      <w:pPr>
        <w:pStyle w:val="ListParagraph"/>
        <w:numPr>
          <w:ilvl w:val="0"/>
          <w:numId w:val="3"/>
        </w:numPr>
        <w:spacing w:after="60"/>
      </w:pPr>
      <w:r>
        <w:rPr>
          <w:rFonts w:ascii="Arial" w:cs="Arial" w:eastAsia="Arial" w:hAnsi="Arial"/>
          <w:color w:val="1F2937"/>
          <w:sz w:val="22"/>
          <w:szCs w:val="22"/>
        </w:rPr>
        <w:t xml:space="preserve">All existing unit and integration tests pass without modification</w:t>
      </w:r>
    </w:p>
    <w:p>
      <w:pPr>
        <w:spacing w:after="120"/>
      </w:pPr>
    </w:p>
    <w:p>
      <w:pPr>
        <w:pStyle w:val="Heading2"/>
        <w:spacing w:before="240" w:after="120"/>
      </w:pPr>
      <w:r>
        <w:rPr>
          <w:rFonts w:ascii="Arial" w:cs="Arial" w:eastAsia="Arial" w:hAnsi="Arial"/>
          <w:b/>
          <w:bCs/>
          <w:color w:val="1F2937"/>
          <w:sz w:val="30"/>
          <w:szCs w:val="30"/>
        </w:rPr>
        <w:t xml:space="preserve">12.2 Phase 2: FRED</w:t>
      </w:r>
    </w:p>
    <w:p>
      <w:pPr>
        <w:pStyle w:val="ListParagraph"/>
        <w:numPr>
          <w:ilvl w:val="0"/>
          <w:numId w:val="3"/>
        </w:numPr>
        <w:spacing w:after="60"/>
      </w:pPr>
      <w:r>
        <w:rPr>
          <w:rFonts w:ascii="Arial" w:cs="Arial" w:eastAsia="Arial" w:hAnsi="Arial"/>
          <w:color w:val="1F2937"/>
          <w:sz w:val="22"/>
          <w:szCs w:val="22"/>
        </w:rPr>
        <w:t xml:space="preserve">Economic calendar includes GDP, PPI, Retail Sales events with actual values from FRED</w:t>
      </w:r>
    </w:p>
    <w:p>
      <w:pPr>
        <w:pStyle w:val="ListParagraph"/>
        <w:numPr>
          <w:ilvl w:val="0"/>
          <w:numId w:val="3"/>
        </w:numPr>
        <w:spacing w:after="60"/>
      </w:pPr>
      <w:r>
        <w:rPr>
          <w:rFonts w:ascii="Arial" w:cs="Arial" w:eastAsia="Arial" w:hAnsi="Arial"/>
          <w:color w:val="1F2937"/>
          <w:sz w:val="22"/>
          <w:szCs w:val="22"/>
        </w:rPr>
        <w:t xml:space="preserve">fedPolicy.currentRate shows the live Fed Funds target range (e.g., "4.25–4.50%")</w:t>
      </w:r>
    </w:p>
    <w:p>
      <w:pPr>
        <w:pStyle w:val="ListParagraph"/>
        <w:numPr>
          <w:ilvl w:val="0"/>
          <w:numId w:val="3"/>
        </w:numPr>
        <w:spacing w:after="60"/>
      </w:pPr>
      <w:r>
        <w:rPr>
          <w:rFonts w:ascii="Arial" w:cs="Arial" w:eastAsia="Arial" w:hAnsi="Arial"/>
          <w:color w:val="1F2937"/>
          <w:sz w:val="22"/>
          <w:szCs w:val="22"/>
        </w:rPr>
        <w:t xml:space="preserve">Initial Jobless Claims appears as a weekly event in the calendar</w:t>
      </w:r>
    </w:p>
    <w:p>
      <w:pPr>
        <w:pStyle w:val="ListParagraph"/>
        <w:numPr>
          <w:ilvl w:val="0"/>
          <w:numId w:val="3"/>
        </w:numPr>
        <w:spacing w:after="60"/>
      </w:pPr>
      <w:r>
        <w:rPr>
          <w:rFonts w:ascii="Arial" w:cs="Arial" w:eastAsia="Arial" w:hAnsi="Arial"/>
          <w:color w:val="1F2937"/>
          <w:sz w:val="22"/>
          <w:szCs w:val="22"/>
        </w:rPr>
        <w:t xml:space="preserve">FRED failures fall back gracefully (no 500 errors)</w:t>
      </w:r>
    </w:p>
    <w:p>
      <w:pPr>
        <w:spacing w:after="120"/>
      </w:pPr>
    </w:p>
    <w:p>
      <w:pPr>
        <w:pStyle w:val="Heading2"/>
        <w:spacing w:before="240" w:after="120"/>
      </w:pPr>
      <w:r>
        <w:rPr>
          <w:rFonts w:ascii="Arial" w:cs="Arial" w:eastAsia="Arial" w:hAnsi="Arial"/>
          <w:b/>
          <w:bCs/>
          <w:color w:val="1F2937"/>
          <w:sz w:val="30"/>
          <w:szCs w:val="30"/>
        </w:rPr>
        <w:t xml:space="preserve">12.3 Phase 3: Benzinga Earnings</w:t>
      </w:r>
    </w:p>
    <w:p>
      <w:pPr>
        <w:pStyle w:val="ListParagraph"/>
        <w:numPr>
          <w:ilvl w:val="0"/>
          <w:numId w:val="3"/>
        </w:numPr>
        <w:spacing w:after="60"/>
      </w:pPr>
      <w:r>
        <w:rPr>
          <w:rFonts w:ascii="Arial" w:cs="Arial" w:eastAsia="Arial" w:hAnsi="Arial"/>
          <w:color w:val="1F2937"/>
          <w:sz w:val="22"/>
          <w:szCs w:val="22"/>
        </w:rPr>
        <w:t xml:space="preserve">earningsSeason.upcomingEvents contains real earnings dates with company names and EPS estimates</w:t>
      </w:r>
    </w:p>
    <w:p>
      <w:pPr>
        <w:pStyle w:val="ListParagraph"/>
        <w:numPr>
          <w:ilvl w:val="0"/>
          <w:numId w:val="3"/>
        </w:numPr>
        <w:spacing w:after="60"/>
      </w:pPr>
      <w:r>
        <w:rPr>
          <w:rFonts w:ascii="Arial" w:cs="Arial" w:eastAsia="Arial" w:hAnsi="Arial"/>
          <w:color w:val="1F2937"/>
          <w:sz w:val="22"/>
          <w:szCs w:val="22"/>
        </w:rPr>
        <w:t xml:space="preserve">earningsSeason.beatRate reflects the actual percentage from the last 30 days of reporting</w:t>
      </w:r>
    </w:p>
    <w:p>
      <w:pPr>
        <w:pStyle w:val="ListParagraph"/>
        <w:numPr>
          <w:ilvl w:val="0"/>
          <w:numId w:val="3"/>
        </w:numPr>
        <w:spacing w:after="60"/>
      </w:pPr>
      <w:r>
        <w:rPr>
          <w:rFonts w:ascii="Arial" w:cs="Arial" w:eastAsia="Arial" w:hAnsi="Arial"/>
          <w:color w:val="1F2937"/>
          <w:sz w:val="22"/>
          <w:szCs w:val="22"/>
        </w:rPr>
        <w:t xml:space="preserve">assessMacroImpact("AAPL") includes Apple’s upcoming or recent earnings in the catalysts list</w:t>
      </w:r>
    </w:p>
    <w:p>
      <w:pPr>
        <w:pStyle w:val="ListParagraph"/>
        <w:numPr>
          <w:ilvl w:val="0"/>
          <w:numId w:val="3"/>
        </w:numPr>
        <w:spacing w:after="60"/>
      </w:pPr>
      <w:r>
        <w:rPr>
          <w:rFonts w:ascii="Arial" w:cs="Arial" w:eastAsia="Arial" w:hAnsi="Arial"/>
          <w:color w:val="1F2937"/>
          <w:sz w:val="22"/>
          <w:szCs w:val="22"/>
        </w:rPr>
        <w:t xml:space="preserve">Morning brief’s economic events section includes any high-importance earnings for the day</w:t>
      </w:r>
    </w:p>
    <w:p>
      <w:pPr>
        <w:spacing w:after="120"/>
      </w:pPr>
    </w:p>
    <w:p>
      <w:pPr>
        <w:pStyle w:val="Heading2"/>
        <w:spacing w:before="240" w:after="120"/>
      </w:pPr>
      <w:r>
        <w:rPr>
          <w:rFonts w:ascii="Arial" w:cs="Arial" w:eastAsia="Arial" w:hAnsi="Arial"/>
          <w:b/>
          <w:bCs/>
          <w:color w:val="1F2937"/>
          <w:sz w:val="30"/>
          <w:szCs w:val="30"/>
        </w:rPr>
        <w:t xml:space="preserve">12.4 Phase 4: Sector Rotation</w:t>
      </w:r>
    </w:p>
    <w:p>
      <w:pPr>
        <w:pStyle w:val="ListParagraph"/>
        <w:numPr>
          <w:ilvl w:val="0"/>
          <w:numId w:val="3"/>
        </w:numPr>
        <w:spacing w:after="60"/>
      </w:pPr>
      <w:r>
        <w:rPr>
          <w:rFonts w:ascii="Arial" w:cs="Arial" w:eastAsia="Arial" w:hAnsi="Arial"/>
          <w:color w:val="1F2937"/>
          <w:sz w:val="22"/>
          <w:szCs w:val="22"/>
        </w:rPr>
        <w:t xml:space="preserve">sectorRotation.sectors contains non-zero return values for all 8 sectors</w:t>
      </w:r>
    </w:p>
    <w:p>
      <w:pPr>
        <w:pStyle w:val="ListParagraph"/>
        <w:numPr>
          <w:ilvl w:val="0"/>
          <w:numId w:val="3"/>
        </w:numPr>
        <w:spacing w:after="60"/>
      </w:pPr>
      <w:r>
        <w:rPr>
          <w:rFonts w:ascii="Arial" w:cs="Arial" w:eastAsia="Arial" w:hAnsi="Arial"/>
          <w:color w:val="1F2937"/>
          <w:sz w:val="22"/>
          <w:szCs w:val="22"/>
        </w:rPr>
        <w:t xml:space="preserve">relativeStrength classifications reflect actual performance vs. SPY</w:t>
      </w:r>
    </w:p>
    <w:p>
      <w:pPr>
        <w:pStyle w:val="ListParagraph"/>
        <w:numPr>
          <w:ilvl w:val="0"/>
          <w:numId w:val="3"/>
        </w:numPr>
        <w:spacing w:after="60"/>
      </w:pPr>
      <w:r>
        <w:rPr>
          <w:rFonts w:ascii="Arial" w:cs="Arial" w:eastAsia="Arial" w:hAnsi="Arial"/>
          <w:color w:val="1F2937"/>
          <w:sz w:val="22"/>
          <w:szCs w:val="22"/>
        </w:rPr>
        <w:t xml:space="preserve">moneyFlowDirection string accurately describes the current rotation</w:t>
      </w:r>
    </w:p>
    <w:p>
      <w:pPr>
        <w:spacing w:after="120"/>
      </w:pPr>
    </w:p>
    <w:p>
      <w:pPr>
        <w:pStyle w:val="Heading2"/>
        <w:spacing w:before="240" w:after="120"/>
      </w:pPr>
      <w:r>
        <w:rPr>
          <w:rFonts w:ascii="Arial" w:cs="Arial" w:eastAsia="Arial" w:hAnsi="Arial"/>
          <w:b/>
          <w:bCs/>
          <w:color w:val="1F2937"/>
          <w:sz w:val="30"/>
          <w:szCs w:val="30"/>
        </w:rPr>
        <w:t xml:space="preserve">12.5 Phase 5: Persistence</w:t>
      </w:r>
    </w:p>
    <w:p>
      <w:pPr>
        <w:pStyle w:val="ListParagraph"/>
        <w:numPr>
          <w:ilvl w:val="0"/>
          <w:numId w:val="3"/>
        </w:numPr>
        <w:spacing w:after="60"/>
      </w:pPr>
      <w:r>
        <w:rPr>
          <w:rFonts w:ascii="Arial" w:cs="Arial" w:eastAsia="Arial" w:hAnsi="Arial"/>
          <w:color w:val="1F2937"/>
          <w:sz w:val="22"/>
          <w:szCs w:val="22"/>
        </w:rPr>
        <w:t xml:space="preserve">macro_snapshots table receives one row per trading day after market close</w:t>
      </w:r>
    </w:p>
    <w:p>
      <w:pPr>
        <w:pStyle w:val="ListParagraph"/>
        <w:numPr>
          <w:ilvl w:val="0"/>
          <w:numId w:val="3"/>
        </w:numPr>
        <w:spacing w:after="60"/>
      </w:pPr>
      <w:r>
        <w:rPr>
          <w:rFonts w:ascii="Arial" w:cs="Arial" w:eastAsia="Arial" w:hAnsi="Arial"/>
          <w:color w:val="1F2937"/>
          <w:sz w:val="22"/>
          <w:szCs w:val="22"/>
        </w:rPr>
        <w:t xml:space="preserve">economic_events table contains historical releases with actual values</w:t>
      </w:r>
    </w:p>
    <w:p>
      <w:pPr>
        <w:pStyle w:val="ListParagraph"/>
        <w:numPr>
          <w:ilvl w:val="0"/>
          <w:numId w:val="3"/>
        </w:numPr>
        <w:spacing w:after="60"/>
      </w:pPr>
      <w:r>
        <w:rPr>
          <w:rFonts w:ascii="Arial" w:cs="Arial" w:eastAsia="Arial" w:hAnsi="Arial"/>
          <w:color w:val="1F2937"/>
          <w:sz w:val="22"/>
          <w:szCs w:val="22"/>
        </w:rPr>
        <w:t xml:space="preserve">earnings_calendar table contains upcoming and historical earnings data</w:t>
      </w:r>
    </w:p>
    <w:p>
      <w:pPr>
        <w:pStyle w:val="ListParagraph"/>
        <w:numPr>
          <w:ilvl w:val="0"/>
          <w:numId w:val="3"/>
        </w:numPr>
        <w:spacing w:after="60"/>
      </w:pPr>
      <w:r>
        <w:rPr>
          <w:rFonts w:ascii="Arial" w:cs="Arial" w:eastAsia="Arial" w:hAnsi="Arial"/>
          <w:color w:val="1F2937"/>
          <w:sz w:val="22"/>
          <w:szCs w:val="22"/>
        </w:rPr>
        <w:t xml:space="preserve">All tables have RLS policies: read for authenticated, write for service_role only</w:t>
      </w:r>
    </w:p>
    <w:p>
      <w:r>
        <w:br w:type="page"/>
      </w:r>
    </w:p>
    <w:p>
      <w:pPr>
        <w:pStyle w:val="Heading1"/>
        <w:spacing w:before="360" w:after="120"/>
      </w:pPr>
      <w:r>
        <w:rPr>
          <w:rFonts w:ascii="Arial" w:cs="Arial" w:eastAsia="Arial" w:hAnsi="Arial"/>
          <w:b/>
          <w:bCs/>
          <w:color w:val="059669"/>
          <w:sz w:val="36"/>
          <w:szCs w:val="36"/>
        </w:rPr>
        <w:t xml:space="preserve">Appendix A: FOMC Meeting Dates (Keep Hardcoded)</w:t>
      </w:r>
    </w:p>
    <w:p>
      <w:pPr>
        <w:spacing w:after="120"/>
      </w:pPr>
      <w:r>
        <w:rPr>
          <w:rFonts w:ascii="Arial" w:cs="Arial" w:eastAsia="Arial" w:hAnsi="Arial"/>
          <w:b w:val="false"/>
          <w:bCs w:val="false"/>
          <w:i w:val="false"/>
          <w:iCs w:val="false"/>
          <w:color w:val="1F2937"/>
          <w:sz w:val="22"/>
          <w:szCs w:val="22"/>
        </w:rPr>
        <w:t xml:space="preserve">These dates are published by the Federal Reserve well in advance and change infrequently. The existing FOMC_DATES array in macroContext.ts is accurate through 2027 and should be kept as-is. No API provides this as a machine-readable feed. Update manually at the start of each year when the Fed publishes the next year’s schedule.</w:t>
      </w:r>
    </w:p>
    <w:p>
      <w:pPr>
        <w:spacing w:after="80"/>
      </w:pPr>
    </w:p>
    <w:p>
      <w:pPr>
        <w:spacing w:after="120"/>
      </w:pPr>
      <w:r>
        <w:rPr>
          <w:rFonts w:ascii="Arial" w:cs="Arial" w:eastAsia="Arial" w:hAnsi="Arial"/>
          <w:b w:val="false"/>
          <w:bCs w:val="false"/>
          <w:i/>
          <w:iCs/>
          <w:color w:val="4B5563"/>
          <w:sz w:val="22"/>
          <w:szCs w:val="22"/>
        </w:rPr>
        <w:t xml:space="preserve">2026: Jan 28, Mar 18, May 6, Jun 17, Jul 29, Sep 16, Nov 4, Dec 16</w:t>
      </w:r>
    </w:p>
    <w:p>
      <w:pPr>
        <w:spacing w:after="120"/>
      </w:pPr>
      <w:r>
        <w:rPr>
          <w:rFonts w:ascii="Arial" w:cs="Arial" w:eastAsia="Arial" w:hAnsi="Arial"/>
          <w:b w:val="false"/>
          <w:bCs w:val="false"/>
          <w:i/>
          <w:iCs/>
          <w:color w:val="4B5563"/>
          <w:sz w:val="22"/>
          <w:szCs w:val="22"/>
        </w:rPr>
        <w:t xml:space="preserve">2027: Jan 27, Mar 17, May 5, Jun 16, Jul 28, Sep 22, Nov 3, Dec 15</w:t>
      </w:r>
    </w:p>
    <w:p>
      <w:pPr>
        <w:spacing w:after="200"/>
      </w:pPr>
    </w:p>
    <w:p>
      <w:pPr>
        <w:pStyle w:val="Heading1"/>
        <w:spacing w:before="360" w:after="120"/>
      </w:pPr>
      <w:r>
        <w:rPr>
          <w:rFonts w:ascii="Arial" w:cs="Arial" w:eastAsia="Arial" w:hAnsi="Arial"/>
          <w:b/>
          <w:bCs/>
          <w:color w:val="059669"/>
          <w:sz w:val="36"/>
          <w:szCs w:val="36"/>
        </w:rPr>
        <w:t xml:space="preserve">Appendix B: Rate Limits &amp; Cost Considerations</w:t>
      </w:r>
    </w:p>
    <w:p>
      <w:pPr>
        <w:pStyle w:val="ListParagraph"/>
        <w:numPr>
          <w:ilvl w:val="0"/>
          <w:numId w:val="2"/>
        </w:numPr>
        <w:spacing w:after="60"/>
      </w:pPr>
      <w:r>
        <w:rPr>
          <w:rFonts w:ascii="Arial" w:cs="Arial" w:eastAsia="Arial" w:hAnsi="Arial"/>
          <w:color w:val="1F2937"/>
          <w:sz w:val="22"/>
          <w:szCs w:val="22"/>
        </w:rPr>
        <w:t xml:space="preserve">Massive.com: Rate limits not documented per endpoint. Current usage pattern (options chain fetching) uses 100ms delays between batches. Economy endpoints are low-frequency (a few calls per hour) and should be well within limits.</w:t>
      </w:r>
    </w:p>
    <w:p>
      <w:pPr>
        <w:pStyle w:val="ListParagraph"/>
        <w:numPr>
          <w:ilvl w:val="0"/>
          <w:numId w:val="2"/>
        </w:numPr>
        <w:spacing w:after="60"/>
      </w:pPr>
      <w:r>
        <w:rPr>
          <w:rFonts w:ascii="Arial" w:cs="Arial" w:eastAsia="Arial" w:hAnsi="Arial"/>
          <w:color w:val="1F2937"/>
          <w:sz w:val="22"/>
          <w:szCs w:val="22"/>
        </w:rPr>
        <w:t xml:space="preserve">FRED: No documented rate limits. API is free and publicly available. The total call volume from this integration is approximately 20–30 calls per day across all series.</w:t>
      </w:r>
    </w:p>
    <w:p>
      <w:pPr>
        <w:pStyle w:val="ListParagraph"/>
        <w:numPr>
          <w:ilvl w:val="0"/>
          <w:numId w:val="2"/>
        </w:numPr>
        <w:spacing w:after="60"/>
      </w:pPr>
      <w:r>
        <w:rPr>
          <w:rFonts w:ascii="Arial" w:cs="Arial" w:eastAsia="Arial" w:hAnsi="Arial"/>
          <w:color w:val="1F2937"/>
          <w:sz w:val="22"/>
          <w:szCs w:val="22"/>
        </w:rPr>
        <w:t xml:space="preserve">Benzinga (via Massive): Part of the Massive.com plan. Earnings queries are lightweight (100–500 results per call, a few times per day).</w:t>
      </w:r>
    </w:p>
    <w:p>
      <w:pPr>
        <w:spacing w:after="80"/>
      </w:pPr>
    </w:p>
    <w:p>
      <w:pPr>
        <w:spacing w:after="120"/>
      </w:pPr>
      <w:r>
        <w:rPr>
          <w:rFonts w:ascii="Arial" w:cs="Arial" w:eastAsia="Arial" w:hAnsi="Arial"/>
          <w:b w:val="false"/>
          <w:bCs w:val="false"/>
          <w:i w:val="false"/>
          <w:iCs w:val="false"/>
          <w:color w:val="1F2937"/>
          <w:sz w:val="22"/>
          <w:szCs w:val="22"/>
        </w:rPr>
        <w:t xml:space="preserve">Estimated total API calls per day: approximately 50–80 across all three sources, well within standard rate limits for any plan tier.</w:t>
      </w:r>
    </w:p>
    <w:p>
      <w:pPr>
        <w:spacing w:after="200"/>
      </w:pPr>
    </w:p>
    <w:p>
      <w:pPr>
        <w:pStyle w:val="Heading1"/>
        <w:spacing w:before="360" w:after="120"/>
      </w:pPr>
      <w:r>
        <w:rPr>
          <w:rFonts w:ascii="Arial" w:cs="Arial" w:eastAsia="Arial" w:hAnsi="Arial"/>
          <w:b/>
          <w:bCs/>
          <w:color w:val="059669"/>
          <w:sz w:val="36"/>
          <w:szCs w:val="36"/>
        </w:rPr>
        <w:t xml:space="preserve">Appendix C: Quick Reference — Endpoint to Interface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API Endpoint</w:t>
            </w:r>
          </w:p>
        </w:tc>
        <w:tc>
          <w:tcPr>
            <w:tcW w:type="dxa" w:w="312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 Function</w:t>
            </w:r>
          </w:p>
        </w:tc>
        <w:tc>
          <w:tcPr>
            <w:tcW w:type="dxa" w:w="312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Interface Field</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/fed/v1/inflation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fetchInflationData()</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EconomicEvent (CPI)</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/fed/v1/labor-market</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fetchLaborMarketData()</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EconomicEvent (NFP)</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/fed/v1/treasury-yields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fetchTreasuryYields()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FedPolicy (probabilities)</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/fed/v1/inflation-expectations</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fetchInflationExpectations()</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FedPolicy (tone)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/benzinga/v1/earnings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fetchUpcomingEarnings()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EarningsEvent[]</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/benzinga/v1/earnings</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fetchRecentEarningsBeatRate()</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earningsSeason.beatRate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FRED /series/observations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fetchGDP(), fetchPPI(), etc.</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EconomicEvent (GDP, PPI, etc.)</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FRED DFF/DFEDTARU/DFEDTARL</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fetchFedFundsRate()</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F2937"/>
                <w:sz w:val="20"/>
                <w:szCs w:val="20"/>
              </w:rPr>
              <w:t xml:space="preserve">FedPolicy.currentRate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Massive /v2/aggs (ETFs)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fetchSectorReturns()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SectorData[]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B5563"/>
        <w:sz w:val="16"/>
        <w:szCs w:val="16"/>
      </w:rPr>
      <w:t xml:space="preserve">ITM Academy • Live Macro Data Integration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5966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2937"/>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2026-02-11T22:15:42.894Z</dcterms:created>
  <dcterms:modified xsi:type="dcterms:W3CDTF">2026-02-11T22:15:42.895Z</dcterms:modified>
</cp:coreProperties>
</file>

<file path=docProps/custom.xml><?xml version="1.0" encoding="utf-8"?>
<Properties xmlns="http://schemas.openxmlformats.org/officeDocument/2006/custom-properties" xmlns:vt="http://schemas.openxmlformats.org/officeDocument/2006/docPropsVTypes"/>
</file>