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2E28" w14:textId="5F953960" w:rsidR="000F0A43" w:rsidRPr="00DA254B" w:rsidRDefault="000F0A43" w:rsidP="00FF5C8A">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 xml:space="preserve">Identifying </w:t>
      </w:r>
      <w:r w:rsidR="00D463DD" w:rsidRPr="00DA254B">
        <w:rPr>
          <w:rFonts w:ascii="Times New Roman" w:hAnsi="Times New Roman" w:cs="Times New Roman"/>
          <w:b/>
          <w:bCs/>
          <w:sz w:val="20"/>
          <w:szCs w:val="20"/>
        </w:rPr>
        <w:t>h</w:t>
      </w:r>
      <w:r w:rsidRPr="00DA254B">
        <w:rPr>
          <w:rFonts w:ascii="Times New Roman" w:hAnsi="Times New Roman" w:cs="Times New Roman"/>
          <w:b/>
          <w:bCs/>
          <w:sz w:val="20"/>
          <w:szCs w:val="20"/>
        </w:rPr>
        <w:t>igh-</w:t>
      </w:r>
      <w:r w:rsidR="00D463DD" w:rsidRPr="00DA254B">
        <w:rPr>
          <w:rFonts w:ascii="Times New Roman" w:hAnsi="Times New Roman" w:cs="Times New Roman"/>
          <w:b/>
          <w:bCs/>
          <w:sz w:val="20"/>
          <w:szCs w:val="20"/>
        </w:rPr>
        <w:t>r</w:t>
      </w:r>
      <w:r w:rsidRPr="00DA254B">
        <w:rPr>
          <w:rFonts w:ascii="Times New Roman" w:hAnsi="Times New Roman" w:cs="Times New Roman"/>
          <w:b/>
          <w:bCs/>
          <w:sz w:val="20"/>
          <w:szCs w:val="20"/>
        </w:rPr>
        <w:t xml:space="preserve">isk </w:t>
      </w:r>
      <w:r w:rsidR="00D463DD" w:rsidRPr="00DA254B">
        <w:rPr>
          <w:rFonts w:ascii="Times New Roman" w:hAnsi="Times New Roman" w:cs="Times New Roman"/>
          <w:b/>
          <w:bCs/>
          <w:sz w:val="20"/>
          <w:szCs w:val="20"/>
        </w:rPr>
        <w:t>h</w:t>
      </w:r>
      <w:r w:rsidRPr="00DA254B">
        <w:rPr>
          <w:rFonts w:ascii="Times New Roman" w:hAnsi="Times New Roman" w:cs="Times New Roman"/>
          <w:b/>
          <w:bCs/>
          <w:sz w:val="20"/>
          <w:szCs w:val="20"/>
        </w:rPr>
        <w:t xml:space="preserve">ouseholds </w:t>
      </w:r>
      <w:r w:rsidR="00D463DD" w:rsidRPr="00DA254B">
        <w:rPr>
          <w:rFonts w:ascii="Times New Roman" w:hAnsi="Times New Roman" w:cs="Times New Roman"/>
          <w:b/>
          <w:bCs/>
          <w:sz w:val="20"/>
          <w:szCs w:val="20"/>
        </w:rPr>
        <w:t>m</w:t>
      </w:r>
      <w:r w:rsidRPr="00DA254B">
        <w:rPr>
          <w:rFonts w:ascii="Times New Roman" w:hAnsi="Times New Roman" w:cs="Times New Roman"/>
          <w:b/>
          <w:bCs/>
          <w:sz w:val="20"/>
          <w:szCs w:val="20"/>
        </w:rPr>
        <w:t xml:space="preserve">issed by </w:t>
      </w:r>
      <w:r w:rsidR="00D463DD" w:rsidRPr="00DA254B">
        <w:rPr>
          <w:rFonts w:ascii="Times New Roman" w:hAnsi="Times New Roman" w:cs="Times New Roman"/>
          <w:b/>
          <w:bCs/>
          <w:sz w:val="20"/>
          <w:szCs w:val="20"/>
        </w:rPr>
        <w:t>f</w:t>
      </w:r>
      <w:r w:rsidRPr="00DA254B">
        <w:rPr>
          <w:rFonts w:ascii="Times New Roman" w:hAnsi="Times New Roman" w:cs="Times New Roman"/>
          <w:b/>
          <w:bCs/>
          <w:sz w:val="20"/>
          <w:szCs w:val="20"/>
        </w:rPr>
        <w:t xml:space="preserve">ood </w:t>
      </w:r>
      <w:r w:rsidR="00D463DD" w:rsidRPr="00DA254B">
        <w:rPr>
          <w:rFonts w:ascii="Times New Roman" w:hAnsi="Times New Roman" w:cs="Times New Roman"/>
          <w:b/>
          <w:bCs/>
          <w:sz w:val="20"/>
          <w:szCs w:val="20"/>
        </w:rPr>
        <w:t>a</w:t>
      </w:r>
      <w:r w:rsidRPr="00DA254B">
        <w:rPr>
          <w:rFonts w:ascii="Times New Roman" w:hAnsi="Times New Roman" w:cs="Times New Roman"/>
          <w:b/>
          <w:bCs/>
          <w:sz w:val="20"/>
          <w:szCs w:val="20"/>
        </w:rPr>
        <w:t xml:space="preserve">ssistance </w:t>
      </w:r>
      <w:r w:rsidR="00D463DD" w:rsidRPr="00DA254B">
        <w:rPr>
          <w:rFonts w:ascii="Times New Roman" w:hAnsi="Times New Roman" w:cs="Times New Roman"/>
          <w:b/>
          <w:bCs/>
          <w:sz w:val="20"/>
          <w:szCs w:val="20"/>
        </w:rPr>
        <w:t>p</w:t>
      </w:r>
      <w:r w:rsidRPr="00DA254B">
        <w:rPr>
          <w:rFonts w:ascii="Times New Roman" w:hAnsi="Times New Roman" w:cs="Times New Roman"/>
          <w:b/>
          <w:bCs/>
          <w:sz w:val="20"/>
          <w:szCs w:val="20"/>
        </w:rPr>
        <w:t>rograms</w:t>
      </w:r>
    </w:p>
    <w:p w14:paraId="27692666" w14:textId="6D146EB6" w:rsidR="00FF5C8A" w:rsidRPr="00DA254B" w:rsidRDefault="00FF5C8A" w:rsidP="00FF5C8A">
      <w:pPr>
        <w:spacing w:line="480" w:lineRule="auto"/>
        <w:rPr>
          <w:rFonts w:ascii="Times New Roman" w:hAnsi="Times New Roman" w:cs="Times New Roman"/>
          <w:sz w:val="20"/>
          <w:szCs w:val="20"/>
          <w:vertAlign w:val="superscript"/>
        </w:rPr>
      </w:pPr>
      <w:r w:rsidRPr="00DA254B">
        <w:rPr>
          <w:rFonts w:ascii="Times New Roman" w:hAnsi="Times New Roman" w:cs="Times New Roman"/>
          <w:sz w:val="20"/>
          <w:szCs w:val="20"/>
        </w:rPr>
        <w:t>Nathaniel J. Maxey</w:t>
      </w:r>
      <w:r w:rsidRPr="00DA254B">
        <w:rPr>
          <w:rFonts w:ascii="Times New Roman" w:hAnsi="Times New Roman" w:cs="Times New Roman"/>
          <w:sz w:val="20"/>
          <w:szCs w:val="20"/>
          <w:vertAlign w:val="superscript"/>
        </w:rPr>
        <w:t>1</w:t>
      </w:r>
      <w:r w:rsidRPr="00DA254B">
        <w:rPr>
          <w:rFonts w:ascii="Times New Roman" w:hAnsi="Times New Roman" w:cs="Times New Roman"/>
          <w:sz w:val="20"/>
          <w:szCs w:val="20"/>
        </w:rPr>
        <w:t xml:space="preserve"> and Felix Pabon-Rodriguez</w:t>
      </w:r>
      <w:r w:rsidRPr="00DA254B">
        <w:rPr>
          <w:rFonts w:ascii="Times New Roman" w:hAnsi="Times New Roman" w:cs="Times New Roman"/>
          <w:sz w:val="20"/>
          <w:szCs w:val="20"/>
          <w:vertAlign w:val="superscript"/>
        </w:rPr>
        <w:t xml:space="preserve">1 </w:t>
      </w:r>
    </w:p>
    <w:p w14:paraId="07F2E908" w14:textId="77777777" w:rsidR="00FF5C8A" w:rsidRDefault="00FF5C8A" w:rsidP="00FF5C8A">
      <w:pPr>
        <w:spacing w:line="480" w:lineRule="auto"/>
        <w:rPr>
          <w:rFonts w:ascii="Times New Roman" w:hAnsi="Times New Roman" w:cs="Times New Roman"/>
          <w:sz w:val="20"/>
          <w:szCs w:val="20"/>
        </w:rPr>
      </w:pPr>
      <w:r w:rsidRPr="00DA254B">
        <w:rPr>
          <w:rFonts w:ascii="Times New Roman" w:hAnsi="Times New Roman" w:cs="Times New Roman"/>
          <w:sz w:val="20"/>
          <w:szCs w:val="20"/>
          <w:vertAlign w:val="superscript"/>
        </w:rPr>
        <w:t>1</w:t>
      </w:r>
      <w:r w:rsidRPr="00DA254B">
        <w:rPr>
          <w:rFonts w:ascii="Times New Roman" w:hAnsi="Times New Roman" w:cs="Times New Roman"/>
          <w:sz w:val="20"/>
          <w:szCs w:val="20"/>
        </w:rPr>
        <w:t>Department of Biostatistics and Health Data Science, Indiana University School of Medicine, Indianapolis, IN, USA</w:t>
      </w:r>
    </w:p>
    <w:p w14:paraId="2D18CB72" w14:textId="1744E2BC" w:rsidR="00B9362E" w:rsidRPr="00DA254B" w:rsidRDefault="00B9362E" w:rsidP="00FF5C8A">
      <w:pPr>
        <w:spacing w:line="480" w:lineRule="auto"/>
        <w:rPr>
          <w:rFonts w:ascii="Times New Roman" w:hAnsi="Times New Roman" w:cs="Times New Roman"/>
          <w:sz w:val="20"/>
          <w:szCs w:val="20"/>
        </w:rPr>
      </w:pPr>
      <w:r w:rsidRPr="00207D50">
        <w:rPr>
          <w:rFonts w:ascii="Times New Roman" w:hAnsi="Times New Roman" w:cs="Times New Roman"/>
          <w:sz w:val="20"/>
          <w:szCs w:val="20"/>
        </w:rPr>
        <w:t xml:space="preserve">Nathaniel J. Maxey: </w:t>
      </w:r>
      <w:r w:rsidRPr="00970761">
        <w:rPr>
          <w:rFonts w:ascii="Times New Roman" w:hAnsi="Times New Roman" w:cs="Times New Roman"/>
          <w:sz w:val="20"/>
          <w:szCs w:val="20"/>
        </w:rPr>
        <w:t>0009-0000-5811-9774</w:t>
      </w:r>
      <w:r w:rsidRPr="00207D50">
        <w:rPr>
          <w:rFonts w:ascii="Times New Roman" w:hAnsi="Times New Roman" w:cs="Times New Roman"/>
          <w:sz w:val="20"/>
          <w:szCs w:val="20"/>
        </w:rPr>
        <w:br/>
        <w:t xml:space="preserve">Felix M. Pabon-Rodriguez: </w:t>
      </w:r>
      <w:r w:rsidRPr="003C336B">
        <w:rPr>
          <w:rFonts w:ascii="Times New Roman" w:hAnsi="Times New Roman" w:cs="Times New Roman"/>
          <w:sz w:val="20"/>
          <w:szCs w:val="20"/>
        </w:rPr>
        <w:t>0000-0003-3528-2354</w:t>
      </w:r>
    </w:p>
    <w:p w14:paraId="0CE28072" w14:textId="7E82A2AC" w:rsidR="00FF5C8A" w:rsidRPr="00DA254B" w:rsidRDefault="00FF5C8A" w:rsidP="00FF5C8A">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 xml:space="preserve">Running title: </w:t>
      </w:r>
      <w:r w:rsidR="00D463DD" w:rsidRPr="00DA254B">
        <w:rPr>
          <w:rFonts w:ascii="Times New Roman" w:hAnsi="Times New Roman" w:cs="Times New Roman"/>
          <w:b/>
          <w:bCs/>
          <w:sz w:val="20"/>
          <w:szCs w:val="20"/>
        </w:rPr>
        <w:t>Identifying high-risk households missed by food assistance programs</w:t>
      </w:r>
    </w:p>
    <w:p w14:paraId="68665327" w14:textId="77777777" w:rsidR="00FF5C8A" w:rsidRPr="00DA254B" w:rsidRDefault="00FF5C8A" w:rsidP="00FF5C8A">
      <w:pPr>
        <w:spacing w:line="480" w:lineRule="auto"/>
        <w:rPr>
          <w:rFonts w:ascii="Times New Roman" w:hAnsi="Times New Roman" w:cs="Times New Roman"/>
          <w:sz w:val="20"/>
          <w:szCs w:val="20"/>
        </w:rPr>
      </w:pPr>
      <w:r w:rsidRPr="00DA254B">
        <w:rPr>
          <w:rFonts w:ascii="Times New Roman" w:hAnsi="Times New Roman" w:cs="Times New Roman"/>
          <w:b/>
          <w:bCs/>
          <w:sz w:val="20"/>
          <w:szCs w:val="20"/>
        </w:rPr>
        <w:t>Correspondence</w:t>
      </w:r>
      <w:r w:rsidRPr="00DA254B">
        <w:rPr>
          <w:rFonts w:ascii="Times New Roman" w:hAnsi="Times New Roman" w:cs="Times New Roman"/>
          <w:sz w:val="20"/>
          <w:szCs w:val="20"/>
        </w:rPr>
        <w:t xml:space="preserve">: Felix M. Pabon-Rodriguez, Department of Biostatistics and Health Data Science, Indiana University School of Medicine, Indianapolis, IN 46202, USA. Email: </w:t>
      </w:r>
      <w:hyperlink r:id="rId9" w:history="1">
        <w:r w:rsidRPr="00DA254B">
          <w:rPr>
            <w:rStyle w:val="Hyperlink"/>
            <w:rFonts w:ascii="Times New Roman" w:hAnsi="Times New Roman" w:cs="Times New Roman"/>
            <w:sz w:val="20"/>
            <w:szCs w:val="20"/>
          </w:rPr>
          <w:t>fpabonrodriguez@gmail.com</w:t>
        </w:r>
      </w:hyperlink>
      <w:r w:rsidRPr="00DA254B">
        <w:rPr>
          <w:rFonts w:ascii="Times New Roman" w:hAnsi="Times New Roman" w:cs="Times New Roman"/>
          <w:sz w:val="20"/>
          <w:szCs w:val="20"/>
        </w:rPr>
        <w:t xml:space="preserve"> </w:t>
      </w:r>
    </w:p>
    <w:p w14:paraId="3890F2C8" w14:textId="77777777" w:rsidR="00FF5C8A" w:rsidRPr="00DA254B" w:rsidRDefault="00FF5C8A" w:rsidP="00FF5C8A">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 xml:space="preserve">Conflicts of Interest: </w:t>
      </w:r>
      <w:r w:rsidRPr="00DA254B">
        <w:rPr>
          <w:rFonts w:ascii="Times New Roman" w:hAnsi="Times New Roman" w:cs="Times New Roman"/>
          <w:sz w:val="20"/>
          <w:szCs w:val="20"/>
        </w:rPr>
        <w:t>The authors have no conflict of interest to declare.</w:t>
      </w:r>
    </w:p>
    <w:p w14:paraId="2BBEC6E9" w14:textId="2CC1114B" w:rsidR="00FF5C8A" w:rsidRPr="00DA254B" w:rsidRDefault="00FF5C8A" w:rsidP="00FF5C8A">
      <w:pPr>
        <w:spacing w:line="480" w:lineRule="auto"/>
        <w:rPr>
          <w:rFonts w:ascii="Times New Roman" w:hAnsi="Times New Roman" w:cs="Times New Roman"/>
          <w:sz w:val="20"/>
          <w:szCs w:val="20"/>
        </w:rPr>
      </w:pPr>
      <w:r w:rsidRPr="00DA254B">
        <w:rPr>
          <w:rFonts w:ascii="Times New Roman" w:hAnsi="Times New Roman" w:cs="Times New Roman"/>
          <w:b/>
          <w:bCs/>
          <w:sz w:val="20"/>
          <w:szCs w:val="20"/>
        </w:rPr>
        <w:t xml:space="preserve">Funding: </w:t>
      </w:r>
      <w:r w:rsidRPr="00DA254B">
        <w:rPr>
          <w:rFonts w:ascii="Times New Roman" w:hAnsi="Times New Roman" w:cs="Times New Roman"/>
          <w:sz w:val="20"/>
          <w:szCs w:val="20"/>
        </w:rPr>
        <w:t xml:space="preserve">This work was supported by the U.S. National Library of Medicine [Grant Number: T15LM012502]. The views expressed in this publication are those of the author and do not necessarily reflect the official policies or positions of the National Library of Medicine or the United States government. </w:t>
      </w:r>
    </w:p>
    <w:p w14:paraId="50E1B3D5" w14:textId="576C25FF" w:rsidR="00FF5C8A" w:rsidRPr="00DA254B" w:rsidRDefault="00FF5C8A" w:rsidP="00FF5C8A">
      <w:pPr>
        <w:spacing w:line="360" w:lineRule="auto"/>
        <w:rPr>
          <w:rFonts w:ascii="Times New Roman" w:hAnsi="Times New Roman" w:cs="Times New Roman"/>
          <w:sz w:val="20"/>
          <w:szCs w:val="20"/>
        </w:rPr>
      </w:pPr>
      <w:r w:rsidRPr="00DA254B">
        <w:rPr>
          <w:rFonts w:ascii="Times New Roman" w:hAnsi="Times New Roman" w:cs="Times New Roman"/>
          <w:b/>
          <w:bCs/>
          <w:sz w:val="20"/>
          <w:szCs w:val="20"/>
        </w:rPr>
        <w:t xml:space="preserve">Data availability statement: </w:t>
      </w:r>
      <w:r w:rsidRPr="00DA254B">
        <w:rPr>
          <w:rFonts w:ascii="Times New Roman" w:hAnsi="Times New Roman" w:cs="Times New Roman"/>
          <w:sz w:val="20"/>
          <w:szCs w:val="20"/>
        </w:rPr>
        <w:t>The data used in this study are publicly available on the US Census Bureau website (</w:t>
      </w:r>
      <w:hyperlink r:id="rId10" w:history="1">
        <w:r w:rsidRPr="00DA254B">
          <w:rPr>
            <w:rStyle w:val="Hyperlink"/>
            <w:rFonts w:ascii="Times New Roman" w:eastAsiaTheme="majorEastAsia" w:hAnsi="Times New Roman" w:cs="Times New Roman"/>
            <w:sz w:val="20"/>
            <w:szCs w:val="20"/>
          </w:rPr>
          <w:t>www.census.gov/data/experimental-data-products/household-pulse-survey.html</w:t>
        </w:r>
      </w:hyperlink>
      <w:r w:rsidRPr="00DA254B">
        <w:rPr>
          <w:rFonts w:ascii="Times New Roman" w:hAnsi="Times New Roman" w:cs="Times New Roman"/>
          <w:sz w:val="20"/>
          <w:szCs w:val="20"/>
        </w:rPr>
        <w:t xml:space="preserve">). </w:t>
      </w:r>
      <w:r w:rsidR="002E38BB" w:rsidRPr="002E38BB">
        <w:rPr>
          <w:rFonts w:ascii="Times New Roman" w:hAnsi="Times New Roman" w:cs="Times New Roman"/>
          <w:sz w:val="20"/>
          <w:szCs w:val="20"/>
        </w:rPr>
        <w:t xml:space="preserve">Statistical code and project materials are available at: </w:t>
      </w:r>
      <w:hyperlink r:id="rId11" w:history="1">
        <w:r w:rsidR="002E38BB" w:rsidRPr="002E38BB">
          <w:rPr>
            <w:rStyle w:val="Hyperlink"/>
            <w:rFonts w:ascii="Times New Roman" w:hAnsi="Times New Roman" w:cs="Times New Roman"/>
            <w:sz w:val="20"/>
            <w:szCs w:val="20"/>
          </w:rPr>
          <w:t>https://github.com/n8maxey/snapproject</w:t>
        </w:r>
      </w:hyperlink>
    </w:p>
    <w:p w14:paraId="7DBCCE63" w14:textId="77777777" w:rsidR="00FF5C8A" w:rsidRPr="00DA254B" w:rsidRDefault="00FF5C8A" w:rsidP="00FF5C8A">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 xml:space="preserve">Clinical trial number: </w:t>
      </w:r>
      <w:r w:rsidRPr="00DA254B">
        <w:rPr>
          <w:rFonts w:ascii="Times New Roman" w:hAnsi="Times New Roman" w:cs="Times New Roman"/>
          <w:bCs/>
          <w:sz w:val="20"/>
          <w:szCs w:val="20"/>
        </w:rPr>
        <w:t>Not applicable.</w:t>
      </w:r>
      <w:r w:rsidRPr="00DA254B">
        <w:rPr>
          <w:rFonts w:ascii="Times New Roman" w:hAnsi="Times New Roman" w:cs="Times New Roman"/>
          <w:b/>
          <w:bCs/>
          <w:sz w:val="20"/>
          <w:szCs w:val="20"/>
        </w:rPr>
        <w:t xml:space="preserve"> </w:t>
      </w:r>
    </w:p>
    <w:p w14:paraId="4F32E6A8" w14:textId="77777777" w:rsidR="007435EA" w:rsidRDefault="007435EA"/>
    <w:p w14:paraId="61BA1009" w14:textId="77777777" w:rsidR="000F0A43" w:rsidRDefault="000F0A43"/>
    <w:p w14:paraId="18B9E0E9" w14:textId="77777777" w:rsidR="000F0A43" w:rsidRDefault="000F0A43"/>
    <w:p w14:paraId="505985FC" w14:textId="77777777" w:rsidR="000F0A43" w:rsidRDefault="000F0A43"/>
    <w:p w14:paraId="11CA232E" w14:textId="44DC2B67" w:rsidR="4B7AB958" w:rsidRDefault="4B7AB958"/>
    <w:p w14:paraId="2B428DA1" w14:textId="7B0BF416" w:rsidR="4B7AB958" w:rsidRDefault="4B7AB958"/>
    <w:p w14:paraId="17C016B2" w14:textId="77777777" w:rsidR="00016040" w:rsidRDefault="00016040" w:rsidP="00016040">
      <w:pPr>
        <w:spacing w:line="360" w:lineRule="auto"/>
      </w:pPr>
    </w:p>
    <w:p w14:paraId="0E485484" w14:textId="77777777" w:rsidR="00DA254B" w:rsidRDefault="00DA254B" w:rsidP="00016040">
      <w:pPr>
        <w:spacing w:line="360" w:lineRule="auto"/>
        <w:rPr>
          <w:rFonts w:ascii="Times New Roman" w:hAnsi="Times New Roman" w:cs="Times New Roman"/>
          <w:b/>
          <w:bCs/>
          <w:sz w:val="22"/>
          <w:szCs w:val="22"/>
        </w:rPr>
      </w:pPr>
    </w:p>
    <w:p w14:paraId="12FF595B" w14:textId="77777777" w:rsidR="00DA254B" w:rsidRDefault="00DA254B" w:rsidP="00016040">
      <w:pPr>
        <w:spacing w:line="360" w:lineRule="auto"/>
        <w:rPr>
          <w:rFonts w:ascii="Times New Roman" w:hAnsi="Times New Roman" w:cs="Times New Roman"/>
          <w:b/>
          <w:bCs/>
          <w:sz w:val="22"/>
          <w:szCs w:val="22"/>
        </w:rPr>
      </w:pPr>
    </w:p>
    <w:p w14:paraId="428A4B4D" w14:textId="77777777" w:rsidR="00E42506" w:rsidRDefault="00E42506" w:rsidP="00BE335D">
      <w:pPr>
        <w:spacing w:line="360" w:lineRule="auto"/>
        <w:rPr>
          <w:rFonts w:ascii="Times New Roman" w:hAnsi="Times New Roman" w:cs="Times New Roman"/>
          <w:b/>
          <w:bCs/>
          <w:sz w:val="22"/>
          <w:szCs w:val="22"/>
        </w:rPr>
      </w:pPr>
    </w:p>
    <w:p w14:paraId="2A442EE7" w14:textId="77777777" w:rsidR="00BC4690" w:rsidRPr="00BC4690" w:rsidRDefault="00BC4690" w:rsidP="00BC4690">
      <w:pPr>
        <w:spacing w:line="360" w:lineRule="auto"/>
        <w:rPr>
          <w:rFonts w:ascii="Times New Roman" w:hAnsi="Times New Roman" w:cs="Times New Roman"/>
          <w:b/>
          <w:bCs/>
          <w:sz w:val="20"/>
          <w:szCs w:val="20"/>
        </w:rPr>
      </w:pPr>
      <w:r w:rsidRPr="00BC4690">
        <w:rPr>
          <w:rFonts w:ascii="Times New Roman" w:hAnsi="Times New Roman" w:cs="Times New Roman"/>
          <w:b/>
          <w:bCs/>
          <w:sz w:val="20"/>
          <w:szCs w:val="20"/>
        </w:rPr>
        <w:t>Structured Abstract</w:t>
      </w:r>
    </w:p>
    <w:p w14:paraId="14C814A9" w14:textId="77777777" w:rsidR="00BC4690" w:rsidRPr="00BC4690" w:rsidRDefault="00BC4690" w:rsidP="00BC4690">
      <w:pPr>
        <w:spacing w:line="360" w:lineRule="auto"/>
        <w:rPr>
          <w:rFonts w:ascii="Times New Roman" w:hAnsi="Times New Roman" w:cs="Times New Roman"/>
          <w:b/>
          <w:bCs/>
          <w:sz w:val="20"/>
          <w:szCs w:val="20"/>
        </w:rPr>
      </w:pPr>
      <w:r w:rsidRPr="00BC4690">
        <w:rPr>
          <w:rFonts w:ascii="Times New Roman" w:hAnsi="Times New Roman" w:cs="Times New Roman"/>
          <w:b/>
          <w:bCs/>
          <w:sz w:val="20"/>
          <w:szCs w:val="20"/>
        </w:rPr>
        <w:t>Background</w:t>
      </w:r>
      <w:r w:rsidRPr="00BC4690">
        <w:rPr>
          <w:rFonts w:ascii="Times New Roman" w:hAnsi="Times New Roman" w:cs="Times New Roman"/>
          <w:b/>
          <w:bCs/>
          <w:sz w:val="20"/>
          <w:szCs w:val="20"/>
        </w:rPr>
        <w:br/>
      </w:r>
      <w:r w:rsidRPr="00BC4690">
        <w:rPr>
          <w:rFonts w:ascii="Times New Roman" w:hAnsi="Times New Roman" w:cs="Times New Roman"/>
          <w:sz w:val="20"/>
          <w:szCs w:val="20"/>
        </w:rPr>
        <w:t>Food insecurity remains a major public health challenge in the United States and is associated with chronic conditions including diabetes, hypertension, cardiovascular disease, and obesity. Most prior studies rely on cross-sectional analyses, limiting insight into whether high-risk households are reached by food assistance programs.</w:t>
      </w:r>
    </w:p>
    <w:p w14:paraId="5ACD4879" w14:textId="77777777" w:rsidR="00BC4690" w:rsidRPr="00BC4690" w:rsidRDefault="00BC4690" w:rsidP="00BC4690">
      <w:pPr>
        <w:spacing w:line="360" w:lineRule="auto"/>
        <w:rPr>
          <w:rFonts w:ascii="Times New Roman" w:hAnsi="Times New Roman" w:cs="Times New Roman"/>
          <w:b/>
          <w:bCs/>
          <w:sz w:val="20"/>
          <w:szCs w:val="20"/>
        </w:rPr>
      </w:pPr>
      <w:r w:rsidRPr="00BC4690">
        <w:rPr>
          <w:rFonts w:ascii="Times New Roman" w:hAnsi="Times New Roman" w:cs="Times New Roman"/>
          <w:b/>
          <w:bCs/>
          <w:sz w:val="20"/>
          <w:szCs w:val="20"/>
        </w:rPr>
        <w:t>Methods</w:t>
      </w:r>
      <w:r w:rsidRPr="00BC4690">
        <w:rPr>
          <w:rFonts w:ascii="Times New Roman" w:hAnsi="Times New Roman" w:cs="Times New Roman"/>
          <w:b/>
          <w:bCs/>
          <w:sz w:val="20"/>
          <w:szCs w:val="20"/>
        </w:rPr>
        <w:br/>
      </w:r>
      <w:r w:rsidRPr="00BC4690">
        <w:rPr>
          <w:rFonts w:ascii="Times New Roman" w:hAnsi="Times New Roman" w:cs="Times New Roman"/>
          <w:sz w:val="20"/>
          <w:szCs w:val="20"/>
        </w:rPr>
        <w:t>We analyzed three waves of the 2024 Household Pulse Survey. Food insecurity severity was modeled as a four-category ordinal outcome using survey-weighted proportional odds logistic regression. Models were trained on two earlier waves and evaluated on a later wave to estimate predicted probabilities for future food insecurity. Households at or above the survey-weighted 80th percentile of predicted risk were classified as high risk. We examined overlap between high-risk classification and self-reported food assistance receipt.</w:t>
      </w:r>
    </w:p>
    <w:p w14:paraId="106222D3" w14:textId="77777777" w:rsidR="00BC4690" w:rsidRPr="00BC4690" w:rsidRDefault="00BC4690" w:rsidP="00BC4690">
      <w:pPr>
        <w:spacing w:line="360" w:lineRule="auto"/>
        <w:rPr>
          <w:rFonts w:ascii="Times New Roman" w:hAnsi="Times New Roman" w:cs="Times New Roman"/>
          <w:sz w:val="20"/>
          <w:szCs w:val="20"/>
        </w:rPr>
      </w:pPr>
      <w:r w:rsidRPr="00BC4690">
        <w:rPr>
          <w:rFonts w:ascii="Times New Roman" w:hAnsi="Times New Roman" w:cs="Times New Roman"/>
          <w:b/>
          <w:bCs/>
          <w:sz w:val="20"/>
          <w:szCs w:val="20"/>
        </w:rPr>
        <w:t>Results</w:t>
      </w:r>
      <w:r w:rsidRPr="00BC4690">
        <w:rPr>
          <w:rFonts w:ascii="Times New Roman" w:hAnsi="Times New Roman" w:cs="Times New Roman"/>
          <w:b/>
          <w:bCs/>
          <w:sz w:val="20"/>
          <w:szCs w:val="20"/>
        </w:rPr>
        <w:br/>
      </w:r>
      <w:r w:rsidRPr="00BC4690">
        <w:rPr>
          <w:rFonts w:ascii="Times New Roman" w:hAnsi="Times New Roman" w:cs="Times New Roman"/>
          <w:sz w:val="20"/>
          <w:szCs w:val="20"/>
        </w:rPr>
        <w:t xml:space="preserve">Risk stratification identified 20.3% of U.S. households (approximately 13.9 million) as high risk for future food insecurity. Among these households, 15.3% of the population (about 10.4 million households) reported receiving food assistance, while 5.0% (about 3.4 million households) </w:t>
      </w:r>
      <w:proofErr w:type="gramStart"/>
      <w:r w:rsidRPr="00BC4690">
        <w:rPr>
          <w:rFonts w:ascii="Times New Roman" w:hAnsi="Times New Roman" w:cs="Times New Roman"/>
          <w:sz w:val="20"/>
          <w:szCs w:val="20"/>
        </w:rPr>
        <w:t>were</w:t>
      </w:r>
      <w:proofErr w:type="gramEnd"/>
      <w:r w:rsidRPr="00BC4690">
        <w:rPr>
          <w:rFonts w:ascii="Times New Roman" w:hAnsi="Times New Roman" w:cs="Times New Roman"/>
          <w:sz w:val="20"/>
          <w:szCs w:val="20"/>
        </w:rPr>
        <w:t xml:space="preserve"> high risk but reported no assistance. High-risk households without assistance had risk scores comparable to assisted high-risk households (0.290 vs 0.326). Model discrimination was good (weighted AUC, 0.82; 95% CI, 0.76 to 0.87), and prediction error was low (weighted Brier score, 0.06; 95% CI, 0.05 to 0.07).</w:t>
      </w:r>
    </w:p>
    <w:p w14:paraId="6C8328CC" w14:textId="6C84CDB4" w:rsidR="00BC4690" w:rsidRPr="0005233F" w:rsidRDefault="00BC4690" w:rsidP="00DA254B">
      <w:pPr>
        <w:spacing w:line="360" w:lineRule="auto"/>
        <w:rPr>
          <w:rFonts w:ascii="Times New Roman" w:hAnsi="Times New Roman" w:cs="Times New Roman"/>
          <w:sz w:val="20"/>
          <w:szCs w:val="20"/>
        </w:rPr>
      </w:pPr>
      <w:r w:rsidRPr="00BC4690">
        <w:rPr>
          <w:rFonts w:ascii="Times New Roman" w:hAnsi="Times New Roman" w:cs="Times New Roman"/>
          <w:b/>
          <w:bCs/>
          <w:sz w:val="20"/>
          <w:szCs w:val="20"/>
        </w:rPr>
        <w:t>Conclusions</w:t>
      </w:r>
      <w:r w:rsidRPr="00BC4690">
        <w:rPr>
          <w:rFonts w:ascii="Times New Roman" w:hAnsi="Times New Roman" w:cs="Times New Roman"/>
          <w:b/>
          <w:bCs/>
          <w:sz w:val="20"/>
          <w:szCs w:val="20"/>
        </w:rPr>
        <w:br/>
      </w:r>
      <w:r w:rsidRPr="00BC4690">
        <w:rPr>
          <w:rFonts w:ascii="Times New Roman" w:hAnsi="Times New Roman" w:cs="Times New Roman"/>
          <w:sz w:val="20"/>
          <w:szCs w:val="20"/>
        </w:rPr>
        <w:t xml:space="preserve">A survey-weighted, temporally ordered risk stratification approach can identify households at elevated risk for food insecurity and distinguish those reached by assistance programs from those missed. Risk-based surveillance methods may improve identification of </w:t>
      </w:r>
      <w:proofErr w:type="gramStart"/>
      <w:r w:rsidRPr="00BC4690">
        <w:rPr>
          <w:rFonts w:ascii="Times New Roman" w:hAnsi="Times New Roman" w:cs="Times New Roman"/>
          <w:sz w:val="20"/>
          <w:szCs w:val="20"/>
        </w:rPr>
        <w:t>unmet</w:t>
      </w:r>
      <w:proofErr w:type="gramEnd"/>
      <w:r w:rsidRPr="00BC4690">
        <w:rPr>
          <w:rFonts w:ascii="Times New Roman" w:hAnsi="Times New Roman" w:cs="Times New Roman"/>
          <w:sz w:val="20"/>
          <w:szCs w:val="20"/>
        </w:rPr>
        <w:t xml:space="preserve"> need and support targeted food assistance policies.</w:t>
      </w:r>
    </w:p>
    <w:p w14:paraId="3EB6E8C0" w14:textId="7EA759C2" w:rsidR="00DA254B" w:rsidRPr="00E42506" w:rsidRDefault="0088049C" w:rsidP="00DA254B">
      <w:pPr>
        <w:spacing w:line="360" w:lineRule="auto"/>
        <w:rPr>
          <w:rFonts w:ascii="Times New Roman" w:hAnsi="Times New Roman" w:cs="Times New Roman"/>
          <w:sz w:val="20"/>
          <w:szCs w:val="20"/>
        </w:rPr>
      </w:pPr>
      <w:r w:rsidRPr="00E42506">
        <w:rPr>
          <w:rFonts w:ascii="Times New Roman" w:hAnsi="Times New Roman" w:cs="Times New Roman"/>
          <w:b/>
          <w:bCs/>
          <w:sz w:val="20"/>
          <w:szCs w:val="20"/>
        </w:rPr>
        <w:t>Word count of abstract:</w:t>
      </w:r>
      <w:r w:rsidRPr="00E42506">
        <w:rPr>
          <w:rFonts w:ascii="Times New Roman" w:hAnsi="Times New Roman" w:cs="Times New Roman"/>
          <w:sz w:val="20"/>
          <w:szCs w:val="20"/>
        </w:rPr>
        <w:t xml:space="preserve"> </w:t>
      </w:r>
      <w:r w:rsidR="004E0FCE">
        <w:rPr>
          <w:rFonts w:ascii="Times New Roman" w:hAnsi="Times New Roman" w:cs="Times New Roman"/>
          <w:sz w:val="20"/>
          <w:szCs w:val="20"/>
        </w:rPr>
        <w:t>249</w:t>
      </w:r>
    </w:p>
    <w:p w14:paraId="3DB99B7C" w14:textId="03744374" w:rsidR="00EF3E70" w:rsidRPr="00E42506" w:rsidRDefault="0088049C" w:rsidP="00EF3E70">
      <w:pPr>
        <w:spacing w:line="360" w:lineRule="auto"/>
        <w:rPr>
          <w:rFonts w:ascii="Times New Roman" w:hAnsi="Times New Roman" w:cs="Times New Roman"/>
          <w:sz w:val="20"/>
          <w:szCs w:val="20"/>
        </w:rPr>
      </w:pPr>
      <w:r w:rsidRPr="00E42506">
        <w:rPr>
          <w:rFonts w:ascii="Times New Roman" w:hAnsi="Times New Roman" w:cs="Times New Roman"/>
          <w:b/>
          <w:bCs/>
          <w:sz w:val="20"/>
          <w:szCs w:val="20"/>
        </w:rPr>
        <w:t>Word count of main text:</w:t>
      </w:r>
      <w:r w:rsidRPr="00E42506">
        <w:rPr>
          <w:rFonts w:ascii="Times New Roman" w:hAnsi="Times New Roman" w:cs="Times New Roman"/>
          <w:sz w:val="20"/>
          <w:szCs w:val="20"/>
        </w:rPr>
        <w:t xml:space="preserve"> </w:t>
      </w:r>
      <w:r w:rsidR="000F2A26" w:rsidRPr="00E42506">
        <w:rPr>
          <w:rFonts w:ascii="Times New Roman" w:hAnsi="Times New Roman" w:cs="Times New Roman"/>
          <w:sz w:val="20"/>
          <w:szCs w:val="20"/>
        </w:rPr>
        <w:t>45</w:t>
      </w:r>
      <w:r w:rsidR="003B0BDC">
        <w:rPr>
          <w:rFonts w:ascii="Times New Roman" w:hAnsi="Times New Roman" w:cs="Times New Roman"/>
          <w:sz w:val="20"/>
          <w:szCs w:val="20"/>
        </w:rPr>
        <w:t>86</w:t>
      </w:r>
    </w:p>
    <w:p w14:paraId="7C87E983" w14:textId="6AB50625" w:rsidR="0088049C" w:rsidRPr="00E42506" w:rsidRDefault="0088049C" w:rsidP="00EF3E70">
      <w:pPr>
        <w:spacing w:line="360" w:lineRule="auto"/>
        <w:rPr>
          <w:rFonts w:ascii="Times New Roman" w:hAnsi="Times New Roman" w:cs="Times New Roman"/>
          <w:sz w:val="20"/>
          <w:szCs w:val="20"/>
        </w:rPr>
      </w:pPr>
      <w:r w:rsidRPr="00E42506">
        <w:rPr>
          <w:rFonts w:ascii="Times New Roman" w:hAnsi="Times New Roman" w:cs="Times New Roman"/>
          <w:b/>
          <w:bCs/>
          <w:sz w:val="20"/>
          <w:szCs w:val="20"/>
        </w:rPr>
        <w:t>Number of tables/figures in main text:</w:t>
      </w:r>
      <w:r w:rsidR="000F2A26" w:rsidRPr="00E42506">
        <w:rPr>
          <w:rFonts w:ascii="Times New Roman" w:hAnsi="Times New Roman" w:cs="Times New Roman"/>
          <w:b/>
          <w:bCs/>
          <w:sz w:val="20"/>
          <w:szCs w:val="20"/>
        </w:rPr>
        <w:t xml:space="preserve"> </w:t>
      </w:r>
      <w:r w:rsidR="000F2A26" w:rsidRPr="00E42506">
        <w:rPr>
          <w:rFonts w:ascii="Times New Roman" w:hAnsi="Times New Roman" w:cs="Times New Roman"/>
          <w:sz w:val="20"/>
          <w:szCs w:val="20"/>
        </w:rPr>
        <w:t>5</w:t>
      </w:r>
    </w:p>
    <w:p w14:paraId="051643A6" w14:textId="4028AE14" w:rsidR="0088049C" w:rsidRPr="00E42506" w:rsidRDefault="0088049C" w:rsidP="0088049C">
      <w:pPr>
        <w:spacing w:after="0" w:line="360" w:lineRule="auto"/>
        <w:rPr>
          <w:rFonts w:ascii="Times New Roman" w:hAnsi="Times New Roman" w:cs="Times New Roman"/>
          <w:sz w:val="20"/>
          <w:szCs w:val="20"/>
        </w:rPr>
      </w:pPr>
      <w:r w:rsidRPr="00E42506">
        <w:rPr>
          <w:rFonts w:ascii="Times New Roman" w:hAnsi="Times New Roman" w:cs="Times New Roman"/>
          <w:b/>
          <w:bCs/>
          <w:sz w:val="20"/>
          <w:szCs w:val="20"/>
        </w:rPr>
        <w:t>Number of supplemental tables/figures:</w:t>
      </w:r>
      <w:r w:rsidR="003A7637" w:rsidRPr="00E42506">
        <w:rPr>
          <w:rFonts w:ascii="Times New Roman" w:hAnsi="Times New Roman" w:cs="Times New Roman"/>
          <w:b/>
          <w:bCs/>
          <w:sz w:val="20"/>
          <w:szCs w:val="20"/>
        </w:rPr>
        <w:t>4</w:t>
      </w:r>
    </w:p>
    <w:p w14:paraId="422DF0ED" w14:textId="3404E9E8" w:rsidR="0088049C" w:rsidRPr="00E42506" w:rsidRDefault="0088049C" w:rsidP="0088049C">
      <w:pPr>
        <w:spacing w:after="0" w:line="360" w:lineRule="auto"/>
        <w:rPr>
          <w:rFonts w:ascii="Times New Roman" w:hAnsi="Times New Roman" w:cs="Times New Roman"/>
          <w:sz w:val="20"/>
          <w:szCs w:val="20"/>
        </w:rPr>
      </w:pPr>
      <w:r w:rsidRPr="00E42506">
        <w:rPr>
          <w:rFonts w:ascii="Times New Roman" w:hAnsi="Times New Roman" w:cs="Times New Roman"/>
          <w:b/>
          <w:bCs/>
          <w:sz w:val="20"/>
          <w:szCs w:val="20"/>
        </w:rPr>
        <w:t>Keywords</w:t>
      </w:r>
      <w:r w:rsidRPr="00E42506">
        <w:rPr>
          <w:rFonts w:ascii="Times New Roman" w:hAnsi="Times New Roman" w:cs="Times New Roman"/>
          <w:sz w:val="20"/>
          <w:szCs w:val="20"/>
        </w:rPr>
        <w:t xml:space="preserve">: </w:t>
      </w:r>
      <w:r w:rsidR="00E66BE4" w:rsidRPr="00E42506">
        <w:rPr>
          <w:rFonts w:ascii="Times New Roman" w:hAnsi="Times New Roman" w:cs="Times New Roman"/>
          <w:sz w:val="20"/>
          <w:szCs w:val="20"/>
        </w:rPr>
        <w:t>Food insecurity</w:t>
      </w:r>
      <w:r w:rsidR="007A0FBF" w:rsidRPr="00E42506">
        <w:rPr>
          <w:rFonts w:ascii="Times New Roman" w:hAnsi="Times New Roman" w:cs="Times New Roman"/>
          <w:sz w:val="20"/>
          <w:szCs w:val="20"/>
        </w:rPr>
        <w:t>, SNAP, Risk stratification, Survey-weighted analysis</w:t>
      </w:r>
      <w:r w:rsidR="004808CD" w:rsidRPr="00E42506">
        <w:rPr>
          <w:rFonts w:ascii="Times New Roman" w:hAnsi="Times New Roman" w:cs="Times New Roman"/>
          <w:sz w:val="20"/>
          <w:szCs w:val="20"/>
        </w:rPr>
        <w:t>, and Ordinal outcomes</w:t>
      </w:r>
    </w:p>
    <w:p w14:paraId="0B9D0D5A" w14:textId="77777777" w:rsidR="00E42506" w:rsidRDefault="00E42506" w:rsidP="0088049C">
      <w:pPr>
        <w:spacing w:after="0" w:line="360" w:lineRule="auto"/>
        <w:rPr>
          <w:rFonts w:ascii="Times New Roman" w:hAnsi="Times New Roman" w:cs="Times New Roman"/>
          <w:b/>
          <w:bCs/>
          <w:sz w:val="20"/>
          <w:szCs w:val="20"/>
        </w:rPr>
      </w:pPr>
    </w:p>
    <w:p w14:paraId="1D5C6F1A" w14:textId="77777777" w:rsidR="00E42506" w:rsidRDefault="00E42506" w:rsidP="0088049C">
      <w:pPr>
        <w:spacing w:after="0" w:line="360" w:lineRule="auto"/>
        <w:rPr>
          <w:rFonts w:ascii="Times New Roman" w:hAnsi="Times New Roman" w:cs="Times New Roman"/>
          <w:b/>
          <w:bCs/>
          <w:sz w:val="20"/>
          <w:szCs w:val="20"/>
        </w:rPr>
      </w:pPr>
    </w:p>
    <w:p w14:paraId="07C59AF0" w14:textId="77777777" w:rsidR="00E42506" w:rsidRDefault="00E42506" w:rsidP="0088049C">
      <w:pPr>
        <w:spacing w:after="0" w:line="360" w:lineRule="auto"/>
        <w:rPr>
          <w:rFonts w:ascii="Times New Roman" w:hAnsi="Times New Roman" w:cs="Times New Roman"/>
          <w:b/>
          <w:bCs/>
          <w:sz w:val="20"/>
          <w:szCs w:val="20"/>
        </w:rPr>
      </w:pPr>
    </w:p>
    <w:p w14:paraId="1940E7EA" w14:textId="77777777" w:rsidR="00E42506" w:rsidRDefault="00E42506" w:rsidP="0088049C">
      <w:pPr>
        <w:spacing w:after="0" w:line="360" w:lineRule="auto"/>
        <w:rPr>
          <w:rFonts w:ascii="Times New Roman" w:hAnsi="Times New Roman" w:cs="Times New Roman"/>
          <w:b/>
          <w:bCs/>
          <w:sz w:val="20"/>
          <w:szCs w:val="20"/>
        </w:rPr>
      </w:pPr>
    </w:p>
    <w:p w14:paraId="2AA1B341" w14:textId="77777777" w:rsidR="00E42506" w:rsidRDefault="00E42506" w:rsidP="0088049C">
      <w:pPr>
        <w:spacing w:after="0" w:line="360" w:lineRule="auto"/>
        <w:rPr>
          <w:rFonts w:ascii="Times New Roman" w:hAnsi="Times New Roman" w:cs="Times New Roman"/>
          <w:b/>
          <w:bCs/>
          <w:sz w:val="20"/>
          <w:szCs w:val="20"/>
        </w:rPr>
      </w:pPr>
    </w:p>
    <w:p w14:paraId="31A63329" w14:textId="77777777" w:rsidR="00E42506" w:rsidRDefault="00E42506" w:rsidP="0088049C">
      <w:pPr>
        <w:spacing w:after="0" w:line="360" w:lineRule="auto"/>
        <w:rPr>
          <w:rFonts w:ascii="Times New Roman" w:hAnsi="Times New Roman" w:cs="Times New Roman"/>
          <w:b/>
          <w:bCs/>
          <w:sz w:val="20"/>
          <w:szCs w:val="20"/>
        </w:rPr>
      </w:pPr>
    </w:p>
    <w:p w14:paraId="157D1999" w14:textId="77777777" w:rsidR="0005233F" w:rsidRDefault="0005233F" w:rsidP="0088049C">
      <w:pPr>
        <w:spacing w:after="0" w:line="360" w:lineRule="auto"/>
        <w:rPr>
          <w:rFonts w:ascii="Times New Roman" w:hAnsi="Times New Roman" w:cs="Times New Roman"/>
          <w:b/>
          <w:bCs/>
          <w:sz w:val="20"/>
          <w:szCs w:val="20"/>
        </w:rPr>
      </w:pPr>
    </w:p>
    <w:p w14:paraId="4B13CA8F" w14:textId="3DD452E6" w:rsidR="004808CD" w:rsidRPr="00DA254B" w:rsidRDefault="00446F34" w:rsidP="0088049C">
      <w:pPr>
        <w:spacing w:after="0" w:line="360" w:lineRule="auto"/>
        <w:rPr>
          <w:rFonts w:ascii="Times New Roman" w:hAnsi="Times New Roman" w:cs="Times New Roman"/>
          <w:b/>
          <w:bCs/>
          <w:sz w:val="20"/>
          <w:szCs w:val="20"/>
        </w:rPr>
      </w:pPr>
      <w:r w:rsidRPr="00DA254B">
        <w:rPr>
          <w:rFonts w:ascii="Times New Roman" w:hAnsi="Times New Roman" w:cs="Times New Roman"/>
          <w:b/>
          <w:bCs/>
          <w:sz w:val="20"/>
          <w:szCs w:val="20"/>
        </w:rPr>
        <w:t>Introduction</w:t>
      </w:r>
    </w:p>
    <w:p w14:paraId="1C7A0546" w14:textId="5DA42B22" w:rsidR="001741F6" w:rsidRPr="00DA254B" w:rsidRDefault="001741F6" w:rsidP="00BB3777">
      <w:pPr>
        <w:spacing w:after="0" w:line="360" w:lineRule="auto"/>
        <w:ind w:firstLine="720"/>
        <w:rPr>
          <w:rFonts w:ascii="Times New Roman" w:hAnsi="Times New Roman" w:cs="Times New Roman"/>
          <w:sz w:val="20"/>
          <w:szCs w:val="20"/>
        </w:rPr>
      </w:pPr>
      <w:r w:rsidRPr="00DA254B">
        <w:rPr>
          <w:rFonts w:ascii="Times New Roman" w:hAnsi="Times New Roman" w:cs="Times New Roman"/>
          <w:sz w:val="20"/>
          <w:szCs w:val="20"/>
        </w:rPr>
        <w:t>Food insecurity remains a persistent and widespread public health problem in the United States, affecting millions of households each year and disproportionately burdening socioeconomically marginalized populations [1]. It has been linked to adverse physical health outcomes</w:t>
      </w:r>
      <w:r w:rsidR="0030740A" w:rsidRPr="00DA254B">
        <w:rPr>
          <w:rFonts w:ascii="Times New Roman" w:hAnsi="Times New Roman" w:cs="Times New Roman"/>
          <w:sz w:val="20"/>
          <w:szCs w:val="20"/>
        </w:rPr>
        <w:t xml:space="preserve"> (e.g., diabetes, hypertension, heart disease, and obesity)</w:t>
      </w:r>
      <w:r w:rsidRPr="00DA254B">
        <w:rPr>
          <w:rFonts w:ascii="Times New Roman" w:hAnsi="Times New Roman" w:cs="Times New Roman"/>
          <w:sz w:val="20"/>
          <w:szCs w:val="20"/>
        </w:rPr>
        <w:t>, poor mental health</w:t>
      </w:r>
      <w:r w:rsidR="00BA37E0" w:rsidRPr="00DA254B">
        <w:rPr>
          <w:rFonts w:ascii="Times New Roman" w:hAnsi="Times New Roman" w:cs="Times New Roman"/>
          <w:sz w:val="20"/>
          <w:szCs w:val="20"/>
        </w:rPr>
        <w:t xml:space="preserve"> (e.g., anxiety and depression)</w:t>
      </w:r>
      <w:r w:rsidRPr="00DA254B">
        <w:rPr>
          <w:rFonts w:ascii="Times New Roman" w:hAnsi="Times New Roman" w:cs="Times New Roman"/>
          <w:sz w:val="20"/>
          <w:szCs w:val="20"/>
        </w:rPr>
        <w:t>, increased health care utilization, and higher mortality risk, underscoring its importance as a target for population-level surveillance and intervention [2,3].</w:t>
      </w:r>
    </w:p>
    <w:p w14:paraId="41709EE7" w14:textId="7CB2A05E" w:rsidR="001741F6" w:rsidRPr="00DA254B" w:rsidRDefault="001741F6" w:rsidP="00044452">
      <w:pPr>
        <w:spacing w:after="0" w:line="36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The literature typically defines food insecurity using standardized survey instruments that classify households based on reported access to sufficient, nutritious food over a specified reference period [4]. These classifications are commonly operationalized as binary or ordinal outcomes and analyzed using regression-based approaches to identify sociodemographic and structural risk factors [5]. Established </w:t>
      </w:r>
      <w:proofErr w:type="gramStart"/>
      <w:r w:rsidRPr="00DA254B">
        <w:rPr>
          <w:rFonts w:ascii="Times New Roman" w:hAnsi="Times New Roman" w:cs="Times New Roman"/>
          <w:sz w:val="20"/>
          <w:szCs w:val="20"/>
        </w:rPr>
        <w:t>correlates</w:t>
      </w:r>
      <w:proofErr w:type="gramEnd"/>
      <w:r w:rsidRPr="00DA254B">
        <w:rPr>
          <w:rFonts w:ascii="Times New Roman" w:hAnsi="Times New Roman" w:cs="Times New Roman"/>
          <w:sz w:val="20"/>
          <w:szCs w:val="20"/>
        </w:rPr>
        <w:t xml:space="preserve"> include income volatility</w:t>
      </w:r>
      <w:r w:rsidR="00CD6235" w:rsidRPr="00DA254B">
        <w:rPr>
          <w:rFonts w:ascii="Times New Roman" w:hAnsi="Times New Roman" w:cs="Times New Roman"/>
          <w:sz w:val="20"/>
          <w:szCs w:val="20"/>
        </w:rPr>
        <w:t xml:space="preserve"> (IC)</w:t>
      </w:r>
      <w:r w:rsidRPr="00DA254B">
        <w:rPr>
          <w:rFonts w:ascii="Times New Roman" w:hAnsi="Times New Roman" w:cs="Times New Roman"/>
          <w:sz w:val="20"/>
          <w:szCs w:val="20"/>
        </w:rPr>
        <w:t>, unemployment, disability status, household composition, housing instability, and geographic context, most often examined using cross-sectional or pooled survey data [6,7].</w:t>
      </w:r>
      <w:r w:rsidR="00044452" w:rsidRPr="00DA254B">
        <w:rPr>
          <w:rFonts w:ascii="Times New Roman" w:hAnsi="Times New Roman" w:cs="Times New Roman"/>
          <w:sz w:val="20"/>
          <w:szCs w:val="20"/>
        </w:rPr>
        <w:t xml:space="preserve"> </w:t>
      </w:r>
      <w:r w:rsidRPr="00DA254B">
        <w:rPr>
          <w:rFonts w:ascii="Times New Roman" w:hAnsi="Times New Roman" w:cs="Times New Roman"/>
          <w:sz w:val="20"/>
          <w:szCs w:val="20"/>
        </w:rPr>
        <w:t xml:space="preserve">However, reliance on single-wave or aggregated data limits insight into short-term transitions into food insecurity [8]. In contrast, repeated cross-sectional surveys collected at regular intervals can be used to identify temporal patterns and emerging risks among households not previously classified as food insecure [9]. </w:t>
      </w:r>
      <w:proofErr w:type="gramStart"/>
      <w:r w:rsidRPr="00DA254B">
        <w:rPr>
          <w:rFonts w:ascii="Times New Roman" w:hAnsi="Times New Roman" w:cs="Times New Roman"/>
          <w:sz w:val="20"/>
          <w:szCs w:val="20"/>
        </w:rPr>
        <w:t>In particular, quarterly</w:t>
      </w:r>
      <w:proofErr w:type="gramEnd"/>
      <w:r w:rsidRPr="00DA254B">
        <w:rPr>
          <w:rFonts w:ascii="Times New Roman" w:hAnsi="Times New Roman" w:cs="Times New Roman"/>
          <w:sz w:val="20"/>
          <w:szCs w:val="20"/>
        </w:rPr>
        <w:t xml:space="preserve"> data </w:t>
      </w:r>
      <w:r w:rsidR="00044452" w:rsidRPr="00DA254B">
        <w:rPr>
          <w:rFonts w:ascii="Times New Roman" w:hAnsi="Times New Roman" w:cs="Times New Roman"/>
          <w:sz w:val="20"/>
          <w:szCs w:val="20"/>
        </w:rPr>
        <w:t>allows</w:t>
      </w:r>
      <w:r w:rsidRPr="00DA254B">
        <w:rPr>
          <w:rFonts w:ascii="Times New Roman" w:hAnsi="Times New Roman" w:cs="Times New Roman"/>
          <w:sz w:val="20"/>
          <w:szCs w:val="20"/>
        </w:rPr>
        <w:t xml:space="preserve"> for the examination of changes across adjacent waves and the evaluation of predictive performance in temporally ordered samples.</w:t>
      </w:r>
    </w:p>
    <w:p w14:paraId="6C109095" w14:textId="67069EAF" w:rsidR="001741F6" w:rsidRPr="00DA254B" w:rsidRDefault="001741F6" w:rsidP="00044452">
      <w:pPr>
        <w:spacing w:after="0" w:line="36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To address these limitations, we leveraged data from the Household Pulse Survey to model food insecurity across multiple quarterly waves using survey-weighted logistic regression [10]. Outcomes from the final wave were treated as the evaluation set, while the two preceding waves were used to estimate risk and identify households with an elevated probability of subsequent food insecurity. This temporally ordered approach enables classification of risk prior to outcome observation and allows for evaluation of how well survey-weighted risk scores </w:t>
      </w:r>
      <w:proofErr w:type="gramStart"/>
      <w:r w:rsidRPr="00DA254B">
        <w:rPr>
          <w:rFonts w:ascii="Times New Roman" w:hAnsi="Times New Roman" w:cs="Times New Roman"/>
          <w:sz w:val="20"/>
          <w:szCs w:val="20"/>
        </w:rPr>
        <w:t>discriminate</w:t>
      </w:r>
      <w:proofErr w:type="gramEnd"/>
      <w:r w:rsidRPr="00DA254B">
        <w:rPr>
          <w:rFonts w:ascii="Times New Roman" w:hAnsi="Times New Roman" w:cs="Times New Roman"/>
          <w:sz w:val="20"/>
          <w:szCs w:val="20"/>
        </w:rPr>
        <w:t xml:space="preserve"> future food insecurity under a complex sampling </w:t>
      </w:r>
      <w:r w:rsidR="002E2691" w:rsidRPr="00DA254B">
        <w:rPr>
          <w:rFonts w:ascii="Times New Roman" w:hAnsi="Times New Roman" w:cs="Times New Roman"/>
          <w:sz w:val="20"/>
          <w:szCs w:val="20"/>
        </w:rPr>
        <w:t>design. By</w:t>
      </w:r>
      <w:r w:rsidRPr="00DA254B">
        <w:rPr>
          <w:rFonts w:ascii="Times New Roman" w:hAnsi="Times New Roman" w:cs="Times New Roman"/>
          <w:sz w:val="20"/>
          <w:szCs w:val="20"/>
        </w:rPr>
        <w:t xml:space="preserve"> incorporating survey weights and design features into both model estimation and evaluation, this approach preserves national representativeness while enabling population-level risk stratification [11]. Importantly, this framework shifts the analytic focus from retrospective association toward prospective identification of households at heightened risk.</w:t>
      </w:r>
    </w:p>
    <w:p w14:paraId="52878E27" w14:textId="77777777" w:rsidR="001741F6" w:rsidRPr="00DA254B" w:rsidRDefault="001741F6" w:rsidP="00044452">
      <w:pPr>
        <w:spacing w:after="0" w:line="36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Prior food insecurity research has largely focused on contemporaneous associations within individual survey waves, particularly in cross-sectional or repeated cross-sectional analyses [12–13]. In contrast, we evaluate whether survey-weighted ordinal models trained on earlier waves can prospectively identify households at elevated future risk. By explicitly separating risk estimation from outcome observation in a complex survey context, this approach enables simultaneous assessment of population-level need and program reach. To our knowledge, no previous study has applied a temporally ordered, survey-weighted risk stratification framework to identify high-risk households </w:t>
      </w:r>
      <w:proofErr w:type="gramStart"/>
      <w:r w:rsidRPr="00DA254B">
        <w:rPr>
          <w:rFonts w:ascii="Times New Roman" w:hAnsi="Times New Roman" w:cs="Times New Roman"/>
          <w:sz w:val="20"/>
          <w:szCs w:val="20"/>
        </w:rPr>
        <w:t>missed</w:t>
      </w:r>
      <w:proofErr w:type="gramEnd"/>
      <w:r w:rsidRPr="00DA254B">
        <w:rPr>
          <w:rFonts w:ascii="Times New Roman" w:hAnsi="Times New Roman" w:cs="Times New Roman"/>
          <w:sz w:val="20"/>
          <w:szCs w:val="20"/>
        </w:rPr>
        <w:t xml:space="preserve"> by food assistance programs using nationally representative cross-sectional data.</w:t>
      </w:r>
    </w:p>
    <w:p w14:paraId="4296E6E1" w14:textId="77777777" w:rsidR="009A6E1C" w:rsidRPr="00DA254B" w:rsidRDefault="009A6E1C" w:rsidP="0088049C">
      <w:pPr>
        <w:spacing w:after="0" w:line="360" w:lineRule="auto"/>
        <w:rPr>
          <w:rFonts w:ascii="Times New Roman" w:hAnsi="Times New Roman" w:cs="Times New Roman"/>
          <w:b/>
          <w:bCs/>
          <w:sz w:val="20"/>
          <w:szCs w:val="20"/>
        </w:rPr>
      </w:pPr>
    </w:p>
    <w:p w14:paraId="422E5FC9" w14:textId="77777777" w:rsidR="007273C6" w:rsidRDefault="007273C6" w:rsidP="0088049C">
      <w:pPr>
        <w:spacing w:after="0" w:line="360" w:lineRule="auto"/>
        <w:rPr>
          <w:rFonts w:ascii="Times New Roman" w:hAnsi="Times New Roman" w:cs="Times New Roman"/>
          <w:b/>
          <w:bCs/>
          <w:sz w:val="20"/>
          <w:szCs w:val="20"/>
        </w:rPr>
      </w:pPr>
    </w:p>
    <w:p w14:paraId="6C3FAE73" w14:textId="77777777" w:rsidR="007273C6" w:rsidRDefault="007273C6" w:rsidP="0088049C">
      <w:pPr>
        <w:spacing w:after="0" w:line="360" w:lineRule="auto"/>
        <w:rPr>
          <w:rFonts w:ascii="Times New Roman" w:hAnsi="Times New Roman" w:cs="Times New Roman"/>
          <w:b/>
          <w:bCs/>
          <w:sz w:val="20"/>
          <w:szCs w:val="20"/>
        </w:rPr>
      </w:pPr>
    </w:p>
    <w:p w14:paraId="407794A1" w14:textId="77777777" w:rsidR="007273C6" w:rsidRDefault="007273C6" w:rsidP="0088049C">
      <w:pPr>
        <w:spacing w:after="0" w:line="360" w:lineRule="auto"/>
        <w:rPr>
          <w:rFonts w:ascii="Times New Roman" w:hAnsi="Times New Roman" w:cs="Times New Roman"/>
          <w:b/>
          <w:bCs/>
          <w:sz w:val="20"/>
          <w:szCs w:val="20"/>
        </w:rPr>
      </w:pPr>
    </w:p>
    <w:p w14:paraId="47A3047D" w14:textId="77777777" w:rsidR="007273C6" w:rsidRDefault="007273C6" w:rsidP="0088049C">
      <w:pPr>
        <w:spacing w:after="0" w:line="360" w:lineRule="auto"/>
        <w:rPr>
          <w:rFonts w:ascii="Times New Roman" w:hAnsi="Times New Roman" w:cs="Times New Roman"/>
          <w:b/>
          <w:bCs/>
          <w:sz w:val="20"/>
          <w:szCs w:val="20"/>
        </w:rPr>
      </w:pPr>
    </w:p>
    <w:p w14:paraId="71DA1929" w14:textId="468DC3F2" w:rsidR="00446F34" w:rsidRPr="00DA254B" w:rsidRDefault="00446F34" w:rsidP="0088049C">
      <w:pPr>
        <w:spacing w:after="0" w:line="360" w:lineRule="auto"/>
        <w:rPr>
          <w:rFonts w:ascii="Times New Roman" w:hAnsi="Times New Roman" w:cs="Times New Roman"/>
          <w:b/>
          <w:bCs/>
          <w:sz w:val="20"/>
          <w:szCs w:val="20"/>
        </w:rPr>
      </w:pPr>
      <w:r w:rsidRPr="00DA254B">
        <w:rPr>
          <w:rFonts w:ascii="Times New Roman" w:hAnsi="Times New Roman" w:cs="Times New Roman"/>
          <w:b/>
          <w:bCs/>
          <w:sz w:val="20"/>
          <w:szCs w:val="20"/>
        </w:rPr>
        <w:t>Methods</w:t>
      </w:r>
    </w:p>
    <w:p w14:paraId="083666FF" w14:textId="77777777" w:rsidR="008B6A86" w:rsidRPr="00DA254B" w:rsidRDefault="008B6A86" w:rsidP="008B6A86">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Study Design and Setting</w:t>
      </w:r>
    </w:p>
    <w:p w14:paraId="33F04B90" w14:textId="77777777" w:rsidR="007273C6" w:rsidRDefault="00E24EBB" w:rsidP="007273C6">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We analyzed data from the U.S. Census Bureau’s 2024 Household Pulse Survey </w:t>
      </w:r>
      <w:r w:rsidR="00766959" w:rsidRPr="00DA254B">
        <w:rPr>
          <w:rFonts w:ascii="Times New Roman" w:hAnsi="Times New Roman" w:cs="Times New Roman"/>
          <w:sz w:val="20"/>
          <w:szCs w:val="20"/>
        </w:rPr>
        <w:t xml:space="preserve">(HPS) </w:t>
      </w:r>
      <w:r w:rsidRPr="00DA254B">
        <w:rPr>
          <w:rFonts w:ascii="Times New Roman" w:hAnsi="Times New Roman" w:cs="Times New Roman"/>
          <w:sz w:val="20"/>
          <w:szCs w:val="20"/>
        </w:rPr>
        <w:t>using the last three available survey waves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 xml:space="preserve">]. Together, these waves constitute a repeated cross-sectional sample of adults </w:t>
      </w:r>
      <w:r w:rsidR="21FF2C25" w:rsidRPr="00DA254B">
        <w:rPr>
          <w:rFonts w:ascii="Times New Roman" w:hAnsi="Times New Roman" w:cs="Times New Roman"/>
          <w:sz w:val="20"/>
          <w:szCs w:val="20"/>
        </w:rPr>
        <w:t xml:space="preserve">from randomly selected households </w:t>
      </w:r>
      <w:r w:rsidRPr="00DA254B">
        <w:rPr>
          <w:rFonts w:ascii="Times New Roman" w:hAnsi="Times New Roman" w:cs="Times New Roman"/>
          <w:sz w:val="20"/>
          <w:szCs w:val="20"/>
        </w:rPr>
        <w:t xml:space="preserve">in the United States. The HPS is a </w:t>
      </w:r>
      <w:proofErr w:type="gramStart"/>
      <w:r w:rsidRPr="00DA254B">
        <w:rPr>
          <w:rFonts w:ascii="Times New Roman" w:hAnsi="Times New Roman" w:cs="Times New Roman"/>
          <w:sz w:val="20"/>
          <w:szCs w:val="20"/>
        </w:rPr>
        <w:t>rapid-response</w:t>
      </w:r>
      <w:proofErr w:type="gramEnd"/>
      <w:r w:rsidRPr="00DA254B">
        <w:rPr>
          <w:rFonts w:ascii="Times New Roman" w:hAnsi="Times New Roman" w:cs="Times New Roman"/>
          <w:sz w:val="20"/>
          <w:szCs w:val="20"/>
        </w:rPr>
        <w:t xml:space="preserve"> online survey (approximately 20 minutes) that includes items assessing food sufficiency, economic conditions, and sociodemographic characteristics. For this analysis, we employed a complete-case approach and restricted the analytic sample to respondents with non-missing food insecurity outcomes and complete covariate information. The survey item on difficulty paying for children’s school food expenses is not applicable to households without school-aged children; treating those cases as missing would violate the missing-at-random assumption. We therefore retained this variable as a nominal predictor (including a “not applicable” category) and applied complete-case criteria across all other variables to maintain a consistent interpretation of model parameters for households with and without children. This study followed the Strengthening the Reporting of Observational Studies in Epidemiology (STROBE) guidelines for observational research reporting [1</w:t>
      </w:r>
      <w:r w:rsidR="0078341A" w:rsidRPr="00DA254B">
        <w:rPr>
          <w:rFonts w:ascii="Times New Roman" w:hAnsi="Times New Roman" w:cs="Times New Roman"/>
          <w:sz w:val="20"/>
          <w:szCs w:val="20"/>
        </w:rPr>
        <w:t>5</w:t>
      </w:r>
      <w:r w:rsidRPr="00DA254B">
        <w:rPr>
          <w:rFonts w:ascii="Times New Roman" w:hAnsi="Times New Roman" w:cs="Times New Roman"/>
          <w:sz w:val="20"/>
          <w:szCs w:val="20"/>
        </w:rPr>
        <w:t>]</w:t>
      </w:r>
      <w:r w:rsidR="3205AF65" w:rsidRPr="00DA254B">
        <w:rPr>
          <w:rFonts w:ascii="Times New Roman" w:hAnsi="Times New Roman" w:cs="Times New Roman"/>
          <w:sz w:val="20"/>
          <w:szCs w:val="20"/>
        </w:rPr>
        <w:t>.</w:t>
      </w:r>
    </w:p>
    <w:p w14:paraId="2961937B" w14:textId="0B40119C" w:rsidR="00350D3A" w:rsidRPr="007273C6" w:rsidRDefault="00350D3A" w:rsidP="007273C6">
      <w:pPr>
        <w:spacing w:line="480" w:lineRule="auto"/>
        <w:rPr>
          <w:rFonts w:ascii="Times New Roman" w:hAnsi="Times New Roman" w:cs="Times New Roman"/>
          <w:sz w:val="20"/>
          <w:szCs w:val="20"/>
        </w:rPr>
      </w:pPr>
      <w:r w:rsidRPr="00DA254B">
        <w:rPr>
          <w:rFonts w:ascii="Times New Roman" w:hAnsi="Times New Roman" w:cs="Times New Roman"/>
          <w:sz w:val="20"/>
          <w:szCs w:val="20"/>
          <w:u w:val="single"/>
        </w:rPr>
        <w:t>Analytic Sample</w:t>
      </w:r>
    </w:p>
    <w:p w14:paraId="7197F007" w14:textId="77777777" w:rsidR="00A11FD3" w:rsidRPr="00DA254B" w:rsidRDefault="00A11FD3" w:rsidP="00A11FD3">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Across the three survey waves included, 60,635 respondents were eligible for inclusion in the training set, and 9,404 were eligible for the test set, prior to applying complete-case restrictions. We evaluated missing data using a sequential exclusion approach. In the training waves, missingness in the food insecurity outcome led to the exclusion of 5.4% of respondents (n = 3,267). Missingness for most predictor variables was minimal, with each contributing to less than 1% of exclusions (e.g., difficulty paying expenses, work loss, employment status, transportation access, number of children). However, the school food expense variable was not applicable or not reported for many respondents, accounting for 76.8% of all exclusions in the training set. After applying complete-case criteria for all variables, the final training sample consisted of 10,156 respondents, representing 16.8% of those initially eligible.</w:t>
      </w:r>
    </w:p>
    <w:p w14:paraId="37264083" w14:textId="77777777" w:rsidR="007273C6" w:rsidRDefault="007273C6" w:rsidP="00A11FD3">
      <w:pPr>
        <w:spacing w:line="480" w:lineRule="auto"/>
        <w:ind w:firstLine="720"/>
        <w:rPr>
          <w:rFonts w:ascii="Times New Roman" w:hAnsi="Times New Roman" w:cs="Times New Roman"/>
          <w:sz w:val="20"/>
          <w:szCs w:val="20"/>
        </w:rPr>
      </w:pPr>
    </w:p>
    <w:p w14:paraId="12C4B904" w14:textId="77777777" w:rsidR="007273C6" w:rsidRDefault="007273C6" w:rsidP="00A11FD3">
      <w:pPr>
        <w:spacing w:line="480" w:lineRule="auto"/>
        <w:ind w:firstLine="720"/>
        <w:rPr>
          <w:rFonts w:ascii="Times New Roman" w:hAnsi="Times New Roman" w:cs="Times New Roman"/>
          <w:sz w:val="20"/>
          <w:szCs w:val="20"/>
        </w:rPr>
      </w:pPr>
    </w:p>
    <w:p w14:paraId="77E6058F" w14:textId="5185BD87" w:rsidR="00907BA9" w:rsidRPr="00DA254B" w:rsidRDefault="00A11FD3" w:rsidP="00A11FD3">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In the evaluation (test) wave, missing outcome data </w:t>
      </w:r>
      <w:proofErr w:type="gramStart"/>
      <w:r w:rsidRPr="00DA254B">
        <w:rPr>
          <w:rFonts w:ascii="Times New Roman" w:hAnsi="Times New Roman" w:cs="Times New Roman"/>
          <w:sz w:val="20"/>
          <w:szCs w:val="20"/>
        </w:rPr>
        <w:t>were</w:t>
      </w:r>
      <w:proofErr w:type="gramEnd"/>
      <w:r w:rsidRPr="00DA254B">
        <w:rPr>
          <w:rFonts w:ascii="Times New Roman" w:hAnsi="Times New Roman" w:cs="Times New Roman"/>
          <w:sz w:val="20"/>
          <w:szCs w:val="20"/>
        </w:rPr>
        <w:t xml:space="preserve"> very low (0.3%), and missingness for all predictors other than the school food expense item was negligible (&lt;0.2% each). Consistent with the training set, the school food expense question accounted for </w:t>
      </w:r>
      <w:proofErr w:type="gramStart"/>
      <w:r w:rsidRPr="00DA254B">
        <w:rPr>
          <w:rFonts w:ascii="Times New Roman" w:hAnsi="Times New Roman" w:cs="Times New Roman"/>
          <w:sz w:val="20"/>
          <w:szCs w:val="20"/>
        </w:rPr>
        <w:t>the majority of</w:t>
      </w:r>
      <w:proofErr w:type="gramEnd"/>
      <w:r w:rsidRPr="00DA254B">
        <w:rPr>
          <w:rFonts w:ascii="Times New Roman" w:hAnsi="Times New Roman" w:cs="Times New Roman"/>
          <w:sz w:val="20"/>
          <w:szCs w:val="20"/>
        </w:rPr>
        <w:t xml:space="preserve"> exclusions (76.6%) in the test wave. The final test sample included 2,125 respondents, representing 22.6% of those initially eligible for the test wave.</w:t>
      </w:r>
    </w:p>
    <w:p w14:paraId="5935773E" w14:textId="1D96EF63" w:rsidR="00446F34" w:rsidRPr="00DA254B" w:rsidRDefault="00350D3A" w:rsidP="0088049C">
      <w:pPr>
        <w:spacing w:after="0" w:line="36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Food Insecurity</w:t>
      </w:r>
    </w:p>
    <w:p w14:paraId="7254511F" w14:textId="77777777" w:rsidR="007273C6" w:rsidRDefault="00E1662B" w:rsidP="007273C6">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Food insecurity was assessed using the HPS food sufficiency question, which </w:t>
      </w:r>
      <w:proofErr w:type="gramStart"/>
      <w:r w:rsidRPr="00DA254B">
        <w:rPr>
          <w:rFonts w:ascii="Times New Roman" w:hAnsi="Times New Roman" w:cs="Times New Roman"/>
          <w:sz w:val="20"/>
          <w:szCs w:val="20"/>
        </w:rPr>
        <w:t>asked respondents</w:t>
      </w:r>
      <w:proofErr w:type="gramEnd"/>
      <w:r w:rsidRPr="00DA254B">
        <w:rPr>
          <w:rFonts w:ascii="Times New Roman" w:hAnsi="Times New Roman" w:cs="Times New Roman"/>
          <w:sz w:val="20"/>
          <w:szCs w:val="20"/>
        </w:rPr>
        <w:t xml:space="preserve"> to report which statement best described the food eaten in their household during the past 7 days. Response options were: “Enough of the kinds of food we wanted to eat,” “Enough food but not always the kinds we wanted,” “Sometimes not enough to eat,” and “Often not enough to eat.” We coded these responses as a four-category ordinal outcome reflecting increasing severity of food insecurity (with higher values indicating greater insecurity)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w:t>
      </w:r>
    </w:p>
    <w:p w14:paraId="7397ECA0" w14:textId="6DF886B2" w:rsidR="00942ABA" w:rsidRPr="007273C6" w:rsidRDefault="00942ABA" w:rsidP="007273C6">
      <w:pPr>
        <w:spacing w:line="480" w:lineRule="auto"/>
        <w:rPr>
          <w:rFonts w:ascii="Times New Roman" w:hAnsi="Times New Roman" w:cs="Times New Roman"/>
          <w:sz w:val="20"/>
          <w:szCs w:val="20"/>
        </w:rPr>
      </w:pPr>
      <w:r w:rsidRPr="00DA254B">
        <w:rPr>
          <w:rFonts w:ascii="Times New Roman" w:hAnsi="Times New Roman" w:cs="Times New Roman"/>
          <w:sz w:val="20"/>
          <w:szCs w:val="20"/>
          <w:u w:val="single"/>
        </w:rPr>
        <w:t>Covariates</w:t>
      </w:r>
    </w:p>
    <w:p w14:paraId="4DC42ED6" w14:textId="7979B756" w:rsidR="00E126EF" w:rsidRPr="00DA254B" w:rsidRDefault="00E126EF" w:rsidP="0078341A">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Economic strain: This was measured by asking how difficult it had been for the household to pay for usual household expenses (including food, rent or mortgage, medical expenses, and other basic needs) during the past 7 days. Responses ranged from “not at all difficult” to “very difficult,” treated as an ordinal predictor of increasing financial hardship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w:t>
      </w:r>
    </w:p>
    <w:p w14:paraId="7A45B941" w14:textId="0DC1112C" w:rsidR="00E126EF" w:rsidRPr="00DA254B" w:rsidRDefault="00E126EF" w:rsidP="0078341A">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Employment disruption: We included two binary indicators of recent employment instability. One indicator measured whether the respondent or anyone in the household experienced a loss of employment income in the prior four weeks. The other indicator measured current employment status, defined by whether the respondent did any work for pay or profit in the past 7 days. Each variable was coded as a binary predictor (yes/no) reflecting exposure to employment disruption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w:t>
      </w:r>
    </w:p>
    <w:p w14:paraId="5FE0F9EF" w14:textId="5329BB41" w:rsidR="00E126EF" w:rsidRPr="00DA254B" w:rsidRDefault="00E126EF" w:rsidP="0078341A">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Transportation access: Transportation availability for obtaining food was measured with an ordinal item asking if the respondent had enough transportation to meet their household needs. Response options ranged from “enough transportation” to “always not enough transportation,” with higher response levels indicating greater transportation barriers. This variable was modeled as an ordinal predictor of food-related access constraints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w:t>
      </w:r>
    </w:p>
    <w:p w14:paraId="0308E558" w14:textId="77777777" w:rsidR="007273C6" w:rsidRDefault="007273C6" w:rsidP="0078341A">
      <w:pPr>
        <w:spacing w:line="480" w:lineRule="auto"/>
        <w:ind w:firstLine="720"/>
        <w:rPr>
          <w:rFonts w:ascii="Times New Roman" w:hAnsi="Times New Roman" w:cs="Times New Roman"/>
          <w:sz w:val="20"/>
          <w:szCs w:val="20"/>
        </w:rPr>
      </w:pPr>
    </w:p>
    <w:p w14:paraId="54E12176" w14:textId="27B91936" w:rsidR="00E126EF" w:rsidRPr="00DA254B" w:rsidRDefault="00E126EF" w:rsidP="0078341A">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lastRenderedPageBreak/>
        <w:t>School food expense difficulty: This covariate was assessed by asking whether paying for food that children eat at school made it difficult for the household to pay for other expenses. Response options were “yes,” “no,” or “not applicable” (for households without school-aged children). We included this variable as a nominal predictor (with a category for not applicable) to capture school-related financial burden among households with children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w:t>
      </w:r>
    </w:p>
    <w:p w14:paraId="5BCD8B53" w14:textId="741EBC49" w:rsidR="00E126EF" w:rsidRPr="00DA254B" w:rsidRDefault="00E126EF" w:rsidP="0078341A">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Household composition: We calculated the number of children under 18 years in the household using age-specific indicators in the survey. This total count of children was included as a continuous predictor to reflect the household’s demand for food resources [1</w:t>
      </w:r>
      <w:r w:rsidR="0078341A" w:rsidRPr="00DA254B">
        <w:rPr>
          <w:rFonts w:ascii="Times New Roman" w:hAnsi="Times New Roman" w:cs="Times New Roman"/>
          <w:sz w:val="20"/>
          <w:szCs w:val="20"/>
        </w:rPr>
        <w:t>4</w:t>
      </w:r>
      <w:r w:rsidRPr="00DA254B">
        <w:rPr>
          <w:rFonts w:ascii="Times New Roman" w:hAnsi="Times New Roman" w:cs="Times New Roman"/>
          <w:sz w:val="20"/>
          <w:szCs w:val="20"/>
        </w:rPr>
        <w:t>].</w:t>
      </w:r>
    </w:p>
    <w:p w14:paraId="06094273" w14:textId="5A2A40B1" w:rsidR="004B364E" w:rsidRPr="00DA254B" w:rsidRDefault="004B364E" w:rsidP="004B364E">
      <w:pPr>
        <w:spacing w:line="480" w:lineRule="auto"/>
        <w:rPr>
          <w:rFonts w:ascii="Times New Roman" w:eastAsia="Times" w:hAnsi="Times New Roman" w:cs="Times New Roman"/>
          <w:sz w:val="20"/>
          <w:szCs w:val="20"/>
          <w:u w:val="single"/>
        </w:rPr>
      </w:pPr>
      <w:r w:rsidRPr="00DA254B">
        <w:rPr>
          <w:rFonts w:ascii="Times New Roman" w:hAnsi="Times New Roman" w:cs="Times New Roman"/>
          <w:sz w:val="20"/>
          <w:szCs w:val="20"/>
          <w:u w:val="single"/>
        </w:rPr>
        <w:t>Statistical Analysi</w:t>
      </w:r>
      <w:r w:rsidRPr="00DA254B">
        <w:rPr>
          <w:rFonts w:ascii="Times New Roman" w:eastAsia="Times" w:hAnsi="Times New Roman" w:cs="Times New Roman"/>
          <w:sz w:val="20"/>
          <w:szCs w:val="20"/>
          <w:u w:val="single"/>
        </w:rPr>
        <w:t>s</w:t>
      </w:r>
    </w:p>
    <w:p w14:paraId="47104E1F" w14:textId="0EDAF798" w:rsidR="00E361EA" w:rsidRPr="00DA254B" w:rsidRDefault="00E361EA" w:rsidP="002E61DB">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We used a survey-weighted proportional odds logistic regression model to examine associations between household economic conditions and food insecurity severity [1</w:t>
      </w:r>
      <w:r w:rsidR="00DB3C5B" w:rsidRPr="00DA254B">
        <w:rPr>
          <w:rFonts w:ascii="Times New Roman" w:hAnsi="Times New Roman" w:cs="Times New Roman"/>
          <w:sz w:val="20"/>
          <w:szCs w:val="20"/>
        </w:rPr>
        <w:t>6</w:t>
      </w:r>
      <w:r w:rsidRPr="00DA254B">
        <w:rPr>
          <w:rFonts w:ascii="Times New Roman" w:hAnsi="Times New Roman" w:cs="Times New Roman"/>
          <w:sz w:val="20"/>
          <w:szCs w:val="20"/>
        </w:rPr>
        <w:t xml:space="preserve">]. Food insecurity status (with four ordered categories from food secure </w:t>
      </w:r>
      <w:proofErr w:type="spellStart"/>
      <w:r w:rsidRPr="00DA254B">
        <w:rPr>
          <w:rFonts w:ascii="Times New Roman" w:hAnsi="Times New Roman" w:cs="Times New Roman"/>
          <w:sz w:val="20"/>
          <w:szCs w:val="20"/>
        </w:rPr>
        <w:t>to</w:t>
      </w:r>
      <w:proofErr w:type="spellEnd"/>
      <w:r w:rsidRPr="00DA254B">
        <w:rPr>
          <w:rFonts w:ascii="Times New Roman" w:hAnsi="Times New Roman" w:cs="Times New Roman"/>
          <w:sz w:val="20"/>
          <w:szCs w:val="20"/>
        </w:rPr>
        <w:t xml:space="preserve"> often food insecure) was modeled using a logit link under the proportional odds assumption. </w:t>
      </w:r>
      <w:r w:rsidR="002E61DB" w:rsidRPr="00DA254B">
        <w:rPr>
          <w:rFonts w:ascii="Times New Roman" w:hAnsi="Times New Roman" w:cs="Times New Roman"/>
          <w:sz w:val="20"/>
          <w:szCs w:val="20"/>
        </w:rPr>
        <w:t xml:space="preserve">This modeling approach was selected because the outcome categories represent an ordered progression in food insecurity severity, allowing estimation of cumulative odds across increasing levels of risk while preserving the ordinal structure of the data. </w:t>
      </w:r>
      <w:r w:rsidRPr="00DA254B">
        <w:rPr>
          <w:rFonts w:ascii="Times New Roman" w:hAnsi="Times New Roman" w:cs="Times New Roman"/>
          <w:sz w:val="20"/>
          <w:szCs w:val="20"/>
        </w:rPr>
        <w:t>Although formal proportional odds diagnostics are limited for complex survey data, we assessed model adequacy by inspecting category-specific calibration plots and checking that covariate effects changed monotonically with increasing food insecurity; these evaluations supported the proportional odds specification.</w:t>
      </w:r>
    </w:p>
    <w:p w14:paraId="3A27F3BC" w14:textId="0B84678B" w:rsidR="002E61DB" w:rsidRPr="00DA254B" w:rsidRDefault="002E61DB" w:rsidP="002E61DB">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Predictors were selected a priori and included difficulty paying household expenses, recent loss of employment income, current employment status, school food expense difficulty, transportation access, and number of children in the household. These variables were selected based on prior literature identifying economic hardship, employment disruption, transportation access, and household composition as key social determinants associated with food insecurity risk. All predictors were entered simultaneously into the model. Polynomial terms were included for continuous predictors when statistically significant to account for potential non-linear relationships with food insecurity severity and to improve model </w:t>
      </w:r>
      <w:proofErr w:type="gramStart"/>
      <w:r w:rsidRPr="00DA254B">
        <w:rPr>
          <w:rFonts w:ascii="Times New Roman" w:hAnsi="Times New Roman" w:cs="Times New Roman"/>
          <w:sz w:val="20"/>
          <w:szCs w:val="20"/>
        </w:rPr>
        <w:t>fit</w:t>
      </w:r>
      <w:proofErr w:type="gramEnd"/>
      <w:r w:rsidRPr="00DA254B">
        <w:rPr>
          <w:rFonts w:ascii="Times New Roman" w:hAnsi="Times New Roman" w:cs="Times New Roman"/>
          <w:sz w:val="20"/>
          <w:szCs w:val="20"/>
        </w:rPr>
        <w:t xml:space="preserve">. Survey weights provided by the HPS </w:t>
      </w:r>
      <w:proofErr w:type="gramStart"/>
      <w:r w:rsidRPr="00DA254B">
        <w:rPr>
          <w:rFonts w:ascii="Times New Roman" w:hAnsi="Times New Roman" w:cs="Times New Roman"/>
          <w:sz w:val="20"/>
          <w:szCs w:val="20"/>
        </w:rPr>
        <w:t>were applied</w:t>
      </w:r>
      <w:proofErr w:type="gramEnd"/>
      <w:r w:rsidRPr="00DA254B">
        <w:rPr>
          <w:rFonts w:ascii="Times New Roman" w:hAnsi="Times New Roman" w:cs="Times New Roman"/>
          <w:sz w:val="20"/>
          <w:szCs w:val="20"/>
        </w:rPr>
        <w:t xml:space="preserve"> to produce nationally representative estimates.</w:t>
      </w:r>
    </w:p>
    <w:p w14:paraId="116F6F32" w14:textId="4F757C46" w:rsidR="00E361EA" w:rsidRPr="00DA254B" w:rsidRDefault="00E361EA" w:rsidP="002E61DB">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lastRenderedPageBreak/>
        <w:t xml:space="preserve">We partitioned the data into a training set (combining the October 2024 and Phase 4.2 survey waves) and an independent test set (the December 2024 survey wave). </w:t>
      </w:r>
      <w:r w:rsidR="002E61DB" w:rsidRPr="00DA254B">
        <w:rPr>
          <w:rFonts w:ascii="Times New Roman" w:hAnsi="Times New Roman" w:cs="Times New Roman"/>
          <w:sz w:val="20"/>
          <w:szCs w:val="20"/>
        </w:rPr>
        <w:t xml:space="preserve">This approach was used to evaluate model generalizability and reduce the risk of overfitting by assessing predictive performance in an independent survey wave. </w:t>
      </w:r>
      <w:r w:rsidRPr="00DA254B">
        <w:rPr>
          <w:rFonts w:ascii="Times New Roman" w:hAnsi="Times New Roman" w:cs="Times New Roman"/>
          <w:sz w:val="20"/>
          <w:szCs w:val="20"/>
        </w:rPr>
        <w:t>For numerical stability during model estimation, we rescaled the survey weights to have a mean of 1 while preserving their relative magnitudes; all population-level estimates and inferences are reported using the original survey weights.</w:t>
      </w:r>
    </w:p>
    <w:p w14:paraId="3B5467A9" w14:textId="2AF8C667" w:rsidR="00CD6235" w:rsidRPr="00DA254B" w:rsidRDefault="00D85975" w:rsidP="008E6393">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Model fit was evaluated using the log-likelihood, Akaike Information Criterion (AIC), and residual deviance. Predictive performance was additionally assessed using weighted calibration plots and the Brier score. Discrimination for the binary food insecurity risk classification (“sometimes” or “often” food insecure) was evaluated using the weighted area under the receiver operating characteristic curve (AUC). </w:t>
      </w:r>
      <w:r w:rsidR="008E6393" w:rsidRPr="00DA254B">
        <w:rPr>
          <w:rFonts w:ascii="Times New Roman" w:hAnsi="Times New Roman" w:cs="Times New Roman"/>
          <w:sz w:val="20"/>
          <w:szCs w:val="20"/>
        </w:rPr>
        <w:t xml:space="preserve">Confidence intervals for the weighted AUC and weighted Brier score were estimated using the Rao–Wu rescaled bootstrap with 1,000 replicate samples. </w:t>
      </w:r>
      <w:r w:rsidR="00CD6235" w:rsidRPr="00DA254B">
        <w:rPr>
          <w:rFonts w:ascii="Times New Roman" w:hAnsi="Times New Roman" w:cs="Times New Roman"/>
          <w:sz w:val="20"/>
          <w:szCs w:val="20"/>
        </w:rPr>
        <w:t>For all respondents in the test sample, we generated predicted probabilities for each food insecurity category. We then defined each household’s overall risk of food insecurity as the sum of its predicted probabilities for the “sometimes not enough” and “often not enough” categories.</w:t>
      </w:r>
      <w:r w:rsidR="002E61DB" w:rsidRPr="00DA254B">
        <w:rPr>
          <w:rFonts w:ascii="Times New Roman" w:hAnsi="Times New Roman" w:cs="Times New Roman"/>
          <w:sz w:val="20"/>
          <w:szCs w:val="20"/>
        </w:rPr>
        <w:t xml:space="preserve"> These categories were combined to identify households experiencing any meaningful level of food insufficiency, consistent with public health approaches that prioritize detection of moderate-to-severe food access limitations.</w:t>
      </w:r>
      <w:r w:rsidR="00CD6235" w:rsidRPr="00DA254B">
        <w:rPr>
          <w:rFonts w:ascii="Times New Roman" w:hAnsi="Times New Roman" w:cs="Times New Roman"/>
          <w:sz w:val="20"/>
          <w:szCs w:val="20"/>
        </w:rPr>
        <w:t xml:space="preserve"> Households were classified as high risk if their predicted risk was at or above the survey-weighted 80th percentile. This 80th-percentile threshold corresponds to </w:t>
      </w:r>
      <w:proofErr w:type="gramStart"/>
      <w:r w:rsidR="00CD6235" w:rsidRPr="00DA254B">
        <w:rPr>
          <w:rFonts w:ascii="Times New Roman" w:hAnsi="Times New Roman" w:cs="Times New Roman"/>
          <w:sz w:val="20"/>
          <w:szCs w:val="20"/>
        </w:rPr>
        <w:t>targeting</w:t>
      </w:r>
      <w:proofErr w:type="gramEnd"/>
      <w:r w:rsidR="00CD6235" w:rsidRPr="00DA254B">
        <w:rPr>
          <w:rFonts w:ascii="Times New Roman" w:hAnsi="Times New Roman" w:cs="Times New Roman"/>
          <w:sz w:val="20"/>
          <w:szCs w:val="20"/>
        </w:rPr>
        <w:t xml:space="preserve"> approximately the highest-risk quintile of households, consistent with public health risk stratification practices. Sensitivity analyses were additionally conducted using alternative thresholds at the 70th and 90th percentiles to evaluate the robustness of the risk stratification approach. Adjusted odds ratios are reported to characterize the structure of the risk model, rather than to support causal inference.</w:t>
      </w:r>
    </w:p>
    <w:p w14:paraId="7EBAA510" w14:textId="1E3FF482" w:rsidR="00E361EA" w:rsidRPr="00DA254B" w:rsidRDefault="00E361EA" w:rsidP="00E361EA">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All analyses were conducted using R version 4.5.1 [1</w:t>
      </w:r>
      <w:r w:rsidR="00DB3C5B" w:rsidRPr="00DA254B">
        <w:rPr>
          <w:rFonts w:ascii="Times New Roman" w:hAnsi="Times New Roman" w:cs="Times New Roman"/>
          <w:sz w:val="20"/>
          <w:szCs w:val="20"/>
        </w:rPr>
        <w:t>6</w:t>
      </w:r>
      <w:r w:rsidRPr="00DA254B">
        <w:rPr>
          <w:rFonts w:ascii="Times New Roman" w:hAnsi="Times New Roman" w:cs="Times New Roman"/>
          <w:sz w:val="20"/>
          <w:szCs w:val="20"/>
        </w:rPr>
        <w:t>]. Proportional odds models were estimated using the MASS package [1</w:t>
      </w:r>
      <w:r w:rsidR="00060CE3" w:rsidRPr="00DA254B">
        <w:rPr>
          <w:rFonts w:ascii="Times New Roman" w:hAnsi="Times New Roman" w:cs="Times New Roman"/>
          <w:sz w:val="20"/>
          <w:szCs w:val="20"/>
        </w:rPr>
        <w:t>7</w:t>
      </w:r>
      <w:r w:rsidRPr="00DA254B">
        <w:rPr>
          <w:rFonts w:ascii="Times New Roman" w:hAnsi="Times New Roman" w:cs="Times New Roman"/>
          <w:sz w:val="20"/>
          <w:szCs w:val="20"/>
        </w:rPr>
        <w:t>]. Survey weighting and variance estimation were performed with the survey package [1</w:t>
      </w:r>
      <w:r w:rsidR="00060CE3" w:rsidRPr="00DA254B">
        <w:rPr>
          <w:rFonts w:ascii="Times New Roman" w:hAnsi="Times New Roman" w:cs="Times New Roman"/>
          <w:sz w:val="20"/>
          <w:szCs w:val="20"/>
        </w:rPr>
        <w:t>8</w:t>
      </w:r>
      <w:r w:rsidRPr="00DA254B">
        <w:rPr>
          <w:rFonts w:ascii="Times New Roman" w:hAnsi="Times New Roman" w:cs="Times New Roman"/>
          <w:sz w:val="20"/>
          <w:szCs w:val="20"/>
        </w:rPr>
        <w:t xml:space="preserve">]. Supporting estimation and result extraction procedures </w:t>
      </w:r>
      <w:bookmarkStart w:id="0" w:name="_Int_bX1JuDDD"/>
      <w:r w:rsidRPr="00DA254B">
        <w:rPr>
          <w:rFonts w:ascii="Times New Roman" w:hAnsi="Times New Roman" w:cs="Times New Roman"/>
          <w:sz w:val="20"/>
          <w:szCs w:val="20"/>
        </w:rPr>
        <w:t>used</w:t>
      </w:r>
      <w:bookmarkEnd w:id="0"/>
      <w:r w:rsidRPr="00DA254B">
        <w:rPr>
          <w:rFonts w:ascii="Times New Roman" w:hAnsi="Times New Roman" w:cs="Times New Roman"/>
          <w:sz w:val="20"/>
          <w:szCs w:val="20"/>
        </w:rPr>
        <w:t xml:space="preserve"> the </w:t>
      </w:r>
      <w:proofErr w:type="spellStart"/>
      <w:r w:rsidRPr="00DA254B">
        <w:rPr>
          <w:rFonts w:ascii="Times New Roman" w:hAnsi="Times New Roman" w:cs="Times New Roman"/>
          <w:sz w:val="20"/>
          <w:szCs w:val="20"/>
        </w:rPr>
        <w:t>erer</w:t>
      </w:r>
      <w:proofErr w:type="spellEnd"/>
      <w:r w:rsidRPr="00DA254B">
        <w:rPr>
          <w:rFonts w:ascii="Times New Roman" w:hAnsi="Times New Roman" w:cs="Times New Roman"/>
          <w:sz w:val="20"/>
          <w:szCs w:val="20"/>
        </w:rPr>
        <w:t xml:space="preserve"> package [1</w:t>
      </w:r>
      <w:r w:rsidR="009C096F" w:rsidRPr="00DA254B">
        <w:rPr>
          <w:rFonts w:ascii="Times New Roman" w:hAnsi="Times New Roman" w:cs="Times New Roman"/>
          <w:sz w:val="20"/>
          <w:szCs w:val="20"/>
        </w:rPr>
        <w:t>9</w:t>
      </w:r>
      <w:r w:rsidRPr="00DA254B">
        <w:rPr>
          <w:rFonts w:ascii="Times New Roman" w:hAnsi="Times New Roman" w:cs="Times New Roman"/>
          <w:sz w:val="20"/>
          <w:szCs w:val="20"/>
        </w:rPr>
        <w:t>]. Data management and visualization were carried out using the tidyverse collection of packages [</w:t>
      </w:r>
      <w:r w:rsidR="009C096F" w:rsidRPr="00DA254B">
        <w:rPr>
          <w:rFonts w:ascii="Times New Roman" w:hAnsi="Times New Roman" w:cs="Times New Roman"/>
          <w:sz w:val="20"/>
          <w:szCs w:val="20"/>
        </w:rPr>
        <w:t>20</w:t>
      </w:r>
      <w:r w:rsidRPr="00DA254B">
        <w:rPr>
          <w:rFonts w:ascii="Times New Roman" w:hAnsi="Times New Roman" w:cs="Times New Roman"/>
          <w:sz w:val="20"/>
          <w:szCs w:val="20"/>
        </w:rPr>
        <w:t>,</w:t>
      </w:r>
      <w:r w:rsidR="009C096F" w:rsidRPr="00DA254B">
        <w:rPr>
          <w:rFonts w:ascii="Times New Roman" w:hAnsi="Times New Roman" w:cs="Times New Roman"/>
          <w:sz w:val="20"/>
          <w:szCs w:val="20"/>
        </w:rPr>
        <w:t>21</w:t>
      </w:r>
      <w:r w:rsidRPr="00DA254B">
        <w:rPr>
          <w:rFonts w:ascii="Times New Roman" w:hAnsi="Times New Roman" w:cs="Times New Roman"/>
          <w:sz w:val="20"/>
          <w:szCs w:val="20"/>
        </w:rPr>
        <w:t>], with variable labeling facilitated by the haven package [</w:t>
      </w:r>
      <w:r w:rsidR="00515337" w:rsidRPr="00DA254B">
        <w:rPr>
          <w:rFonts w:ascii="Times New Roman" w:hAnsi="Times New Roman" w:cs="Times New Roman"/>
          <w:sz w:val="20"/>
          <w:szCs w:val="20"/>
        </w:rPr>
        <w:t>22</w:t>
      </w:r>
      <w:r w:rsidRPr="00DA254B">
        <w:rPr>
          <w:rFonts w:ascii="Times New Roman" w:hAnsi="Times New Roman" w:cs="Times New Roman"/>
          <w:sz w:val="20"/>
          <w:szCs w:val="20"/>
        </w:rPr>
        <w:t>]. We used a two-sided α level of 0.05 to determine statistical significance</w:t>
      </w:r>
      <w:r w:rsidR="0CBCB9C5" w:rsidRPr="00DA254B">
        <w:rPr>
          <w:rFonts w:ascii="Times New Roman" w:hAnsi="Times New Roman" w:cs="Times New Roman"/>
          <w:sz w:val="20"/>
          <w:szCs w:val="20"/>
        </w:rPr>
        <w:t>.</w:t>
      </w:r>
      <w:r w:rsidR="007F1706" w:rsidRPr="00DA254B">
        <w:rPr>
          <w:rFonts w:ascii="Times New Roman" w:hAnsi="Times New Roman" w:cs="Times New Roman"/>
          <w:sz w:val="20"/>
          <w:szCs w:val="20"/>
        </w:rPr>
        <w:t xml:space="preserve"> Weighted AUC </w:t>
      </w:r>
      <w:r w:rsidR="007F1706" w:rsidRPr="00DA254B">
        <w:rPr>
          <w:rFonts w:ascii="Times New Roman" w:hAnsi="Times New Roman" w:cs="Times New Roman"/>
          <w:sz w:val="20"/>
          <w:szCs w:val="20"/>
        </w:rPr>
        <w:lastRenderedPageBreak/>
        <w:t xml:space="preserve">estimation and bootstrap confidence interval procedures were implemented using the </w:t>
      </w:r>
      <w:proofErr w:type="spellStart"/>
      <w:r w:rsidR="007F1706" w:rsidRPr="00DA254B">
        <w:rPr>
          <w:rFonts w:ascii="Times New Roman" w:hAnsi="Times New Roman" w:cs="Times New Roman"/>
          <w:sz w:val="20"/>
          <w:szCs w:val="20"/>
        </w:rPr>
        <w:t>WeightedROC</w:t>
      </w:r>
      <w:proofErr w:type="spellEnd"/>
      <w:r w:rsidR="007F1706" w:rsidRPr="00DA254B">
        <w:rPr>
          <w:rFonts w:ascii="Times New Roman" w:hAnsi="Times New Roman" w:cs="Times New Roman"/>
          <w:sz w:val="20"/>
          <w:szCs w:val="20"/>
        </w:rPr>
        <w:t xml:space="preserve"> package and Rao–Wu rescaled bootstrap methods</w:t>
      </w:r>
      <w:r w:rsidR="00476B8B">
        <w:rPr>
          <w:rFonts w:ascii="Times New Roman" w:hAnsi="Times New Roman" w:cs="Times New Roman"/>
          <w:sz w:val="20"/>
          <w:szCs w:val="20"/>
        </w:rPr>
        <w:t xml:space="preserve"> </w:t>
      </w:r>
      <w:r w:rsidR="007F1706" w:rsidRPr="00DA254B">
        <w:rPr>
          <w:rFonts w:ascii="Times New Roman" w:hAnsi="Times New Roman" w:cs="Times New Roman"/>
          <w:sz w:val="20"/>
          <w:szCs w:val="20"/>
        </w:rPr>
        <w:t>[</w:t>
      </w:r>
      <w:r w:rsidR="007F5B6B">
        <w:rPr>
          <w:rFonts w:ascii="Times New Roman" w:hAnsi="Times New Roman" w:cs="Times New Roman"/>
          <w:sz w:val="20"/>
          <w:szCs w:val="20"/>
        </w:rPr>
        <w:t xml:space="preserve">23, </w:t>
      </w:r>
      <w:r w:rsidR="007F1706" w:rsidRPr="00DA254B">
        <w:rPr>
          <w:rFonts w:ascii="Times New Roman" w:hAnsi="Times New Roman" w:cs="Times New Roman"/>
          <w:sz w:val="20"/>
          <w:szCs w:val="20"/>
        </w:rPr>
        <w:t>24].</w:t>
      </w:r>
    </w:p>
    <w:p w14:paraId="1C6A3E28" w14:textId="35F9EC22" w:rsidR="0CBCB9C5" w:rsidRPr="00DA254B" w:rsidRDefault="0CBCB9C5" w:rsidP="4B7AB958">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Results</w:t>
      </w:r>
    </w:p>
    <w:p w14:paraId="2C6458B8" w14:textId="77777777" w:rsidR="00A17D71" w:rsidRPr="00DA254B" w:rsidRDefault="00A17D71" w:rsidP="00A17D71">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Descriptive Statistics</w:t>
      </w:r>
    </w:p>
    <w:p w14:paraId="6F1074D4" w14:textId="577A9067" w:rsidR="004D371F" w:rsidRPr="00DA254B" w:rsidRDefault="00960CB6" w:rsidP="00960CB6">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Figure 1 presents survey-weighted proportions with 95% confidence intervals for selected household indicators across three time points (Phase 4.2 Cycle 09, October 2024, and December 2024). The proportion of food-secure households increased over time, while marginal, sometimes insecure, and often insecure categories declined. The share of respondents reporting no expense difficulty increased, whereas all levels of reported difficulty decreased. The proportion of respondents reporting work loss or reservation decreased, while those reporting no work loss increased slightly. Employment levels remained relatively stable, with a small increase in the proportion employed. Reports of no difficulty with school food expenses decreased between Phase 4.2 and October, followed by a slight increase in December, while reported difficulty declined over time. Transportation access remained stable, with consistently high proportions reporting sufficient access and minimal variation in categories indicating insufficient access</w:t>
      </w:r>
    </w:p>
    <w:p w14:paraId="6B558CC1" w14:textId="77777777" w:rsidR="006C7A02" w:rsidRPr="00DA254B" w:rsidRDefault="006C7A02" w:rsidP="006C7A0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Table 1 summarizes the survey-weighted descriptive characteristics of the 2024 HPS study sample, representing an estimated 175,482,826 households nationwide. Overall, 60.4% of households were classified as food secure and 30.4% as marginally food secure, while smaller shares experienced more severe insecurity, with 6.8% categorized as sometimes food insecure and 2.4% as often food insecure.</w:t>
      </w:r>
    </w:p>
    <w:p w14:paraId="15051BA0" w14:textId="2E8AF8F7" w:rsidR="006C7A02" w:rsidRPr="00DA254B" w:rsidRDefault="006C7A02" w:rsidP="006C7A0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Financial strain was common across the sample. Approximately 31.5% of households reported that paying usual expenses was not at all difficult, and 33.4% reported it was a little difficult. In contrast, 21.1% of households found it somewhat difficult to pay expenses, and 14.0% reported it was very difficult to meet expenses. Employment-related characteristics indicated that most households had some labor force attachment. Only 11.7% of households reported a recent loss of employment income or absence from work, whereas 88.3% reported no such work disruption. Overall, 72.6% of households had at least one member employed, while 27.4% had no employed members.</w:t>
      </w:r>
    </w:p>
    <w:p w14:paraId="7D8F597C" w14:textId="23918572" w:rsidR="006C7A02" w:rsidRPr="00DA254B" w:rsidRDefault="006C7A02" w:rsidP="007273C6">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lastRenderedPageBreak/>
        <w:t>School food expenses presented an additional burden for some households. About 14.1% of households reported difficulty paying for the food their children ate at school, 46.5% reported no difficulty with school food expenses, and 39.4% reported no school food costs, such as households without school-aged children. Transportation access was generally adequate, with 85.8% of households reporting sufficient access to meet their needs. Smaller proportions of households reported varying degrees of transportation limitation, including 5.2%, 4.5%, 1.8%, and 2.6% across increasing levels of insufficiency. Household composition was dominated by households with one or two children, representing 61.7% and 33.0% of households, respectively. Households with three or more children were less common, accounting for 4.4% with three children and 0.3% with four children, while households with no children represented 0.6% of the analytic sample.</w:t>
      </w:r>
    </w:p>
    <w:p w14:paraId="5B173D50" w14:textId="77777777" w:rsidR="00C66B7D" w:rsidRPr="00DA254B" w:rsidRDefault="00C66B7D" w:rsidP="00DB1DC8">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 xml:space="preserve">Bivariate Associations Between Household Characteristics and Levels of Food Insecurity </w:t>
      </w:r>
    </w:p>
    <w:p w14:paraId="7CE5D196" w14:textId="77777777" w:rsidR="006C7A02" w:rsidRPr="00DA254B" w:rsidRDefault="006C7A02" w:rsidP="006C7A0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Table 2 presents survey-weighted bivariate associations between household characteristics and levels of food insecurity. We observed strong gradients across levels of expense difficulty. Nearly half (48.9%) of food secure households reported that paying usual expenses was not at all difficult, compared with only 5.7% of marginally </w:t>
      </w:r>
      <w:proofErr w:type="gramStart"/>
      <w:r w:rsidRPr="00DA254B">
        <w:rPr>
          <w:rFonts w:ascii="Times New Roman" w:hAnsi="Times New Roman" w:cs="Times New Roman"/>
          <w:sz w:val="20"/>
          <w:szCs w:val="20"/>
        </w:rPr>
        <w:t>food secure</w:t>
      </w:r>
      <w:proofErr w:type="gramEnd"/>
      <w:r w:rsidRPr="00DA254B">
        <w:rPr>
          <w:rFonts w:ascii="Times New Roman" w:hAnsi="Times New Roman" w:cs="Times New Roman"/>
          <w:sz w:val="20"/>
          <w:szCs w:val="20"/>
        </w:rPr>
        <w:t xml:space="preserve">, 1.3% of sometimes food insecure, and 6.4% of often food insecure households. In contrast, the proportion of households reporting that expenses were often not enough increased sharply with food insecurity severity, rising from 5.2% among food secure households to 21.3% </w:t>
      </w:r>
      <w:proofErr w:type="gramStart"/>
      <w:r w:rsidRPr="00DA254B">
        <w:rPr>
          <w:rFonts w:ascii="Times New Roman" w:hAnsi="Times New Roman" w:cs="Times New Roman"/>
          <w:sz w:val="20"/>
          <w:szCs w:val="20"/>
        </w:rPr>
        <w:t>among marginally</w:t>
      </w:r>
      <w:proofErr w:type="gramEnd"/>
      <w:r w:rsidRPr="00DA254B">
        <w:rPr>
          <w:rFonts w:ascii="Times New Roman" w:hAnsi="Times New Roman" w:cs="Times New Roman"/>
          <w:sz w:val="20"/>
          <w:szCs w:val="20"/>
        </w:rPr>
        <w:t xml:space="preserve"> food secure households, 45.9% among sometimes food insecure households, and 52.5% among often food insecure households (p&lt;0.001).</w:t>
      </w:r>
    </w:p>
    <w:p w14:paraId="17A65172" w14:textId="77777777" w:rsidR="006C7A02" w:rsidRPr="00DA254B" w:rsidRDefault="006C7A02" w:rsidP="006C7A0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Work disruptions were also more prevalent among households experiencing greater food insecurity. Only 7.2% of food secure households reported a recent work loss or reduction, compared with 16.1% of marginally food secure households, 26.5% of sometimes food insecure households, and 26.4% of often food insecure households (p&lt;0.001). Employment status showed a similar gradient, with 77.7% of food secure households having at least one employed member, declining to 67.8% among marginally food secure households, 59.4% among sometimes food insecure households, and 41.7% </w:t>
      </w:r>
      <w:proofErr w:type="gramStart"/>
      <w:r w:rsidRPr="00DA254B">
        <w:rPr>
          <w:rFonts w:ascii="Times New Roman" w:hAnsi="Times New Roman" w:cs="Times New Roman"/>
          <w:sz w:val="20"/>
          <w:szCs w:val="20"/>
        </w:rPr>
        <w:t>among often</w:t>
      </w:r>
      <w:proofErr w:type="gramEnd"/>
      <w:r w:rsidRPr="00DA254B">
        <w:rPr>
          <w:rFonts w:ascii="Times New Roman" w:hAnsi="Times New Roman" w:cs="Times New Roman"/>
          <w:sz w:val="20"/>
          <w:szCs w:val="20"/>
        </w:rPr>
        <w:t xml:space="preserve"> food insecure households (p&lt;0.001).</w:t>
      </w:r>
    </w:p>
    <w:p w14:paraId="628F2FE5" w14:textId="77777777" w:rsidR="006C7A02" w:rsidRPr="00DA254B" w:rsidRDefault="006C7A02" w:rsidP="006C7A0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School food expenses were strongly associated with food insecurity status. Difficulty paying for school food was reported by 6.8% of food secure households, compared with 23.0% of marginally food secure households, 28.1% </w:t>
      </w:r>
      <w:proofErr w:type="gramStart"/>
      <w:r w:rsidRPr="00DA254B">
        <w:rPr>
          <w:rFonts w:ascii="Times New Roman" w:hAnsi="Times New Roman" w:cs="Times New Roman"/>
          <w:sz w:val="20"/>
          <w:szCs w:val="20"/>
        </w:rPr>
        <w:t>of sometimes</w:t>
      </w:r>
      <w:proofErr w:type="gramEnd"/>
      <w:r w:rsidRPr="00DA254B">
        <w:rPr>
          <w:rFonts w:ascii="Times New Roman" w:hAnsi="Times New Roman" w:cs="Times New Roman"/>
          <w:sz w:val="20"/>
          <w:szCs w:val="20"/>
        </w:rPr>
        <w:t xml:space="preserve"> food insecure households, and 46.5% of often food insecure households (p&lt;0.001). Conversely, </w:t>
      </w:r>
      <w:r w:rsidRPr="00DA254B">
        <w:rPr>
          <w:rFonts w:ascii="Times New Roman" w:hAnsi="Times New Roman" w:cs="Times New Roman"/>
          <w:sz w:val="20"/>
          <w:szCs w:val="20"/>
        </w:rPr>
        <w:lastRenderedPageBreak/>
        <w:t>the proportion reporting no difficulty decreased with increasing food insecurity, from 57.4% among food secure households to 12.9% among often food insecure households.</w:t>
      </w:r>
    </w:p>
    <w:p w14:paraId="371F9FAA" w14:textId="4CC4E939" w:rsidR="006C7A02" w:rsidRPr="00DA254B" w:rsidRDefault="006C7A02" w:rsidP="007273C6">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Transportation access also varied markedly across food security levels. While 92.3% of food secure households reported having enough transportation to meet their needs, this share declined to 81.0% among marginally food secure households, 65.3% among sometimes food insecure households, and 42.3% </w:t>
      </w:r>
      <w:proofErr w:type="gramStart"/>
      <w:r w:rsidRPr="00DA254B">
        <w:rPr>
          <w:rFonts w:ascii="Times New Roman" w:hAnsi="Times New Roman" w:cs="Times New Roman"/>
          <w:sz w:val="20"/>
          <w:szCs w:val="20"/>
        </w:rPr>
        <w:t>among often</w:t>
      </w:r>
      <w:proofErr w:type="gramEnd"/>
      <w:r w:rsidRPr="00DA254B">
        <w:rPr>
          <w:rFonts w:ascii="Times New Roman" w:hAnsi="Times New Roman" w:cs="Times New Roman"/>
          <w:sz w:val="20"/>
          <w:szCs w:val="20"/>
        </w:rPr>
        <w:t xml:space="preserve"> food insecure households (p&lt;0.001). At the same time, the proportion of households reporting that transportation was sometimes, often, or always not enough increased steadily with food insecurity severity, with 20.5% of often food insecure households reporting that transportation was always not enough compared with only 1.1% of food secure households.</w:t>
      </w:r>
    </w:p>
    <w:p w14:paraId="7F13DEA6" w14:textId="4B2FDC2B" w:rsidR="001E0F78" w:rsidRPr="007273C6" w:rsidRDefault="006C7A02" w:rsidP="007273C6">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By contrast, the distribution of the number of children in the household did not differ substantially across food security categories (p=0.742). Households with one child represented the majority across all groups, accounting for 61.9% of food secure and marginally food secure households, 59.4% </w:t>
      </w:r>
      <w:proofErr w:type="gramStart"/>
      <w:r w:rsidRPr="00DA254B">
        <w:rPr>
          <w:rFonts w:ascii="Times New Roman" w:hAnsi="Times New Roman" w:cs="Times New Roman"/>
          <w:sz w:val="20"/>
          <w:szCs w:val="20"/>
        </w:rPr>
        <w:t>of sometimes</w:t>
      </w:r>
      <w:proofErr w:type="gramEnd"/>
      <w:r w:rsidRPr="00DA254B">
        <w:rPr>
          <w:rFonts w:ascii="Times New Roman" w:hAnsi="Times New Roman" w:cs="Times New Roman"/>
          <w:sz w:val="20"/>
          <w:szCs w:val="20"/>
        </w:rPr>
        <w:t xml:space="preserve"> food insecure households, and 58.3% of often food insecure households. Although households with three children were somewhat more common among often food insecure households (11.9%) compared with food secure households (3.4%), overall differences in household composition were modest.</w:t>
      </w:r>
    </w:p>
    <w:p w14:paraId="14317F77" w14:textId="1A8F1B37" w:rsidR="00256553" w:rsidRPr="00DA254B" w:rsidRDefault="00463D0F" w:rsidP="00ED578B">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Structure of the Survey-Weighted Risk Model</w:t>
      </w:r>
    </w:p>
    <w:p w14:paraId="2E8A2660" w14:textId="77777777" w:rsidR="000949FD" w:rsidRDefault="000949FD" w:rsidP="000949FD">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Table 3 presents the survey-weighted adjusted odds ratios (ORs) from the proportional odds logistic regression model examining associations between household characteristics and food insecurity severity. Greater difficulty paying expenses was strongly associated with higher food insecurity severity, as reflected by a significant linear trend (OR = 15.00; 95% CI: 13.00–17.00; P &lt; .001) and additional significant polynomial terms indicating a non-linear pattern across expense difficulty levels (quadratic trend: OR = 0.56; 95% CI: 0.51–0.62; P &lt; .001; cubic trend: OR = 1.40; 95% CI: 1.30–1.60; P &lt; .001).</w:t>
      </w:r>
    </w:p>
    <w:p w14:paraId="010ED2D2" w14:textId="4BAFBFD9" w:rsidR="00FC6051" w:rsidRPr="00DA254B" w:rsidRDefault="00FC6051" w:rsidP="00FC6051">
      <w:pPr>
        <w:spacing w:line="480" w:lineRule="auto"/>
        <w:ind w:firstLine="720"/>
        <w:rPr>
          <w:rFonts w:ascii="Times New Roman" w:hAnsi="Times New Roman" w:cs="Times New Roman"/>
          <w:sz w:val="20"/>
          <w:szCs w:val="20"/>
        </w:rPr>
      </w:pPr>
      <w:r w:rsidRPr="00FC6051">
        <w:rPr>
          <w:rFonts w:ascii="Times New Roman" w:hAnsi="Times New Roman" w:cs="Times New Roman"/>
          <w:sz w:val="20"/>
          <w:szCs w:val="20"/>
        </w:rPr>
        <w:t xml:space="preserve">Figure S2 illustrates the model-predicted probabilities of each food insecurity category across increasing levels of household expense difficulty. As expense difficulty increased, the predicted probability of remaining food </w:t>
      </w:r>
      <w:proofErr w:type="gramStart"/>
      <w:r w:rsidRPr="00FC6051">
        <w:rPr>
          <w:rFonts w:ascii="Times New Roman" w:hAnsi="Times New Roman" w:cs="Times New Roman"/>
          <w:sz w:val="20"/>
          <w:szCs w:val="20"/>
        </w:rPr>
        <w:t>secure</w:t>
      </w:r>
      <w:proofErr w:type="gramEnd"/>
      <w:r w:rsidRPr="00FC6051">
        <w:rPr>
          <w:rFonts w:ascii="Times New Roman" w:hAnsi="Times New Roman" w:cs="Times New Roman"/>
          <w:sz w:val="20"/>
          <w:szCs w:val="20"/>
        </w:rPr>
        <w:t xml:space="preserve"> declined sharply, while the probabilities of marginal, sometimes, and often food insecurity increased.</w:t>
      </w:r>
    </w:p>
    <w:p w14:paraId="04EEECE6" w14:textId="77777777" w:rsidR="000949FD" w:rsidRPr="00DA254B" w:rsidRDefault="000949FD" w:rsidP="000949FD">
      <w:pPr>
        <w:spacing w:line="480" w:lineRule="auto"/>
        <w:rPr>
          <w:rFonts w:ascii="Times New Roman" w:hAnsi="Times New Roman" w:cs="Times New Roman"/>
          <w:sz w:val="20"/>
          <w:szCs w:val="20"/>
        </w:rPr>
      </w:pPr>
      <w:r w:rsidRPr="00DA254B">
        <w:rPr>
          <w:rFonts w:ascii="Times New Roman" w:hAnsi="Times New Roman" w:cs="Times New Roman"/>
          <w:sz w:val="20"/>
          <w:szCs w:val="20"/>
        </w:rPr>
        <w:lastRenderedPageBreak/>
        <w:t>Employment and labor market factors were also significant predictors of food security status. Households reporting no recent work loss had significantly lower odds of greater food insecurity severity compared to those reporting a work loss (OR = 0.73; 95% CI: 0.64–0.84; P &lt; .001). Similarly, households with no one employed had higher odds of more severe food insecurity compared to households with at least one employed member (OR = 1.60; 95% CI: 1.40–1.70; P &lt; .001).</w:t>
      </w:r>
    </w:p>
    <w:p w14:paraId="22343970" w14:textId="5984E183" w:rsidR="001E0F78" w:rsidRPr="00533CD2" w:rsidRDefault="000949FD" w:rsidP="00533CD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Access to school food programs and general transportation also played critical roles. Compared to households </w:t>
      </w:r>
      <w:proofErr w:type="gramStart"/>
      <w:r w:rsidRPr="00DA254B">
        <w:rPr>
          <w:rFonts w:ascii="Times New Roman" w:hAnsi="Times New Roman" w:cs="Times New Roman"/>
          <w:sz w:val="20"/>
          <w:szCs w:val="20"/>
        </w:rPr>
        <w:t>experiencing difficulty</w:t>
      </w:r>
      <w:proofErr w:type="gramEnd"/>
      <w:r w:rsidRPr="00DA254B">
        <w:rPr>
          <w:rFonts w:ascii="Times New Roman" w:hAnsi="Times New Roman" w:cs="Times New Roman"/>
          <w:sz w:val="20"/>
          <w:szCs w:val="20"/>
        </w:rPr>
        <w:t xml:space="preserve"> with school food expenses, those reporting no difficulty (OR = 0.35; 95% CI: 0.31–0.40; P &lt; .001) or those with no school food costs (OR = 0.69; 95% CI: 0.61–0.79; P &lt; .001) had significantly lower odds of more severe food insecurity. Transportation access also demonstrated a strong linear association with food security status (OR = 2.80; 95% CI: 2.30–3.50; P &lt; .001), along with a significant quartic trend (OR = 1.50; 95% CI: 1.20–1.90; P &lt; .001). Finally, the number of children in the household was not significantly associated with food insecurity severity in this adjusted model (OR = 1.00; 95% CI: 0.97–1.10; P = .20).</w:t>
      </w:r>
    </w:p>
    <w:p w14:paraId="130335AC" w14:textId="04C8B0D3" w:rsidR="00B42DE7" w:rsidRPr="00DA254B" w:rsidRDefault="00391A23" w:rsidP="00ED578B">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Risk Stratification of Food Insecurity and Assistance Coverage</w:t>
      </w:r>
    </w:p>
    <w:p w14:paraId="72BCC223" w14:textId="130DAB3D" w:rsidR="00A1408B" w:rsidRPr="00DA254B" w:rsidRDefault="00A1408B" w:rsidP="00A1408B">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Table 4 summarizes the survey weighted risk stratification results based on </w:t>
      </w:r>
      <w:proofErr w:type="gramStart"/>
      <w:r w:rsidRPr="00DA254B">
        <w:rPr>
          <w:rFonts w:ascii="Times New Roman" w:hAnsi="Times New Roman" w:cs="Times New Roman"/>
          <w:sz w:val="20"/>
          <w:szCs w:val="20"/>
        </w:rPr>
        <w:t>model predicted</w:t>
      </w:r>
      <w:proofErr w:type="gramEnd"/>
      <w:r w:rsidRPr="00DA254B">
        <w:rPr>
          <w:rFonts w:ascii="Times New Roman" w:hAnsi="Times New Roman" w:cs="Times New Roman"/>
          <w:sz w:val="20"/>
          <w:szCs w:val="20"/>
        </w:rPr>
        <w:t xml:space="preserve"> probabilities alongside food assistance coverage in each risk group. Overall</w:t>
      </w:r>
      <w:r w:rsidR="00F803A3" w:rsidRPr="00DA254B">
        <w:rPr>
          <w:rFonts w:ascii="Times New Roman" w:hAnsi="Times New Roman" w:cs="Times New Roman"/>
          <w:sz w:val="20"/>
          <w:szCs w:val="20"/>
        </w:rPr>
        <w:t>,</w:t>
      </w:r>
      <w:r w:rsidRPr="00DA254B">
        <w:rPr>
          <w:rFonts w:ascii="Times New Roman" w:hAnsi="Times New Roman" w:cs="Times New Roman"/>
          <w:sz w:val="20"/>
          <w:szCs w:val="20"/>
        </w:rPr>
        <w:t xml:space="preserve"> 79.7% of households</w:t>
      </w:r>
      <w:r w:rsidR="00B57C83" w:rsidRPr="00DA254B">
        <w:rPr>
          <w:rFonts w:ascii="Times New Roman" w:hAnsi="Times New Roman" w:cs="Times New Roman"/>
          <w:sz w:val="20"/>
          <w:szCs w:val="20"/>
        </w:rPr>
        <w:t xml:space="preserve"> (</w:t>
      </w:r>
      <w:r w:rsidRPr="00DA254B">
        <w:rPr>
          <w:rFonts w:ascii="Times New Roman" w:hAnsi="Times New Roman" w:cs="Times New Roman"/>
          <w:sz w:val="20"/>
          <w:szCs w:val="20"/>
        </w:rPr>
        <w:t>about 54,437,103 households</w:t>
      </w:r>
      <w:r w:rsidR="00B57C83" w:rsidRPr="00DA254B">
        <w:rPr>
          <w:rFonts w:ascii="Times New Roman" w:hAnsi="Times New Roman" w:cs="Times New Roman"/>
          <w:sz w:val="20"/>
          <w:szCs w:val="20"/>
        </w:rPr>
        <w:t>)</w:t>
      </w:r>
      <w:r w:rsidRPr="00DA254B">
        <w:rPr>
          <w:rFonts w:ascii="Times New Roman" w:hAnsi="Times New Roman" w:cs="Times New Roman"/>
          <w:sz w:val="20"/>
          <w:szCs w:val="20"/>
        </w:rPr>
        <w:t xml:space="preserve"> were classified as not high risk for future food insecurity. This group had a low mean predicted risk score of 0.033, and 33.2% of these households reported receiving food assistance. In total</w:t>
      </w:r>
      <w:r w:rsidR="009E3DE2" w:rsidRPr="00DA254B">
        <w:rPr>
          <w:rFonts w:ascii="Times New Roman" w:hAnsi="Times New Roman" w:cs="Times New Roman"/>
          <w:sz w:val="20"/>
          <w:szCs w:val="20"/>
        </w:rPr>
        <w:t>,</w:t>
      </w:r>
      <w:r w:rsidRPr="00DA254B">
        <w:rPr>
          <w:rFonts w:ascii="Times New Roman" w:hAnsi="Times New Roman" w:cs="Times New Roman"/>
          <w:sz w:val="20"/>
          <w:szCs w:val="20"/>
        </w:rPr>
        <w:t xml:space="preserve"> 20.3% of households</w:t>
      </w:r>
      <w:r w:rsidR="009E3DE2" w:rsidRPr="00DA254B">
        <w:rPr>
          <w:rFonts w:ascii="Times New Roman" w:hAnsi="Times New Roman" w:cs="Times New Roman"/>
          <w:sz w:val="20"/>
          <w:szCs w:val="20"/>
        </w:rPr>
        <w:t xml:space="preserve"> (</w:t>
      </w:r>
      <w:r w:rsidRPr="00DA254B">
        <w:rPr>
          <w:rFonts w:ascii="Times New Roman" w:hAnsi="Times New Roman" w:cs="Times New Roman"/>
          <w:sz w:val="20"/>
          <w:szCs w:val="20"/>
        </w:rPr>
        <w:t>approximately 13,868,203 households</w:t>
      </w:r>
      <w:r w:rsidR="009E3DE2" w:rsidRPr="00DA254B">
        <w:rPr>
          <w:rFonts w:ascii="Times New Roman" w:hAnsi="Times New Roman" w:cs="Times New Roman"/>
          <w:sz w:val="20"/>
          <w:szCs w:val="20"/>
        </w:rPr>
        <w:t>)</w:t>
      </w:r>
      <w:r w:rsidRPr="00DA254B">
        <w:rPr>
          <w:rFonts w:ascii="Times New Roman" w:hAnsi="Times New Roman" w:cs="Times New Roman"/>
          <w:sz w:val="20"/>
          <w:szCs w:val="20"/>
        </w:rPr>
        <w:t xml:space="preserve"> were classified as high risk. The underlying drivers of these elevated risk classifications, particularly financial strain, are illustrated in Figure S</w:t>
      </w:r>
      <w:r w:rsidR="008D140E">
        <w:rPr>
          <w:rFonts w:ascii="Times New Roman" w:hAnsi="Times New Roman" w:cs="Times New Roman"/>
          <w:sz w:val="20"/>
          <w:szCs w:val="20"/>
        </w:rPr>
        <w:t>2</w:t>
      </w:r>
      <w:r w:rsidRPr="00DA254B">
        <w:rPr>
          <w:rFonts w:ascii="Times New Roman" w:hAnsi="Times New Roman" w:cs="Times New Roman"/>
          <w:sz w:val="20"/>
          <w:szCs w:val="20"/>
        </w:rPr>
        <w:t>. As households report greater difficulty paying their usual expenses, the model demonstrates a sharp decline in the probability of remaining food secure, accompanied by a steep corresponding rise in the predicted probability of being sometimes or often food insecure.</w:t>
      </w:r>
    </w:p>
    <w:p w14:paraId="2E99D234" w14:textId="3612ABD3" w:rsidR="00A1408B" w:rsidRPr="00DA254B" w:rsidRDefault="00A1408B" w:rsidP="00A1408B">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Among high</w:t>
      </w:r>
      <w:r w:rsidR="00C15209" w:rsidRPr="00DA254B">
        <w:rPr>
          <w:rFonts w:ascii="Times New Roman" w:hAnsi="Times New Roman" w:cs="Times New Roman"/>
          <w:sz w:val="20"/>
          <w:szCs w:val="20"/>
        </w:rPr>
        <w:t>-</w:t>
      </w:r>
      <w:r w:rsidRPr="00DA254B">
        <w:rPr>
          <w:rFonts w:ascii="Times New Roman" w:hAnsi="Times New Roman" w:cs="Times New Roman"/>
          <w:sz w:val="20"/>
          <w:szCs w:val="20"/>
        </w:rPr>
        <w:t>risk households, the majority were receiving food assistance. An estimated 10,421,144 households, which is 15.3% of the population, were high risk and reported receiving assistance, with a mean predicted risk score of 0.326. A smaller subset of high</w:t>
      </w:r>
      <w:r w:rsidR="009E45E1" w:rsidRPr="00DA254B">
        <w:rPr>
          <w:rFonts w:ascii="Times New Roman" w:hAnsi="Times New Roman" w:cs="Times New Roman"/>
          <w:sz w:val="20"/>
          <w:szCs w:val="20"/>
        </w:rPr>
        <w:t>-</w:t>
      </w:r>
      <w:r w:rsidRPr="00DA254B">
        <w:rPr>
          <w:rFonts w:ascii="Times New Roman" w:hAnsi="Times New Roman" w:cs="Times New Roman"/>
          <w:sz w:val="20"/>
          <w:szCs w:val="20"/>
        </w:rPr>
        <w:t>risk households, approximately 3,447,059 households, representing 5.0% of the population, were high risk and reported no food assistance. This subgroup had a mean predicted risk score of 0.290, which was substantially higher than the average risk score in the not high</w:t>
      </w:r>
      <w:r w:rsidR="009E45E1" w:rsidRPr="00DA254B">
        <w:rPr>
          <w:rFonts w:ascii="Times New Roman" w:hAnsi="Times New Roman" w:cs="Times New Roman"/>
          <w:sz w:val="20"/>
          <w:szCs w:val="20"/>
        </w:rPr>
        <w:t>-</w:t>
      </w:r>
      <w:r w:rsidRPr="00DA254B">
        <w:rPr>
          <w:rFonts w:ascii="Times New Roman" w:hAnsi="Times New Roman" w:cs="Times New Roman"/>
          <w:sz w:val="20"/>
          <w:szCs w:val="20"/>
        </w:rPr>
        <w:t>risk group.</w:t>
      </w:r>
    </w:p>
    <w:p w14:paraId="4965DA78" w14:textId="54EF29AA" w:rsidR="001E0F78" w:rsidRPr="00533CD2" w:rsidRDefault="00CA6935" w:rsidP="00533CD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lastRenderedPageBreak/>
        <w:t>Sensitivity analyses using alternative risk stratification thresholds at the 70th and 90th percentiles yielded patterns like the primary analysis (Tables S</w:t>
      </w:r>
      <w:r w:rsidR="003B5122" w:rsidRPr="00DA254B">
        <w:rPr>
          <w:rFonts w:ascii="Times New Roman" w:hAnsi="Times New Roman" w:cs="Times New Roman"/>
          <w:sz w:val="20"/>
          <w:szCs w:val="20"/>
        </w:rPr>
        <w:t>1</w:t>
      </w:r>
      <w:r w:rsidRPr="00DA254B">
        <w:rPr>
          <w:rFonts w:ascii="Times New Roman" w:hAnsi="Times New Roman" w:cs="Times New Roman"/>
          <w:sz w:val="20"/>
          <w:szCs w:val="20"/>
        </w:rPr>
        <w:t>–S</w:t>
      </w:r>
      <w:r w:rsidR="003B5122" w:rsidRPr="00DA254B">
        <w:rPr>
          <w:rFonts w:ascii="Times New Roman" w:hAnsi="Times New Roman" w:cs="Times New Roman"/>
          <w:sz w:val="20"/>
          <w:szCs w:val="20"/>
        </w:rPr>
        <w:t>2</w:t>
      </w:r>
      <w:r w:rsidRPr="00DA254B">
        <w:rPr>
          <w:rFonts w:ascii="Times New Roman" w:hAnsi="Times New Roman" w:cs="Times New Roman"/>
          <w:sz w:val="20"/>
          <w:szCs w:val="20"/>
        </w:rPr>
        <w:t>). At the 70th-percentile threshold, 21.2% of households were classified as high risk and receiving assistance, while 8.9% were classified as high risk without assistance. At the 90th-percentile threshold, 8.1% of households were classified as high risk and receiving assistance, whereas 1.9% remained at high risk without assistance. Mean predicted risk scores were consistently higher among high-risk households compared with non–high-risk households across both alternative thresholds.</w:t>
      </w:r>
    </w:p>
    <w:p w14:paraId="469304DD" w14:textId="488C4CA9" w:rsidR="00ED578B" w:rsidRPr="00DA254B" w:rsidRDefault="00ED578B" w:rsidP="00ED578B">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Model Calibration</w:t>
      </w:r>
      <w:r w:rsidR="005012E3" w:rsidRPr="00DA254B">
        <w:rPr>
          <w:rFonts w:ascii="Times New Roman" w:hAnsi="Times New Roman" w:cs="Times New Roman"/>
          <w:sz w:val="20"/>
          <w:szCs w:val="20"/>
          <w:u w:val="single"/>
        </w:rPr>
        <w:t xml:space="preserve"> and Performance</w:t>
      </w:r>
    </w:p>
    <w:p w14:paraId="37D0E9F7" w14:textId="595DF7B4" w:rsidR="00FD6CF5" w:rsidRPr="00DA254B" w:rsidRDefault="00791945" w:rsidP="4B7AB958">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Figure S</w:t>
      </w:r>
      <w:r w:rsidR="00CD6235" w:rsidRPr="00DA254B">
        <w:rPr>
          <w:rFonts w:ascii="Times New Roman" w:hAnsi="Times New Roman" w:cs="Times New Roman"/>
          <w:sz w:val="20"/>
          <w:szCs w:val="20"/>
        </w:rPr>
        <w:t>1</w:t>
      </w:r>
      <w:r w:rsidRPr="00DA254B">
        <w:rPr>
          <w:rFonts w:ascii="Times New Roman" w:hAnsi="Times New Roman" w:cs="Times New Roman"/>
          <w:sz w:val="20"/>
          <w:szCs w:val="20"/>
        </w:rPr>
        <w:t xml:space="preserve"> presents survey-weighted calibration plots comparing predicted probabilities to observed proportions for each food security outcome category. The predictions for the food secure and marginally food secure categories closely tracked the observed proportions across most of the prediction range, with the smoothed calibration curves remaining near the 45° reference line. Greater variability was observed for the sometimes insecure and often insecure categories, particularly at lower and intermediate predicted probability ranges, reflecting wider uncertainty due to smaller sample counts in those outcome categories. Overall, the predicted probabilities aligned reasonably well with the observed outcome proportions for all categories, supporting the use of the model-based predictions in the risk stratification analysis.</w:t>
      </w:r>
    </w:p>
    <w:p w14:paraId="079D4914" w14:textId="16903F0A" w:rsidR="00352AF5" w:rsidRPr="00DA254B" w:rsidRDefault="00352AF5" w:rsidP="4B7AB958">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The weighted area under the receiver operating characteristic curve (AUC) was 0.82 (95% CI: 0.76, 0.87). The weighted Brier score was 0.06 (95% CI: 0.05, 0.07). Confidence intervals were derived using the Rao–Wu rescaled bootstrap (</w:t>
      </w:r>
      <w:r w:rsidRPr="00DA254B">
        <w:rPr>
          <w:rFonts w:ascii="Times New Roman" w:hAnsi="Times New Roman" w:cs="Times New Roman"/>
          <w:i/>
          <w:iCs/>
          <w:sz w:val="20"/>
          <w:szCs w:val="20"/>
        </w:rPr>
        <w:t>B</w:t>
      </w:r>
      <w:r w:rsidRPr="00DA254B">
        <w:rPr>
          <w:rFonts w:ascii="Times New Roman" w:hAnsi="Times New Roman" w:cs="Times New Roman"/>
          <w:sz w:val="20"/>
          <w:szCs w:val="20"/>
        </w:rPr>
        <w:t xml:space="preserve"> = 1,000, seed = 42). The </w:t>
      </w:r>
      <w:proofErr w:type="gramStart"/>
      <w:r w:rsidRPr="00DA254B">
        <w:rPr>
          <w:rFonts w:ascii="Times New Roman" w:hAnsi="Times New Roman" w:cs="Times New Roman"/>
          <w:sz w:val="20"/>
          <w:szCs w:val="20"/>
        </w:rPr>
        <w:t>log</w:t>
      </w:r>
      <w:proofErr w:type="gramEnd"/>
      <w:r w:rsidRPr="00DA254B">
        <w:rPr>
          <w:rFonts w:ascii="Times New Roman" w:hAnsi="Times New Roman" w:cs="Times New Roman"/>
          <w:sz w:val="20"/>
          <w:szCs w:val="20"/>
        </w:rPr>
        <w:t>-likelihood at convergence was −7,435.59, the Akaike Information Criterion (AIC) was 14,901.17, and the residual deviance was 14,871.17.</w:t>
      </w:r>
    </w:p>
    <w:p w14:paraId="7F04776D" w14:textId="64AC87F6" w:rsidR="002E2D53" w:rsidRPr="00DA254B" w:rsidRDefault="002E2D53" w:rsidP="002E2D53">
      <w:pPr>
        <w:rPr>
          <w:rFonts w:ascii="Times New Roman" w:hAnsi="Times New Roman" w:cs="Times New Roman"/>
          <w:b/>
          <w:bCs/>
          <w:sz w:val="20"/>
          <w:szCs w:val="20"/>
        </w:rPr>
      </w:pPr>
      <w:r w:rsidRPr="00DA254B">
        <w:rPr>
          <w:rFonts w:ascii="Times New Roman" w:hAnsi="Times New Roman" w:cs="Times New Roman"/>
          <w:b/>
          <w:bCs/>
          <w:sz w:val="20"/>
          <w:szCs w:val="20"/>
        </w:rPr>
        <w:t>Discussion</w:t>
      </w:r>
    </w:p>
    <w:p w14:paraId="57C263F6" w14:textId="77777777" w:rsidR="00D411AA" w:rsidRPr="00DA254B" w:rsidRDefault="00D411AA" w:rsidP="007442B9">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Food insecurity in the United States has been consistently linked to economic instability and structural disadvantage, and a wide range of studies, including cross-sectional analyses, have documented similar patterns of vulnerability [2,5,8]. Prior work has shown that fluctuations in employment and income are strongly associated with changes in food insecurity severity, underscoring the sensitivity of household food access to short-term economic shocks [6]. In parallel, cross-sectional studies have established robust associations between food insecurity and adverse health and mental health outcomes, indicating that food insecurity is both a marker and a driver of broader social and health inequities [2,3,7,13]. Research conducted during the COVID-19 pandemic further reinforced these </w:t>
      </w:r>
      <w:r w:rsidRPr="00DA254B">
        <w:rPr>
          <w:rFonts w:ascii="Times New Roman" w:hAnsi="Times New Roman" w:cs="Times New Roman"/>
          <w:sz w:val="20"/>
          <w:szCs w:val="20"/>
        </w:rPr>
        <w:lastRenderedPageBreak/>
        <w:t>patterns by demonstrating that food insufficiency rose sharply among households experiencing income loss or employment disruption, even within short observational windows [9,12]. Taken together, this body of literature provides consistent evidence that food insecurity is concentrated among households facing economic and structural constraints, although it largely remains descriptive in nature and does not directly assess whether those at highest risk are reached by assistance systems [2,5].</w:t>
      </w:r>
    </w:p>
    <w:p w14:paraId="5781BFAA" w14:textId="77777777" w:rsidR="00D411AA" w:rsidRPr="00DA254B" w:rsidRDefault="00D411AA" w:rsidP="007442B9">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In this context, the present study advances the literature by moving from retrospective association toward prospective identification of vulnerability [11]. By applying a temporally ordered, survey-weighted risk stratification framework, we estimated the probability of food insecurity before it was observed and classified households according to predicted risk rather than realized hardship [11,18]. This distinction is consequential because it shifts the focus from documenting who is food insecure to anticipating who is likely to become food insecure [2,6]. The results reveal a clear separation between high-risk households who receive assistance and those who do not, even when their predicted risk levels are comparable [8,9]. This pattern suggests that program reach, while substantial, does not fully align with underlying risk [8]. At the same time, these findings should not be interpreted as evidence of inefficiency or misallocation within food assistance programs, as prior research has emphasized structural and administrative constraints that shape participation [8,9]. Rather, they reflect the practical constraints of eligibility criteria, administrative processes, and the inherently dynamic nature of economic vulnerability [6,8]. Existing cross-sectional studies have noted incomplete participation among eligible populations and barriers such as stigma, administrative burden, and information gaps [8,9], and the present findings extend this insight by showing how such gaps can be detected prospectively within a population [11].</w:t>
      </w:r>
    </w:p>
    <w:p w14:paraId="16B4ED3D" w14:textId="6D651868" w:rsidR="00791945" w:rsidRPr="00DA254B" w:rsidRDefault="00D411AA" w:rsidP="001E0F78">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 xml:space="preserve">The implications of these results are both methodological and practical, particularly for policymakers and program administrators [2,9]. First, they suggest that risk-based approaches can complement traditional surveillance by identifying households that may not yet appear in prevalence estimates but are nonetheless vulnerable [2,11]. This has clear relevance for policy, as it points to the potential value of earlier and more targeted outreach during periods of economic volatility when risk can change rapidly [6,12]. Second, the identification of high-risk households who remain unassisted highlights the need to address persistent barriers to program participation, including simplifying enrollment processes and improving communication with populations that may not engage with existing systems [8,9]. Finally, integrating risk prediction into policy evaluation could provide a more complete </w:t>
      </w:r>
      <w:r w:rsidRPr="00DA254B">
        <w:rPr>
          <w:rFonts w:ascii="Times New Roman" w:hAnsi="Times New Roman" w:cs="Times New Roman"/>
          <w:sz w:val="20"/>
          <w:szCs w:val="20"/>
        </w:rPr>
        <w:lastRenderedPageBreak/>
        <w:t>understanding of program coverage by capturing both observed need and latent vulnerability [2,8]. In sum, while prior studies have established who is most affected by food insecurity, this study demonstrates how those insights can be operationalized to better align assistance with need, thereby offering a pathway toward more responsive and inclusive food assistance systems [2,5,9].</w:t>
      </w:r>
    </w:p>
    <w:p w14:paraId="66FCE561" w14:textId="2206C8D5" w:rsidR="00FA4236" w:rsidRPr="00DA254B" w:rsidRDefault="003B35E7" w:rsidP="003B35E7">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Strengths</w:t>
      </w:r>
      <w:r w:rsidR="00FA4236" w:rsidRPr="00DA254B">
        <w:rPr>
          <w:rFonts w:ascii="Times New Roman" w:hAnsi="Times New Roman" w:cs="Times New Roman"/>
          <w:sz w:val="20"/>
          <w:szCs w:val="20"/>
          <w:u w:val="single"/>
        </w:rPr>
        <w:t xml:space="preserve"> and L</w:t>
      </w:r>
      <w:r w:rsidRPr="00DA254B">
        <w:rPr>
          <w:rFonts w:ascii="Times New Roman" w:hAnsi="Times New Roman" w:cs="Times New Roman"/>
          <w:sz w:val="20"/>
          <w:szCs w:val="20"/>
          <w:u w:val="single"/>
        </w:rPr>
        <w:t>imitations</w:t>
      </w:r>
    </w:p>
    <w:p w14:paraId="7B5DED86" w14:textId="7792ACC4" w:rsidR="00B002C8" w:rsidRPr="00DA254B" w:rsidRDefault="00B002C8" w:rsidP="004F49BF">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Key strengths of this study include the use of the Household Pulse Survey, a nationally representative dataset administered by the U.S. Census Bureau with rigorous survey methodology [</w:t>
      </w:r>
      <w:r w:rsidR="004B0B3E">
        <w:rPr>
          <w:rFonts w:ascii="Times New Roman" w:hAnsi="Times New Roman" w:cs="Times New Roman"/>
          <w:sz w:val="20"/>
          <w:szCs w:val="20"/>
        </w:rPr>
        <w:t>10</w:t>
      </w:r>
      <w:r w:rsidRPr="00DA254B">
        <w:rPr>
          <w:rFonts w:ascii="Times New Roman" w:hAnsi="Times New Roman" w:cs="Times New Roman"/>
          <w:sz w:val="20"/>
          <w:szCs w:val="20"/>
        </w:rPr>
        <w:t>], and the incorporation of survey weights and design-based variance estimation to enhance population-level inference and generalizability [</w:t>
      </w:r>
      <w:r w:rsidR="00EC7197">
        <w:rPr>
          <w:rFonts w:ascii="Times New Roman" w:hAnsi="Times New Roman" w:cs="Times New Roman"/>
          <w:sz w:val="20"/>
          <w:szCs w:val="20"/>
        </w:rPr>
        <w:t>10</w:t>
      </w:r>
      <w:r w:rsidRPr="00DA254B">
        <w:rPr>
          <w:rFonts w:ascii="Times New Roman" w:hAnsi="Times New Roman" w:cs="Times New Roman"/>
          <w:sz w:val="20"/>
          <w:szCs w:val="20"/>
        </w:rPr>
        <w:t>,</w:t>
      </w:r>
      <w:r w:rsidR="00EC7197">
        <w:rPr>
          <w:rFonts w:ascii="Times New Roman" w:hAnsi="Times New Roman" w:cs="Times New Roman"/>
          <w:sz w:val="20"/>
          <w:szCs w:val="20"/>
        </w:rPr>
        <w:t>11</w:t>
      </w:r>
      <w:r w:rsidRPr="00DA254B">
        <w:rPr>
          <w:rFonts w:ascii="Times New Roman" w:hAnsi="Times New Roman" w:cs="Times New Roman"/>
          <w:sz w:val="20"/>
          <w:szCs w:val="20"/>
        </w:rPr>
        <w:t>]. The rapid data collection framework of the HPS allows for timely assessment of food insecurity and related economic conditions during periods of economic volatility. Another strength is our analytic approach, which models food insecurity severity as an ordinal outcome and applies temporally ordered prediction to classify households by risk. This framework extends beyond traditional cross-sectional analyses by enabling identification of high-risk households prior to outcome observation, thereby supporting the evaluation of program reach and missed need within the same population.</w:t>
      </w:r>
    </w:p>
    <w:p w14:paraId="5427B0BD" w14:textId="44A46C78" w:rsidR="007273C6" w:rsidRPr="00533CD2" w:rsidRDefault="00B002C8" w:rsidP="00533CD2">
      <w:pPr>
        <w:spacing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Several limitations should be considered. First, all measures were self-reported and may be subject to reporting error or misclassification, particularly for sensitive domains such as food hardship and program participation [</w:t>
      </w:r>
      <w:r w:rsidR="00EC7197">
        <w:rPr>
          <w:rFonts w:ascii="Times New Roman" w:hAnsi="Times New Roman" w:cs="Times New Roman"/>
          <w:sz w:val="20"/>
          <w:szCs w:val="20"/>
        </w:rPr>
        <w:t>11</w:t>
      </w:r>
      <w:r w:rsidRPr="00DA254B">
        <w:rPr>
          <w:rFonts w:ascii="Times New Roman" w:hAnsi="Times New Roman" w:cs="Times New Roman"/>
          <w:sz w:val="20"/>
          <w:szCs w:val="20"/>
        </w:rPr>
        <w:t xml:space="preserve">]. Second, although we used temporally ordered survey waves for model training and evaluation, the HPS remains a repeated cross-sectional design; therefore, causal inferences about pathways into food insecurity cannot be established. Third, our classification of assistance receipt is based on reported participation at the time of the survey and may not capture informal support networks or short-term changes in program enrollment. </w:t>
      </w:r>
      <w:r w:rsidR="004831E2" w:rsidRPr="00DA254B">
        <w:rPr>
          <w:rFonts w:ascii="Times New Roman" w:hAnsi="Times New Roman" w:cs="Times New Roman"/>
          <w:sz w:val="20"/>
          <w:szCs w:val="20"/>
        </w:rPr>
        <w:t>Findings were consistent across percentile thresholds, with similar patterns of risk stratification observed at the 70th, 80th, and 90th percentiles, including a persistent subgroup of high-risk individuals not receiving assistance, although the size of this group decreased as the threshold increased.</w:t>
      </w:r>
    </w:p>
    <w:p w14:paraId="1E23C60C" w14:textId="42B9275B" w:rsidR="003B35E7" w:rsidRPr="00DA254B" w:rsidRDefault="003B35E7" w:rsidP="003B35E7">
      <w:pPr>
        <w:spacing w:line="480" w:lineRule="auto"/>
        <w:rPr>
          <w:rFonts w:ascii="Times New Roman" w:hAnsi="Times New Roman" w:cs="Times New Roman"/>
          <w:sz w:val="20"/>
          <w:szCs w:val="20"/>
          <w:u w:val="single"/>
        </w:rPr>
      </w:pPr>
      <w:r w:rsidRPr="00DA254B">
        <w:rPr>
          <w:rFonts w:ascii="Times New Roman" w:hAnsi="Times New Roman" w:cs="Times New Roman"/>
          <w:sz w:val="20"/>
          <w:szCs w:val="20"/>
          <w:u w:val="single"/>
        </w:rPr>
        <w:t>Future Research Directions</w:t>
      </w:r>
    </w:p>
    <w:p w14:paraId="48ECEF81" w14:textId="57A4C648" w:rsidR="001C37BE" w:rsidRPr="00DA254B" w:rsidRDefault="001C37BE" w:rsidP="001E0F78">
      <w:pPr>
        <w:spacing w:line="480" w:lineRule="auto"/>
        <w:ind w:firstLine="720"/>
        <w:rPr>
          <w:rFonts w:ascii="Times New Roman" w:hAnsi="Times New Roman" w:cs="Times New Roman"/>
          <w:sz w:val="20"/>
          <w:szCs w:val="20"/>
          <w:u w:val="single"/>
        </w:rPr>
      </w:pPr>
      <w:r w:rsidRPr="00DA254B">
        <w:rPr>
          <w:rFonts w:ascii="Times New Roman" w:hAnsi="Times New Roman" w:cs="Times New Roman"/>
          <w:sz w:val="20"/>
          <w:szCs w:val="20"/>
        </w:rPr>
        <w:t xml:space="preserve">Future research should extend this work by linking survey-based risk predictions with administrative records from food assistance programs to examine enrollment dynamics and timing of program uptake. Longitudinal </w:t>
      </w:r>
      <w:r w:rsidRPr="00DA254B">
        <w:rPr>
          <w:rFonts w:ascii="Times New Roman" w:hAnsi="Times New Roman" w:cs="Times New Roman"/>
          <w:sz w:val="20"/>
          <w:szCs w:val="20"/>
        </w:rPr>
        <w:lastRenderedPageBreak/>
        <w:t>data would allow for direct observation of transitions into and out of food insecurity and provide stronger evidence regarding causal mechanisms. Further studies could also evaluate alternative risk thresholds and assess whether prediction-based targeting strategies improve equity in program reach. Collectively, these extensions would strengthen the utility of risk-based modeling as a tool for population surveillance and policy evaluation. Despite the limitations, our results demonstrate that routinely collected survey data can be used to prospectively identify high-risk households, highlighting the potential of risk-based modeling to complement traditional food insecurity surveillance efforts</w:t>
      </w:r>
      <w:r w:rsidRPr="00DA254B">
        <w:rPr>
          <w:rFonts w:ascii="Times New Roman" w:hAnsi="Times New Roman" w:cs="Times New Roman"/>
          <w:sz w:val="20"/>
          <w:szCs w:val="20"/>
          <w:u w:val="single"/>
        </w:rPr>
        <w:t>.</w:t>
      </w:r>
    </w:p>
    <w:p w14:paraId="34960C6C" w14:textId="7675537E" w:rsidR="00502A9E" w:rsidRPr="00DA254B" w:rsidRDefault="00502A9E" w:rsidP="00502A9E">
      <w:pPr>
        <w:spacing w:line="480" w:lineRule="auto"/>
        <w:rPr>
          <w:rFonts w:ascii="Times New Roman" w:hAnsi="Times New Roman" w:cs="Times New Roman"/>
          <w:sz w:val="20"/>
          <w:szCs w:val="20"/>
        </w:rPr>
      </w:pPr>
      <w:r w:rsidRPr="00DA254B">
        <w:rPr>
          <w:rFonts w:ascii="Times New Roman" w:hAnsi="Times New Roman" w:cs="Times New Roman"/>
          <w:b/>
          <w:bCs/>
          <w:sz w:val="20"/>
          <w:szCs w:val="20"/>
        </w:rPr>
        <w:t>Conclusions</w:t>
      </w:r>
    </w:p>
    <w:p w14:paraId="337C828B" w14:textId="0C9FFC7A" w:rsidR="0072391D" w:rsidRPr="00DA254B" w:rsidRDefault="00573725" w:rsidP="4B7AB958">
      <w:pPr>
        <w:spacing w:after="0" w:line="480" w:lineRule="auto"/>
        <w:ind w:firstLine="720"/>
        <w:rPr>
          <w:rFonts w:ascii="Times New Roman" w:hAnsi="Times New Roman" w:cs="Times New Roman"/>
          <w:sz w:val="20"/>
          <w:szCs w:val="20"/>
        </w:rPr>
      </w:pPr>
      <w:r w:rsidRPr="00DA254B">
        <w:rPr>
          <w:rFonts w:ascii="Times New Roman" w:hAnsi="Times New Roman" w:cs="Times New Roman"/>
          <w:sz w:val="20"/>
          <w:szCs w:val="20"/>
        </w:rPr>
        <w:t>Using nationally representative Household Pulse Survey data, we found that food insecurity severity is strongly associated with short-term financial strain, employment instability, and transportation barriers. Beyond estimating adjusted associations, our application of a survey-weighted risk prediction framework enabled the prospective identification of households at elevated risk of food insecurity and differentiation between those receiving assistance and those not reached by existing programs. We observed that a nontrivial share of high-risk households reported no receipt of food assistance despite predicted risk levels comparable to assisted households. These findings underscore the value of integrating risk-based modeling into population surveillance efforts to improve the identification of unmet need</w:t>
      </w:r>
      <w:r w:rsidR="00A05012" w:rsidRPr="00DA254B">
        <w:rPr>
          <w:rFonts w:ascii="Times New Roman" w:hAnsi="Times New Roman" w:cs="Times New Roman"/>
          <w:sz w:val="20"/>
          <w:szCs w:val="20"/>
        </w:rPr>
        <w:t>s</w:t>
      </w:r>
      <w:r w:rsidRPr="00DA254B">
        <w:rPr>
          <w:rFonts w:ascii="Times New Roman" w:hAnsi="Times New Roman" w:cs="Times New Roman"/>
          <w:sz w:val="20"/>
          <w:szCs w:val="20"/>
        </w:rPr>
        <w:t xml:space="preserve"> and to inform more targeted food assistance strategies.</w:t>
      </w:r>
    </w:p>
    <w:p w14:paraId="2AE9DF2F" w14:textId="77777777" w:rsidR="00FD6CF5" w:rsidRPr="00DA254B" w:rsidRDefault="00FD6CF5" w:rsidP="00A11FFA">
      <w:pPr>
        <w:spacing w:line="480" w:lineRule="auto"/>
        <w:rPr>
          <w:rFonts w:ascii="Times New Roman" w:hAnsi="Times New Roman" w:cs="Times New Roman"/>
          <w:b/>
          <w:bCs/>
          <w:sz w:val="20"/>
          <w:szCs w:val="20"/>
        </w:rPr>
      </w:pPr>
    </w:p>
    <w:p w14:paraId="26B9679A" w14:textId="77777777" w:rsidR="001E0F78" w:rsidRPr="00DA254B" w:rsidRDefault="001E0F78" w:rsidP="00A11FFA">
      <w:pPr>
        <w:spacing w:line="480" w:lineRule="auto"/>
        <w:rPr>
          <w:rFonts w:ascii="Times New Roman" w:hAnsi="Times New Roman" w:cs="Times New Roman"/>
          <w:b/>
          <w:bCs/>
          <w:sz w:val="20"/>
          <w:szCs w:val="20"/>
        </w:rPr>
      </w:pPr>
    </w:p>
    <w:p w14:paraId="6BB88312" w14:textId="77777777" w:rsidR="001E0F78" w:rsidRPr="00DA254B" w:rsidRDefault="001E0F78" w:rsidP="00A11FFA">
      <w:pPr>
        <w:spacing w:line="480" w:lineRule="auto"/>
        <w:rPr>
          <w:rFonts w:ascii="Times New Roman" w:hAnsi="Times New Roman" w:cs="Times New Roman"/>
          <w:b/>
          <w:bCs/>
          <w:sz w:val="20"/>
          <w:szCs w:val="20"/>
        </w:rPr>
      </w:pPr>
    </w:p>
    <w:p w14:paraId="4D4F163C" w14:textId="77777777" w:rsidR="001E0F78" w:rsidRPr="00DA254B" w:rsidRDefault="001E0F78" w:rsidP="00A11FFA">
      <w:pPr>
        <w:spacing w:line="480" w:lineRule="auto"/>
        <w:rPr>
          <w:rFonts w:ascii="Times New Roman" w:hAnsi="Times New Roman" w:cs="Times New Roman"/>
          <w:b/>
          <w:bCs/>
          <w:sz w:val="20"/>
          <w:szCs w:val="20"/>
        </w:rPr>
      </w:pPr>
    </w:p>
    <w:p w14:paraId="3370DC11" w14:textId="77777777" w:rsidR="001E0F78" w:rsidRPr="00DA254B" w:rsidRDefault="001E0F78" w:rsidP="00A11FFA">
      <w:pPr>
        <w:spacing w:line="480" w:lineRule="auto"/>
        <w:rPr>
          <w:rFonts w:ascii="Times New Roman" w:hAnsi="Times New Roman" w:cs="Times New Roman"/>
          <w:b/>
          <w:bCs/>
          <w:sz w:val="20"/>
          <w:szCs w:val="20"/>
        </w:rPr>
      </w:pPr>
    </w:p>
    <w:p w14:paraId="164D504A" w14:textId="77777777" w:rsidR="007273C6" w:rsidRDefault="007273C6" w:rsidP="00A11FFA">
      <w:pPr>
        <w:spacing w:line="480" w:lineRule="auto"/>
        <w:rPr>
          <w:rFonts w:ascii="Times New Roman" w:hAnsi="Times New Roman" w:cs="Times New Roman"/>
          <w:b/>
          <w:bCs/>
          <w:sz w:val="20"/>
          <w:szCs w:val="20"/>
        </w:rPr>
      </w:pPr>
    </w:p>
    <w:p w14:paraId="62C712CA" w14:textId="77777777" w:rsidR="00533CD2" w:rsidRDefault="00533CD2" w:rsidP="00A11FFA">
      <w:pPr>
        <w:spacing w:line="480" w:lineRule="auto"/>
        <w:rPr>
          <w:rFonts w:ascii="Times New Roman" w:hAnsi="Times New Roman" w:cs="Times New Roman"/>
          <w:b/>
          <w:bCs/>
          <w:sz w:val="20"/>
          <w:szCs w:val="20"/>
        </w:rPr>
      </w:pPr>
    </w:p>
    <w:p w14:paraId="56D68B86" w14:textId="77777777" w:rsidR="00533CD2" w:rsidRDefault="00533CD2" w:rsidP="00A11FFA">
      <w:pPr>
        <w:spacing w:line="480" w:lineRule="auto"/>
        <w:rPr>
          <w:rFonts w:ascii="Times New Roman" w:hAnsi="Times New Roman" w:cs="Times New Roman"/>
          <w:b/>
          <w:bCs/>
          <w:sz w:val="20"/>
          <w:szCs w:val="20"/>
        </w:rPr>
      </w:pPr>
    </w:p>
    <w:p w14:paraId="208903FC" w14:textId="77777777" w:rsidR="00533CD2" w:rsidRDefault="00533CD2" w:rsidP="00A11FFA">
      <w:pPr>
        <w:spacing w:line="480" w:lineRule="auto"/>
        <w:rPr>
          <w:rFonts w:ascii="Times New Roman" w:hAnsi="Times New Roman" w:cs="Times New Roman"/>
          <w:b/>
          <w:bCs/>
          <w:sz w:val="20"/>
          <w:szCs w:val="20"/>
        </w:rPr>
      </w:pPr>
    </w:p>
    <w:p w14:paraId="6A8985D5" w14:textId="77777777" w:rsidR="00533CD2" w:rsidRDefault="00533CD2" w:rsidP="00A11FFA">
      <w:pPr>
        <w:spacing w:line="480" w:lineRule="auto"/>
        <w:rPr>
          <w:rFonts w:ascii="Times New Roman" w:hAnsi="Times New Roman" w:cs="Times New Roman"/>
          <w:b/>
          <w:bCs/>
          <w:sz w:val="20"/>
          <w:szCs w:val="20"/>
        </w:rPr>
      </w:pPr>
    </w:p>
    <w:p w14:paraId="62745E94" w14:textId="436A92AB" w:rsidR="00A11FFA" w:rsidRPr="00DA254B" w:rsidRDefault="00A11FFA" w:rsidP="00A11FFA">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Ethics Statement</w:t>
      </w:r>
    </w:p>
    <w:p w14:paraId="2201AF50" w14:textId="4887C658" w:rsidR="4B7AB958" w:rsidRPr="00DA254B" w:rsidRDefault="00A11FFA" w:rsidP="4B7AB958">
      <w:pPr>
        <w:spacing w:line="480" w:lineRule="auto"/>
        <w:rPr>
          <w:rFonts w:ascii="Times New Roman" w:hAnsi="Times New Roman" w:cs="Times New Roman"/>
          <w:sz w:val="20"/>
          <w:szCs w:val="20"/>
        </w:rPr>
      </w:pPr>
      <w:r w:rsidRPr="00DA254B">
        <w:rPr>
          <w:rFonts w:ascii="Times New Roman" w:hAnsi="Times New Roman" w:cs="Times New Roman"/>
          <w:sz w:val="20"/>
          <w:szCs w:val="20"/>
        </w:rPr>
        <w:t xml:space="preserve">The analysis conducted in this study was reviewed by the Indiana University Human Research Protection Program (HRPP) staff, who determined that it does not involve human </w:t>
      </w:r>
      <w:proofErr w:type="gramStart"/>
      <w:r w:rsidRPr="00DA254B">
        <w:rPr>
          <w:rFonts w:ascii="Times New Roman" w:hAnsi="Times New Roman" w:cs="Times New Roman"/>
          <w:sz w:val="20"/>
          <w:szCs w:val="20"/>
        </w:rPr>
        <w:t>subjects</w:t>
      </w:r>
      <w:proofErr w:type="gramEnd"/>
      <w:r w:rsidRPr="00DA254B">
        <w:rPr>
          <w:rFonts w:ascii="Times New Roman" w:hAnsi="Times New Roman" w:cs="Times New Roman"/>
          <w:sz w:val="20"/>
          <w:szCs w:val="20"/>
        </w:rPr>
        <w:t xml:space="preserve"> research. Thus, the study did not require further Institutional Review Board (IRB) review before conducting the analysis.</w:t>
      </w:r>
    </w:p>
    <w:p w14:paraId="07E6E8B8" w14:textId="77777777" w:rsidR="00A11FFA" w:rsidRPr="00DA254B" w:rsidRDefault="00A11FFA" w:rsidP="00A11FFA">
      <w:pPr>
        <w:spacing w:line="480" w:lineRule="auto"/>
        <w:rPr>
          <w:rFonts w:ascii="Times New Roman" w:hAnsi="Times New Roman" w:cs="Times New Roman"/>
          <w:b/>
          <w:bCs/>
          <w:sz w:val="20"/>
          <w:szCs w:val="20"/>
        </w:rPr>
      </w:pPr>
      <w:r w:rsidRPr="00DA254B">
        <w:rPr>
          <w:rFonts w:ascii="Times New Roman" w:hAnsi="Times New Roman" w:cs="Times New Roman"/>
          <w:b/>
          <w:bCs/>
          <w:sz w:val="20"/>
          <w:szCs w:val="20"/>
        </w:rPr>
        <w:t xml:space="preserve">Acknowledgment </w:t>
      </w:r>
    </w:p>
    <w:p w14:paraId="7655018D" w14:textId="7D6EFF48" w:rsidR="4B7AB958" w:rsidRPr="00DA254B" w:rsidRDefault="00A11FFA" w:rsidP="000F2A26">
      <w:pPr>
        <w:spacing w:line="480" w:lineRule="auto"/>
        <w:rPr>
          <w:rFonts w:ascii="Times New Roman" w:hAnsi="Times New Roman" w:cs="Times New Roman"/>
          <w:sz w:val="20"/>
          <w:szCs w:val="20"/>
        </w:rPr>
      </w:pPr>
      <w:r w:rsidRPr="00DA254B">
        <w:rPr>
          <w:rFonts w:ascii="Times New Roman" w:hAnsi="Times New Roman" w:cs="Times New Roman"/>
          <w:sz w:val="20"/>
          <w:szCs w:val="20"/>
        </w:rPr>
        <w:t>Not applicable.</w:t>
      </w:r>
    </w:p>
    <w:p w14:paraId="384B361E" w14:textId="77777777" w:rsidR="00A11FFA" w:rsidRPr="00DA254B" w:rsidRDefault="00A11FFA" w:rsidP="00A11FFA">
      <w:pPr>
        <w:spacing w:line="360" w:lineRule="auto"/>
        <w:rPr>
          <w:rFonts w:ascii="Times New Roman" w:hAnsi="Times New Roman" w:cs="Times New Roman"/>
          <w:b/>
          <w:bCs/>
          <w:sz w:val="20"/>
          <w:szCs w:val="20"/>
        </w:rPr>
      </w:pPr>
      <w:proofErr w:type="spellStart"/>
      <w:r w:rsidRPr="00DA254B">
        <w:rPr>
          <w:rFonts w:ascii="Times New Roman" w:hAnsi="Times New Roman" w:cs="Times New Roman"/>
          <w:b/>
          <w:bCs/>
          <w:sz w:val="20"/>
          <w:szCs w:val="20"/>
        </w:rPr>
        <w:t>CRedit</w:t>
      </w:r>
      <w:proofErr w:type="spellEnd"/>
      <w:r w:rsidRPr="00DA254B">
        <w:rPr>
          <w:rFonts w:ascii="Times New Roman" w:hAnsi="Times New Roman" w:cs="Times New Roman"/>
          <w:b/>
          <w:bCs/>
          <w:sz w:val="20"/>
          <w:szCs w:val="20"/>
        </w:rPr>
        <w:t xml:space="preserve"> authorship contribution statement</w:t>
      </w:r>
    </w:p>
    <w:p w14:paraId="11A09924" w14:textId="4FA26D32" w:rsidR="00573725" w:rsidRPr="00DA254B" w:rsidRDefault="00A11FFA" w:rsidP="4B7AB958">
      <w:pPr>
        <w:spacing w:after="0" w:line="360" w:lineRule="auto"/>
        <w:rPr>
          <w:rFonts w:ascii="Times New Roman" w:hAnsi="Times New Roman" w:cs="Times New Roman"/>
          <w:sz w:val="20"/>
          <w:szCs w:val="20"/>
        </w:rPr>
      </w:pPr>
      <w:r w:rsidRPr="00DA254B">
        <w:rPr>
          <w:rFonts w:ascii="Times New Roman" w:hAnsi="Times New Roman" w:cs="Times New Roman"/>
          <w:b/>
          <w:bCs/>
          <w:sz w:val="20"/>
          <w:szCs w:val="20"/>
        </w:rPr>
        <w:t>Nathaniel J. Maxey</w:t>
      </w:r>
      <w:r w:rsidRPr="00DA254B">
        <w:rPr>
          <w:rFonts w:ascii="Times New Roman" w:hAnsi="Times New Roman" w:cs="Times New Roman"/>
          <w:sz w:val="20"/>
          <w:szCs w:val="20"/>
        </w:rPr>
        <w:t>:</w:t>
      </w:r>
      <w:r w:rsidRPr="00DA254B">
        <w:rPr>
          <w:rFonts w:ascii="Times New Roman" w:hAnsi="Times New Roman" w:cs="Times New Roman"/>
          <w:b/>
          <w:bCs/>
          <w:sz w:val="20"/>
          <w:szCs w:val="20"/>
        </w:rPr>
        <w:t xml:space="preserve"> </w:t>
      </w:r>
      <w:r w:rsidRPr="00DA254B">
        <w:rPr>
          <w:rFonts w:ascii="Times New Roman" w:hAnsi="Times New Roman" w:cs="Times New Roman"/>
          <w:sz w:val="20"/>
          <w:szCs w:val="20"/>
        </w:rPr>
        <w:t>Writing – original draft, Formal analysis, Software, Methodology, Conceptualization.</w:t>
      </w:r>
      <w:r w:rsidR="00573725" w:rsidRPr="00DA254B">
        <w:rPr>
          <w:rFonts w:ascii="Times New Roman" w:hAnsi="Times New Roman" w:cs="Times New Roman"/>
          <w:sz w:val="20"/>
          <w:szCs w:val="20"/>
        </w:rPr>
        <w:br/>
      </w:r>
      <w:r w:rsidRPr="00DA254B">
        <w:rPr>
          <w:rFonts w:ascii="Times New Roman" w:hAnsi="Times New Roman" w:cs="Times New Roman"/>
          <w:b/>
          <w:bCs/>
          <w:sz w:val="20"/>
          <w:szCs w:val="20"/>
        </w:rPr>
        <w:t>Felix Pabon-Rodriguez</w:t>
      </w:r>
      <w:r w:rsidRPr="00DA254B">
        <w:rPr>
          <w:rFonts w:ascii="Times New Roman" w:hAnsi="Times New Roman" w:cs="Times New Roman"/>
          <w:sz w:val="20"/>
          <w:szCs w:val="20"/>
        </w:rPr>
        <w:t>:</w:t>
      </w:r>
      <w:r w:rsidRPr="00DA254B">
        <w:rPr>
          <w:rFonts w:ascii="Times New Roman" w:hAnsi="Times New Roman" w:cs="Times New Roman"/>
          <w:b/>
          <w:bCs/>
          <w:sz w:val="20"/>
          <w:szCs w:val="20"/>
        </w:rPr>
        <w:t xml:space="preserve"> </w:t>
      </w:r>
      <w:r w:rsidRPr="00DA254B">
        <w:rPr>
          <w:rFonts w:ascii="Times New Roman" w:hAnsi="Times New Roman" w:cs="Times New Roman"/>
          <w:sz w:val="20"/>
          <w:szCs w:val="20"/>
        </w:rPr>
        <w:t>Writing – review &amp; editing, Software, Investigation</w:t>
      </w:r>
      <w:r w:rsidR="00786FA0" w:rsidRPr="00DA254B">
        <w:rPr>
          <w:rFonts w:ascii="Times New Roman" w:hAnsi="Times New Roman" w:cs="Times New Roman"/>
          <w:sz w:val="20"/>
          <w:szCs w:val="20"/>
        </w:rPr>
        <w:t>, Supervision</w:t>
      </w:r>
      <w:r w:rsidRPr="00DA254B">
        <w:rPr>
          <w:rFonts w:ascii="Times New Roman" w:hAnsi="Times New Roman" w:cs="Times New Roman"/>
          <w:sz w:val="20"/>
          <w:szCs w:val="20"/>
        </w:rPr>
        <w:t>.</w:t>
      </w:r>
    </w:p>
    <w:p w14:paraId="2E691CBC" w14:textId="77777777" w:rsidR="00573725" w:rsidRPr="00DA254B" w:rsidRDefault="00573725" w:rsidP="00A11FFA">
      <w:pPr>
        <w:spacing w:after="0" w:line="360" w:lineRule="auto"/>
        <w:rPr>
          <w:rFonts w:ascii="Times New Roman" w:hAnsi="Times New Roman" w:cs="Times New Roman"/>
          <w:b/>
          <w:bCs/>
          <w:sz w:val="20"/>
          <w:szCs w:val="20"/>
        </w:rPr>
      </w:pPr>
    </w:p>
    <w:p w14:paraId="254B2252" w14:textId="77777777" w:rsidR="00C76C17" w:rsidRPr="00DA254B" w:rsidRDefault="00C76C17" w:rsidP="00A11FFA">
      <w:pPr>
        <w:spacing w:after="0" w:line="360" w:lineRule="auto"/>
        <w:rPr>
          <w:rFonts w:ascii="Times New Roman" w:hAnsi="Times New Roman" w:cs="Times New Roman"/>
          <w:b/>
          <w:bCs/>
          <w:sz w:val="20"/>
          <w:szCs w:val="20"/>
        </w:rPr>
      </w:pPr>
    </w:p>
    <w:p w14:paraId="4AA4D146" w14:textId="77777777" w:rsidR="00C76C17" w:rsidRPr="00DA254B" w:rsidRDefault="00C76C17" w:rsidP="00A11FFA">
      <w:pPr>
        <w:spacing w:after="0" w:line="360" w:lineRule="auto"/>
        <w:rPr>
          <w:rFonts w:ascii="Times New Roman" w:hAnsi="Times New Roman" w:cs="Times New Roman"/>
          <w:b/>
          <w:bCs/>
          <w:sz w:val="20"/>
          <w:szCs w:val="20"/>
        </w:rPr>
      </w:pPr>
    </w:p>
    <w:p w14:paraId="243EE513" w14:textId="77777777" w:rsidR="00C76C17" w:rsidRPr="00DA254B" w:rsidRDefault="00C76C17" w:rsidP="00A11FFA">
      <w:pPr>
        <w:spacing w:after="0" w:line="360" w:lineRule="auto"/>
        <w:rPr>
          <w:rFonts w:ascii="Times New Roman" w:hAnsi="Times New Roman" w:cs="Times New Roman"/>
          <w:b/>
          <w:bCs/>
          <w:sz w:val="20"/>
          <w:szCs w:val="20"/>
        </w:rPr>
      </w:pPr>
    </w:p>
    <w:p w14:paraId="7FE1CE0D" w14:textId="77777777" w:rsidR="00C76C17" w:rsidRPr="00DA254B" w:rsidRDefault="00C76C17" w:rsidP="00A11FFA">
      <w:pPr>
        <w:spacing w:after="0" w:line="360" w:lineRule="auto"/>
        <w:rPr>
          <w:rFonts w:ascii="Times New Roman" w:hAnsi="Times New Roman" w:cs="Times New Roman"/>
          <w:b/>
          <w:bCs/>
          <w:sz w:val="20"/>
          <w:szCs w:val="20"/>
        </w:rPr>
      </w:pPr>
    </w:p>
    <w:p w14:paraId="27F17B4E" w14:textId="77777777" w:rsidR="000949FD" w:rsidRPr="00DA254B" w:rsidRDefault="000949FD" w:rsidP="00A11FFA">
      <w:pPr>
        <w:spacing w:after="0" w:line="360" w:lineRule="auto"/>
        <w:rPr>
          <w:rFonts w:ascii="Times New Roman" w:hAnsi="Times New Roman" w:cs="Times New Roman"/>
          <w:b/>
          <w:bCs/>
          <w:sz w:val="20"/>
          <w:szCs w:val="20"/>
        </w:rPr>
      </w:pPr>
    </w:p>
    <w:p w14:paraId="395F37EC" w14:textId="77777777" w:rsidR="0033182D" w:rsidRPr="00DA254B" w:rsidRDefault="0033182D" w:rsidP="00A11FFA">
      <w:pPr>
        <w:spacing w:after="0" w:line="360" w:lineRule="auto"/>
        <w:rPr>
          <w:rFonts w:ascii="Times New Roman" w:hAnsi="Times New Roman" w:cs="Times New Roman"/>
          <w:b/>
          <w:bCs/>
          <w:sz w:val="20"/>
          <w:szCs w:val="20"/>
        </w:rPr>
      </w:pPr>
    </w:p>
    <w:p w14:paraId="03FA4568" w14:textId="77777777" w:rsidR="0033182D" w:rsidRPr="00DA254B" w:rsidRDefault="0033182D" w:rsidP="00A11FFA">
      <w:pPr>
        <w:spacing w:after="0" w:line="360" w:lineRule="auto"/>
        <w:rPr>
          <w:rFonts w:ascii="Times New Roman" w:hAnsi="Times New Roman" w:cs="Times New Roman"/>
          <w:b/>
          <w:bCs/>
          <w:sz w:val="20"/>
          <w:szCs w:val="20"/>
        </w:rPr>
      </w:pPr>
    </w:p>
    <w:p w14:paraId="06316CD3" w14:textId="77777777" w:rsidR="0033182D" w:rsidRPr="00DA254B" w:rsidRDefault="0033182D" w:rsidP="00A11FFA">
      <w:pPr>
        <w:spacing w:after="0" w:line="360" w:lineRule="auto"/>
        <w:rPr>
          <w:rFonts w:ascii="Times New Roman" w:hAnsi="Times New Roman" w:cs="Times New Roman"/>
          <w:b/>
          <w:bCs/>
          <w:sz w:val="20"/>
          <w:szCs w:val="20"/>
        </w:rPr>
      </w:pPr>
    </w:p>
    <w:p w14:paraId="7D8506C6" w14:textId="77777777" w:rsidR="0033182D" w:rsidRPr="00DA254B" w:rsidRDefault="0033182D" w:rsidP="00A11FFA">
      <w:pPr>
        <w:spacing w:after="0" w:line="360" w:lineRule="auto"/>
        <w:rPr>
          <w:rFonts w:ascii="Times New Roman" w:hAnsi="Times New Roman" w:cs="Times New Roman"/>
          <w:b/>
          <w:bCs/>
          <w:sz w:val="20"/>
          <w:szCs w:val="20"/>
        </w:rPr>
      </w:pPr>
    </w:p>
    <w:p w14:paraId="0DBA87ED" w14:textId="77777777" w:rsidR="0033182D" w:rsidRPr="00DA254B" w:rsidRDefault="0033182D" w:rsidP="00A11FFA">
      <w:pPr>
        <w:spacing w:after="0" w:line="360" w:lineRule="auto"/>
        <w:rPr>
          <w:rFonts w:ascii="Times New Roman" w:hAnsi="Times New Roman" w:cs="Times New Roman"/>
          <w:b/>
          <w:bCs/>
          <w:sz w:val="20"/>
          <w:szCs w:val="20"/>
        </w:rPr>
      </w:pPr>
    </w:p>
    <w:p w14:paraId="5C5137A8" w14:textId="77777777" w:rsidR="0033182D" w:rsidRPr="00DA254B" w:rsidRDefault="0033182D" w:rsidP="00A11FFA">
      <w:pPr>
        <w:spacing w:after="0" w:line="360" w:lineRule="auto"/>
        <w:rPr>
          <w:rFonts w:ascii="Times New Roman" w:hAnsi="Times New Roman" w:cs="Times New Roman"/>
          <w:b/>
          <w:bCs/>
          <w:sz w:val="20"/>
          <w:szCs w:val="20"/>
        </w:rPr>
      </w:pPr>
    </w:p>
    <w:p w14:paraId="187DCB76" w14:textId="77777777" w:rsidR="0033182D" w:rsidRPr="00DA254B" w:rsidRDefault="0033182D" w:rsidP="00A11FFA">
      <w:pPr>
        <w:spacing w:after="0" w:line="360" w:lineRule="auto"/>
        <w:rPr>
          <w:rFonts w:ascii="Times New Roman" w:hAnsi="Times New Roman" w:cs="Times New Roman"/>
          <w:b/>
          <w:bCs/>
          <w:sz w:val="20"/>
          <w:szCs w:val="20"/>
        </w:rPr>
      </w:pPr>
    </w:p>
    <w:p w14:paraId="074FF344" w14:textId="77777777" w:rsidR="0033182D" w:rsidRPr="00DA254B" w:rsidRDefault="0033182D" w:rsidP="00A11FFA">
      <w:pPr>
        <w:spacing w:after="0" w:line="360" w:lineRule="auto"/>
        <w:rPr>
          <w:rFonts w:ascii="Times New Roman" w:hAnsi="Times New Roman" w:cs="Times New Roman"/>
          <w:b/>
          <w:bCs/>
          <w:sz w:val="20"/>
          <w:szCs w:val="20"/>
        </w:rPr>
      </w:pPr>
    </w:p>
    <w:p w14:paraId="66BD3429" w14:textId="77777777" w:rsidR="0033182D" w:rsidRPr="00DA254B" w:rsidRDefault="0033182D" w:rsidP="00A11FFA">
      <w:pPr>
        <w:spacing w:after="0" w:line="360" w:lineRule="auto"/>
        <w:rPr>
          <w:rFonts w:ascii="Times New Roman" w:hAnsi="Times New Roman" w:cs="Times New Roman"/>
          <w:b/>
          <w:bCs/>
          <w:sz w:val="20"/>
          <w:szCs w:val="20"/>
        </w:rPr>
      </w:pPr>
    </w:p>
    <w:p w14:paraId="6BE5733D" w14:textId="77777777" w:rsidR="0033182D" w:rsidRPr="00DA254B" w:rsidRDefault="0033182D" w:rsidP="00A11FFA">
      <w:pPr>
        <w:spacing w:after="0" w:line="360" w:lineRule="auto"/>
        <w:rPr>
          <w:rFonts w:ascii="Times New Roman" w:hAnsi="Times New Roman" w:cs="Times New Roman"/>
          <w:b/>
          <w:bCs/>
          <w:sz w:val="20"/>
          <w:szCs w:val="20"/>
        </w:rPr>
      </w:pPr>
    </w:p>
    <w:p w14:paraId="799029F7" w14:textId="77777777" w:rsidR="0033182D" w:rsidRPr="00DA254B" w:rsidRDefault="0033182D" w:rsidP="00A11FFA">
      <w:pPr>
        <w:spacing w:after="0" w:line="360" w:lineRule="auto"/>
        <w:rPr>
          <w:rFonts w:ascii="Times New Roman" w:hAnsi="Times New Roman" w:cs="Times New Roman"/>
          <w:b/>
          <w:bCs/>
          <w:sz w:val="20"/>
          <w:szCs w:val="20"/>
        </w:rPr>
      </w:pPr>
    </w:p>
    <w:p w14:paraId="3904E5CA" w14:textId="77777777" w:rsidR="000F2A26" w:rsidRPr="00DA254B" w:rsidRDefault="000F2A26" w:rsidP="00A11FFA">
      <w:pPr>
        <w:spacing w:after="0" w:line="360" w:lineRule="auto"/>
        <w:rPr>
          <w:rFonts w:ascii="Times New Roman" w:hAnsi="Times New Roman" w:cs="Times New Roman"/>
          <w:b/>
          <w:bCs/>
          <w:sz w:val="20"/>
          <w:szCs w:val="20"/>
        </w:rPr>
      </w:pPr>
    </w:p>
    <w:p w14:paraId="43872130" w14:textId="77777777" w:rsidR="007273C6" w:rsidRDefault="007273C6" w:rsidP="00A11FFA">
      <w:pPr>
        <w:spacing w:after="0" w:line="360" w:lineRule="auto"/>
        <w:rPr>
          <w:rFonts w:ascii="Times New Roman" w:hAnsi="Times New Roman" w:cs="Times New Roman"/>
          <w:b/>
          <w:bCs/>
          <w:sz w:val="20"/>
          <w:szCs w:val="20"/>
        </w:rPr>
      </w:pPr>
    </w:p>
    <w:p w14:paraId="520B9247" w14:textId="77777777" w:rsidR="007273C6" w:rsidRDefault="007273C6" w:rsidP="00A11FFA">
      <w:pPr>
        <w:spacing w:after="0" w:line="360" w:lineRule="auto"/>
        <w:rPr>
          <w:rFonts w:ascii="Times New Roman" w:hAnsi="Times New Roman" w:cs="Times New Roman"/>
          <w:b/>
          <w:bCs/>
          <w:sz w:val="20"/>
          <w:szCs w:val="20"/>
        </w:rPr>
      </w:pPr>
    </w:p>
    <w:p w14:paraId="52ADE870" w14:textId="77777777" w:rsidR="007273C6" w:rsidRDefault="007273C6" w:rsidP="00A11FFA">
      <w:pPr>
        <w:spacing w:after="0" w:line="360" w:lineRule="auto"/>
        <w:rPr>
          <w:rFonts w:ascii="Times New Roman" w:hAnsi="Times New Roman" w:cs="Times New Roman"/>
          <w:b/>
          <w:bCs/>
          <w:sz w:val="20"/>
          <w:szCs w:val="20"/>
        </w:rPr>
      </w:pPr>
    </w:p>
    <w:p w14:paraId="3FC45130" w14:textId="77777777" w:rsidR="00106990" w:rsidRDefault="00106990" w:rsidP="00A11FFA">
      <w:pPr>
        <w:spacing w:after="0" w:line="360" w:lineRule="auto"/>
        <w:rPr>
          <w:rFonts w:ascii="Times New Roman" w:hAnsi="Times New Roman" w:cs="Times New Roman"/>
          <w:b/>
          <w:bCs/>
          <w:sz w:val="20"/>
          <w:szCs w:val="20"/>
        </w:rPr>
      </w:pPr>
    </w:p>
    <w:p w14:paraId="5DBC1378" w14:textId="0EC89337" w:rsidR="00C76C17" w:rsidRPr="00106990" w:rsidRDefault="00C76C17" w:rsidP="00A11FFA">
      <w:pPr>
        <w:spacing w:after="0" w:line="360" w:lineRule="auto"/>
        <w:rPr>
          <w:rFonts w:ascii="Times New Roman" w:hAnsi="Times New Roman" w:cs="Times New Roman"/>
          <w:b/>
          <w:bCs/>
          <w:sz w:val="20"/>
          <w:szCs w:val="20"/>
        </w:rPr>
      </w:pPr>
      <w:r w:rsidRPr="00106990">
        <w:rPr>
          <w:rFonts w:ascii="Times New Roman" w:hAnsi="Times New Roman" w:cs="Times New Roman"/>
          <w:b/>
          <w:bCs/>
          <w:sz w:val="20"/>
          <w:szCs w:val="20"/>
        </w:rPr>
        <w:lastRenderedPageBreak/>
        <w:t>References</w:t>
      </w:r>
    </w:p>
    <w:p w14:paraId="31FD79A9" w14:textId="365C8245"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 Coleman-Jensen A, Rabbitt MP, Gregory CA, Singh A. Household food security in the United States in 2022. Washington</w:t>
      </w:r>
      <w:r w:rsidR="00CA1600">
        <w:rPr>
          <w:rFonts w:ascii="Times New Roman" w:hAnsi="Times New Roman" w:cs="Times New Roman"/>
          <w:sz w:val="20"/>
          <w:szCs w:val="20"/>
        </w:rPr>
        <w:t xml:space="preserve"> (</w:t>
      </w:r>
      <w:r w:rsidRPr="00106990">
        <w:rPr>
          <w:rFonts w:ascii="Times New Roman" w:hAnsi="Times New Roman" w:cs="Times New Roman"/>
          <w:sz w:val="20"/>
          <w:szCs w:val="20"/>
        </w:rPr>
        <w:t>DC</w:t>
      </w:r>
      <w:r w:rsidR="00CA1600">
        <w:rPr>
          <w:rFonts w:ascii="Times New Roman" w:hAnsi="Times New Roman" w:cs="Times New Roman"/>
          <w:sz w:val="20"/>
          <w:szCs w:val="20"/>
        </w:rPr>
        <w:t>)</w:t>
      </w:r>
      <w:r w:rsidRPr="00106990">
        <w:rPr>
          <w:rFonts w:ascii="Times New Roman" w:hAnsi="Times New Roman" w:cs="Times New Roman"/>
          <w:sz w:val="20"/>
          <w:szCs w:val="20"/>
        </w:rPr>
        <w:t>: US Department of Agriculture, Economic Research Service; 2023.</w:t>
      </w:r>
    </w:p>
    <w:p w14:paraId="4C8AE301" w14:textId="65630D57"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[2] Gundersen C, Ziliak JP. Food insecurity and health outcomes. Health Aff (Millwood). 2015;34(11):1830–1839.</w:t>
      </w:r>
    </w:p>
    <w:p w14:paraId="5A3D70E9" w14:textId="1C1CB509"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[3] Berkowitz SA, Basu S, Meigs JB, Seligman HK. Food insecurity and health care expenditures in the United States. Health Serv Res. 2018;53(3):1600–1620.</w:t>
      </w:r>
    </w:p>
    <w:p w14:paraId="58BDC7DF" w14:textId="0AB1CDAC"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[4] Bickel G, Nord M, Price C, Hamilton W, Cook J. Guide to measuring household food security. Alexandria</w:t>
      </w:r>
      <w:r w:rsidR="00C01B5A">
        <w:rPr>
          <w:rFonts w:ascii="Times New Roman" w:hAnsi="Times New Roman" w:cs="Times New Roman"/>
          <w:sz w:val="20"/>
          <w:szCs w:val="20"/>
        </w:rPr>
        <w:t xml:space="preserve"> (</w:t>
      </w:r>
      <w:r w:rsidRPr="00106990">
        <w:rPr>
          <w:rFonts w:ascii="Times New Roman" w:hAnsi="Times New Roman" w:cs="Times New Roman"/>
          <w:sz w:val="20"/>
          <w:szCs w:val="20"/>
        </w:rPr>
        <w:t>VA</w:t>
      </w:r>
      <w:r w:rsidR="00C01B5A">
        <w:rPr>
          <w:rFonts w:ascii="Times New Roman" w:hAnsi="Times New Roman" w:cs="Times New Roman"/>
          <w:sz w:val="20"/>
          <w:szCs w:val="20"/>
        </w:rPr>
        <w:t>)</w:t>
      </w:r>
      <w:r w:rsidRPr="00106990">
        <w:rPr>
          <w:rFonts w:ascii="Times New Roman" w:hAnsi="Times New Roman" w:cs="Times New Roman"/>
          <w:sz w:val="20"/>
          <w:szCs w:val="20"/>
        </w:rPr>
        <w:t>: US Department of Agriculture, Food and Nutrition Service; 2000.</w:t>
      </w:r>
    </w:p>
    <w:p w14:paraId="1E985D7D" w14:textId="58A02075"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[5] Laraia BA. Food insecurity and chronic disease. Adv </w:t>
      </w:r>
      <w:proofErr w:type="spellStart"/>
      <w:r w:rsidRPr="00106990">
        <w:rPr>
          <w:rFonts w:ascii="Times New Roman" w:hAnsi="Times New Roman" w:cs="Times New Roman"/>
          <w:sz w:val="20"/>
          <w:szCs w:val="20"/>
        </w:rPr>
        <w:t>Nutr</w:t>
      </w:r>
      <w:proofErr w:type="spellEnd"/>
      <w:r w:rsidRPr="00106990">
        <w:rPr>
          <w:rFonts w:ascii="Times New Roman" w:hAnsi="Times New Roman" w:cs="Times New Roman"/>
          <w:sz w:val="20"/>
          <w:szCs w:val="20"/>
        </w:rPr>
        <w:t>. 2013;4(2):203–212.</w:t>
      </w:r>
    </w:p>
    <w:p w14:paraId="0762982E" w14:textId="1613E799"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[6] </w:t>
      </w:r>
      <w:proofErr w:type="spellStart"/>
      <w:r w:rsidRPr="00106990">
        <w:rPr>
          <w:rFonts w:ascii="Times New Roman" w:hAnsi="Times New Roman" w:cs="Times New Roman"/>
          <w:sz w:val="20"/>
          <w:szCs w:val="20"/>
        </w:rPr>
        <w:t>Loopstra</w:t>
      </w:r>
      <w:proofErr w:type="spellEnd"/>
      <w:r w:rsidRPr="00106990">
        <w:rPr>
          <w:rFonts w:ascii="Times New Roman" w:hAnsi="Times New Roman" w:cs="Times New Roman"/>
          <w:sz w:val="20"/>
          <w:szCs w:val="20"/>
        </w:rPr>
        <w:t xml:space="preserve"> R, Tarasuk V. Severity of household food insecurity is sensitive to change in household income and employment status among low-income families. J </w:t>
      </w:r>
      <w:proofErr w:type="spellStart"/>
      <w:r w:rsidRPr="00106990">
        <w:rPr>
          <w:rFonts w:ascii="Times New Roman" w:hAnsi="Times New Roman" w:cs="Times New Roman"/>
          <w:sz w:val="20"/>
          <w:szCs w:val="20"/>
        </w:rPr>
        <w:t>Nutr</w:t>
      </w:r>
      <w:proofErr w:type="spellEnd"/>
      <w:r w:rsidRPr="00106990">
        <w:rPr>
          <w:rFonts w:ascii="Times New Roman" w:hAnsi="Times New Roman" w:cs="Times New Roman"/>
          <w:sz w:val="20"/>
          <w:szCs w:val="20"/>
        </w:rPr>
        <w:t>. 2013;143(8):1316–1323.</w:t>
      </w:r>
    </w:p>
    <w:p w14:paraId="59DC222B" w14:textId="2A2334BC"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[7] Heflin CM, Siefert K, Williams DR. Food insufficiency and women’s mental health. Soc Sci Med. 2005;61(9):1971–1982.</w:t>
      </w:r>
    </w:p>
    <w:p w14:paraId="3EBAB6F9" w14:textId="7F6C65AD"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[8] Gundersen C, Kreider B, Pepper J. The economics of food insecurity in the United States. Appl Econ </w:t>
      </w:r>
      <w:proofErr w:type="spellStart"/>
      <w:r w:rsidRPr="00106990">
        <w:rPr>
          <w:rFonts w:ascii="Times New Roman" w:hAnsi="Times New Roman" w:cs="Times New Roman"/>
          <w:sz w:val="20"/>
          <w:szCs w:val="20"/>
        </w:rPr>
        <w:t>Perspect</w:t>
      </w:r>
      <w:proofErr w:type="spellEnd"/>
      <w:r w:rsidRPr="00106990">
        <w:rPr>
          <w:rFonts w:ascii="Times New Roman" w:hAnsi="Times New Roman" w:cs="Times New Roman"/>
          <w:sz w:val="20"/>
          <w:szCs w:val="20"/>
        </w:rPr>
        <w:t xml:space="preserve"> Policy. 2011;33(3):281–303.</w:t>
      </w:r>
    </w:p>
    <w:p w14:paraId="4EA47E63" w14:textId="6CC8A693"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[9] Bitler M, Hoynes HW, Schanzenbach DW. The social safety net in the wake of COVID-19. Brookings Pap Econ Act. 2020;2020(1):119–145.</w:t>
      </w:r>
    </w:p>
    <w:p w14:paraId="452FD12D" w14:textId="7D724C02"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[10] Fields JF, Hunter-Childs J, </w:t>
      </w:r>
      <w:proofErr w:type="spellStart"/>
      <w:r w:rsidRPr="00106990">
        <w:rPr>
          <w:rFonts w:ascii="Times New Roman" w:hAnsi="Times New Roman" w:cs="Times New Roman"/>
          <w:sz w:val="20"/>
          <w:szCs w:val="20"/>
        </w:rPr>
        <w:t>Tersine</w:t>
      </w:r>
      <w:proofErr w:type="spellEnd"/>
      <w:r w:rsidRPr="00106990">
        <w:rPr>
          <w:rFonts w:ascii="Times New Roman" w:hAnsi="Times New Roman" w:cs="Times New Roman"/>
          <w:sz w:val="20"/>
          <w:szCs w:val="20"/>
        </w:rPr>
        <w:t xml:space="preserve"> A, et al. Design and operation of the 2020 Household Pulse Survey. Washington</w:t>
      </w:r>
      <w:r w:rsidR="00C01B5A">
        <w:rPr>
          <w:rFonts w:ascii="Times New Roman" w:hAnsi="Times New Roman" w:cs="Times New Roman"/>
          <w:sz w:val="20"/>
          <w:szCs w:val="20"/>
        </w:rPr>
        <w:t xml:space="preserve"> (</w:t>
      </w:r>
      <w:r w:rsidRPr="00106990">
        <w:rPr>
          <w:rFonts w:ascii="Times New Roman" w:hAnsi="Times New Roman" w:cs="Times New Roman"/>
          <w:sz w:val="20"/>
          <w:szCs w:val="20"/>
        </w:rPr>
        <w:t>DC</w:t>
      </w:r>
      <w:r w:rsidR="00C01B5A">
        <w:rPr>
          <w:rFonts w:ascii="Times New Roman" w:hAnsi="Times New Roman" w:cs="Times New Roman"/>
          <w:sz w:val="20"/>
          <w:szCs w:val="20"/>
        </w:rPr>
        <w:t>)</w:t>
      </w:r>
      <w:r w:rsidRPr="00106990">
        <w:rPr>
          <w:rFonts w:ascii="Times New Roman" w:hAnsi="Times New Roman" w:cs="Times New Roman"/>
          <w:sz w:val="20"/>
          <w:szCs w:val="20"/>
        </w:rPr>
        <w:t>: US Census Bureau; 2020.</w:t>
      </w:r>
    </w:p>
    <w:p w14:paraId="695DCB50" w14:textId="79E97E5F"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[11] Heeringa SG, West BT, Berglund PA. Applied survey data analysis. 2nd ed. Boca Raton</w:t>
      </w:r>
      <w:r w:rsidR="00EF216F">
        <w:rPr>
          <w:rFonts w:ascii="Times New Roman" w:hAnsi="Times New Roman" w:cs="Times New Roman"/>
          <w:sz w:val="20"/>
          <w:szCs w:val="20"/>
        </w:rPr>
        <w:t xml:space="preserve"> (</w:t>
      </w:r>
      <w:r w:rsidRPr="00106990">
        <w:rPr>
          <w:rFonts w:ascii="Times New Roman" w:hAnsi="Times New Roman" w:cs="Times New Roman"/>
          <w:sz w:val="20"/>
          <w:szCs w:val="20"/>
        </w:rPr>
        <w:t>FL</w:t>
      </w:r>
      <w:r w:rsidR="00EF216F">
        <w:rPr>
          <w:rFonts w:ascii="Times New Roman" w:hAnsi="Times New Roman" w:cs="Times New Roman"/>
          <w:sz w:val="20"/>
          <w:szCs w:val="20"/>
        </w:rPr>
        <w:t>)</w:t>
      </w:r>
      <w:r w:rsidRPr="00106990">
        <w:rPr>
          <w:rFonts w:ascii="Times New Roman" w:hAnsi="Times New Roman" w:cs="Times New Roman"/>
          <w:sz w:val="20"/>
          <w:szCs w:val="20"/>
        </w:rPr>
        <w:t>: CRC Press; 2017.</w:t>
      </w:r>
    </w:p>
    <w:p w14:paraId="156AA354" w14:textId="2FF28453" w:rsidR="00C76C17" w:rsidRPr="00106990" w:rsidRDefault="00C76C17" w:rsidP="00921065">
      <w:pPr>
        <w:spacing w:line="360" w:lineRule="auto"/>
        <w:rPr>
          <w:rFonts w:ascii="Times New Roman" w:hAnsi="Times New Roman" w:cs="Times New Roman"/>
          <w:sz w:val="20"/>
          <w:szCs w:val="20"/>
        </w:rPr>
      </w:pPr>
      <w:r w:rsidRPr="00106990">
        <w:rPr>
          <w:rFonts w:ascii="Times New Roman" w:hAnsi="Times New Roman" w:cs="Times New Roman"/>
          <w:sz w:val="20"/>
          <w:szCs w:val="20"/>
        </w:rPr>
        <w:t xml:space="preserve">[12] </w:t>
      </w:r>
      <w:r w:rsidR="00041FC7" w:rsidRPr="00041FC7">
        <w:rPr>
          <w:rFonts w:ascii="Times New Roman" w:hAnsi="Times New Roman" w:cs="Times New Roman"/>
          <w:sz w:val="20"/>
          <w:szCs w:val="20"/>
        </w:rPr>
        <w:t xml:space="preserve">Gaitán-Rossi P, Vilar-Compte M, Teruel G, Pérez-Escamilla R. Food insecurity measurement and prevalence </w:t>
      </w:r>
      <w:proofErr w:type="gramStart"/>
      <w:r w:rsidR="00041FC7" w:rsidRPr="00041FC7">
        <w:rPr>
          <w:rFonts w:ascii="Times New Roman" w:hAnsi="Times New Roman" w:cs="Times New Roman"/>
          <w:sz w:val="20"/>
          <w:szCs w:val="20"/>
        </w:rPr>
        <w:t>estimates</w:t>
      </w:r>
      <w:proofErr w:type="gramEnd"/>
      <w:r w:rsidR="00041FC7" w:rsidRPr="00041FC7">
        <w:rPr>
          <w:rFonts w:ascii="Times New Roman" w:hAnsi="Times New Roman" w:cs="Times New Roman"/>
          <w:sz w:val="20"/>
          <w:szCs w:val="20"/>
        </w:rPr>
        <w:t xml:space="preserve"> during the COVID-19 pandemic in a repeated cross-sectional survey in Mexico. Public Health </w:t>
      </w:r>
      <w:proofErr w:type="spellStart"/>
      <w:r w:rsidR="00041FC7" w:rsidRPr="00041FC7">
        <w:rPr>
          <w:rFonts w:ascii="Times New Roman" w:hAnsi="Times New Roman" w:cs="Times New Roman"/>
          <w:sz w:val="20"/>
          <w:szCs w:val="20"/>
        </w:rPr>
        <w:t>Nutr</w:t>
      </w:r>
      <w:proofErr w:type="spellEnd"/>
      <w:r w:rsidR="00041FC7" w:rsidRPr="00041FC7">
        <w:rPr>
          <w:rFonts w:ascii="Times New Roman" w:hAnsi="Times New Roman" w:cs="Times New Roman"/>
          <w:sz w:val="20"/>
          <w:szCs w:val="20"/>
        </w:rPr>
        <w:t>. 2021;24(3):412-421.</w:t>
      </w:r>
    </w:p>
    <w:p w14:paraId="1019C072" w14:textId="37088FFA" w:rsidR="00C76C17" w:rsidRPr="00106990" w:rsidRDefault="00C76C17"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[13] Nagata JM, Ganson KT, Whittle HJ, et al. Food insufficiency and mental health in the US during the COVID-19 pandemic. Am J Prev Med. 2021;60(4):453–461.</w:t>
      </w:r>
    </w:p>
    <w:p w14:paraId="10E22B74" w14:textId="0F212DE2" w:rsidR="008908FC" w:rsidRPr="00106990" w:rsidRDefault="008908FC"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[14] United States Census Bureau. Household Pulse Survey. Washington (DC): United States Census Bureau; 2024. Available from: https://www.census.gov/data/experimental-data-products/household-pulse-survey.html</w:t>
      </w:r>
    </w:p>
    <w:p w14:paraId="404551FA" w14:textId="322A4A77" w:rsidR="008908FC" w:rsidRPr="00106990" w:rsidRDefault="008908FC"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[15] </w:t>
      </w:r>
      <w:r w:rsidR="0078341A" w:rsidRPr="00106990">
        <w:rPr>
          <w:rFonts w:ascii="Times New Roman" w:hAnsi="Times New Roman" w:cs="Times New Roman"/>
          <w:sz w:val="20"/>
          <w:szCs w:val="20"/>
        </w:rPr>
        <w:t xml:space="preserve">von Elm E, Altman DG, Egger M, Pocock SJ, Gøtzsche PC, Vandenbroucke JP, et al. </w:t>
      </w:r>
      <w:proofErr w:type="gramStart"/>
      <w:r w:rsidR="0078341A" w:rsidRPr="00106990">
        <w:rPr>
          <w:rFonts w:ascii="Times New Roman" w:hAnsi="Times New Roman" w:cs="Times New Roman"/>
          <w:sz w:val="20"/>
          <w:szCs w:val="20"/>
        </w:rPr>
        <w:t>The Strengthening</w:t>
      </w:r>
      <w:proofErr w:type="gramEnd"/>
      <w:r w:rsidR="0078341A" w:rsidRPr="00106990">
        <w:rPr>
          <w:rFonts w:ascii="Times New Roman" w:hAnsi="Times New Roman" w:cs="Times New Roman"/>
          <w:sz w:val="20"/>
          <w:szCs w:val="20"/>
        </w:rPr>
        <w:t xml:space="preserve"> the Reporting of Observational Studies in Epidemiology STROBE statement. Epidemiology. 2007;18(6):800</w:t>
      </w:r>
      <w:r w:rsidR="00357C17">
        <w:rPr>
          <w:rFonts w:ascii="Times New Roman" w:hAnsi="Times New Roman" w:cs="Times New Roman"/>
          <w:sz w:val="20"/>
          <w:szCs w:val="20"/>
        </w:rPr>
        <w:t>-</w:t>
      </w:r>
      <w:r w:rsidR="0078341A" w:rsidRPr="00106990">
        <w:rPr>
          <w:rFonts w:ascii="Times New Roman" w:hAnsi="Times New Roman" w:cs="Times New Roman"/>
          <w:sz w:val="20"/>
          <w:szCs w:val="20"/>
        </w:rPr>
        <w:t>804. doi:10.1097/EDE.0b013e3181577654</w:t>
      </w:r>
    </w:p>
    <w:p w14:paraId="37E5D27C" w14:textId="57C822DD" w:rsidR="0078341A" w:rsidRPr="00106990" w:rsidRDefault="0078341A"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[16]</w:t>
      </w:r>
      <w:r w:rsidR="00DB3C5B" w:rsidRPr="00106990">
        <w:rPr>
          <w:rFonts w:ascii="Times New Roman" w:hAnsi="Times New Roman" w:cs="Times New Roman"/>
          <w:sz w:val="20"/>
          <w:szCs w:val="20"/>
        </w:rPr>
        <w:t xml:space="preserve"> R Core Team. R: A language and environment for statistical computing. Vienna (AT): R Foundation for Statistical Computing; 2024. Available from: https://www.R-project.org/</w:t>
      </w:r>
    </w:p>
    <w:p w14:paraId="23EEDDDF" w14:textId="57268249" w:rsidR="00DB3C5B" w:rsidRPr="00106990" w:rsidRDefault="00DB3C5B"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[17] Venables WN, Ripley BD. Modern applied statistics with S. 4th ed. New York (NY): Springer; 2002.</w:t>
      </w:r>
    </w:p>
    <w:p w14:paraId="5A4156BE" w14:textId="0FA5B484" w:rsidR="00DB3C5B" w:rsidRPr="00106990" w:rsidRDefault="00DB3C5B" w:rsidP="00C76C17">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[18]</w:t>
      </w:r>
      <w:r w:rsidR="00EF5976" w:rsidRPr="00106990">
        <w:rPr>
          <w:rFonts w:ascii="Times New Roman" w:hAnsi="Times New Roman" w:cs="Times New Roman"/>
          <w:sz w:val="20"/>
          <w:szCs w:val="20"/>
        </w:rPr>
        <w:t xml:space="preserve"> </w:t>
      </w:r>
      <w:r w:rsidR="00060CE3" w:rsidRPr="00106990">
        <w:rPr>
          <w:rFonts w:ascii="Times New Roman" w:hAnsi="Times New Roman" w:cs="Times New Roman"/>
          <w:sz w:val="20"/>
          <w:szCs w:val="20"/>
        </w:rPr>
        <w:t>Lumley T. Complex surveys: a guide to analysis using R. Hoboken (NJ): Wiley; 2010.</w:t>
      </w:r>
    </w:p>
    <w:p w14:paraId="0C891084" w14:textId="28931BC9" w:rsidR="00494D2C" w:rsidRPr="00106990" w:rsidRDefault="00494D2C" w:rsidP="00897642">
      <w:pPr>
        <w:spacing w:line="360" w:lineRule="auto"/>
        <w:rPr>
          <w:rFonts w:ascii="Times New Roman" w:hAnsi="Times New Roman" w:cs="Times New Roman"/>
          <w:sz w:val="20"/>
          <w:szCs w:val="20"/>
        </w:rPr>
      </w:pPr>
      <w:r w:rsidRPr="00106990">
        <w:rPr>
          <w:rFonts w:ascii="Times New Roman" w:hAnsi="Times New Roman" w:cs="Times New Roman"/>
          <w:sz w:val="20"/>
          <w:szCs w:val="20"/>
        </w:rPr>
        <w:t>[19]</w:t>
      </w:r>
      <w:r w:rsidRPr="00203843">
        <w:rPr>
          <w:rFonts w:ascii="Times New Roman" w:hAnsi="Times New Roman" w:cs="Times New Roman"/>
          <w:sz w:val="20"/>
          <w:szCs w:val="20"/>
        </w:rPr>
        <w:t xml:space="preserve"> </w:t>
      </w:r>
      <w:r w:rsidR="00203843" w:rsidRPr="00203843">
        <w:rPr>
          <w:rFonts w:ascii="Times New Roman" w:hAnsi="Times New Roman" w:cs="Times New Roman"/>
          <w:sz w:val="20"/>
          <w:szCs w:val="20"/>
        </w:rPr>
        <w:t xml:space="preserve">Sun C. </w:t>
      </w:r>
      <w:proofErr w:type="spellStart"/>
      <w:r w:rsidR="00203843" w:rsidRPr="00203843">
        <w:rPr>
          <w:rFonts w:ascii="Times New Roman" w:hAnsi="Times New Roman" w:cs="Times New Roman"/>
          <w:sz w:val="20"/>
          <w:szCs w:val="20"/>
        </w:rPr>
        <w:t>erer</w:t>
      </w:r>
      <w:proofErr w:type="spellEnd"/>
      <w:r w:rsidR="00203843" w:rsidRPr="00203843">
        <w:rPr>
          <w:rFonts w:ascii="Times New Roman" w:hAnsi="Times New Roman" w:cs="Times New Roman"/>
          <w:sz w:val="20"/>
          <w:szCs w:val="20"/>
        </w:rPr>
        <w:t>: Empirical Research in Economics with R [Internet]. R package version 4.0; 2024 [cited 2026 May 25]. Available from: https://cran.r-project.org/web/packages/erer/index.html</w:t>
      </w:r>
    </w:p>
    <w:p w14:paraId="5BF43337" w14:textId="0A37B7C0" w:rsidR="00915B85" w:rsidRPr="00106990" w:rsidRDefault="00915B85" w:rsidP="00915B85">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lastRenderedPageBreak/>
        <w:t xml:space="preserve">[20] Wickham H, Averick M, Bryan J, Chang W, McGowan L, François R, et al. Welcome to the tidyverse. J Open Source </w:t>
      </w:r>
      <w:proofErr w:type="spellStart"/>
      <w:r w:rsidRPr="00106990">
        <w:rPr>
          <w:rFonts w:ascii="Times New Roman" w:hAnsi="Times New Roman" w:cs="Times New Roman"/>
          <w:sz w:val="20"/>
          <w:szCs w:val="20"/>
        </w:rPr>
        <w:t>Softw</w:t>
      </w:r>
      <w:proofErr w:type="spellEnd"/>
      <w:r w:rsidRPr="00106990">
        <w:rPr>
          <w:rFonts w:ascii="Times New Roman" w:hAnsi="Times New Roman" w:cs="Times New Roman"/>
          <w:sz w:val="20"/>
          <w:szCs w:val="20"/>
        </w:rPr>
        <w:t>. 2019;4(43):1686. doi:10.21105/joss.01686</w:t>
      </w:r>
    </w:p>
    <w:p w14:paraId="425DB719" w14:textId="2F2532C8" w:rsidR="00915B85" w:rsidRPr="00106990" w:rsidRDefault="00915B85" w:rsidP="00915B85">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[21] Wickham H. ggplot2: elegant graphics for data analysis. New York (NY): Springer; 2016.</w:t>
      </w:r>
    </w:p>
    <w:p w14:paraId="20460610" w14:textId="5205C73C" w:rsidR="00915B85" w:rsidRPr="00106990" w:rsidRDefault="00915B85" w:rsidP="00915B85">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[22] Wickham H, Miller E. </w:t>
      </w:r>
      <w:proofErr w:type="gramStart"/>
      <w:r w:rsidRPr="00106990">
        <w:rPr>
          <w:rFonts w:ascii="Times New Roman" w:hAnsi="Times New Roman" w:cs="Times New Roman"/>
          <w:sz w:val="20"/>
          <w:szCs w:val="20"/>
        </w:rPr>
        <w:t>haven</w:t>
      </w:r>
      <w:proofErr w:type="gramEnd"/>
      <w:r w:rsidRPr="00106990">
        <w:rPr>
          <w:rFonts w:ascii="Times New Roman" w:hAnsi="Times New Roman" w:cs="Times New Roman"/>
          <w:sz w:val="20"/>
          <w:szCs w:val="20"/>
        </w:rPr>
        <w:t xml:space="preserve">: import and export SPSS, Stata and SAS files. R package version 2.5.4; 2023. Available from: </w:t>
      </w:r>
      <w:r w:rsidR="007F1706" w:rsidRPr="00106990">
        <w:rPr>
          <w:rFonts w:ascii="Times New Roman" w:hAnsi="Times New Roman" w:cs="Times New Roman"/>
          <w:sz w:val="20"/>
          <w:szCs w:val="20"/>
        </w:rPr>
        <w:t>https://CRAN.R-project.org/package=haven</w:t>
      </w:r>
    </w:p>
    <w:p w14:paraId="30ED091A" w14:textId="1C60D40A" w:rsidR="007F1706" w:rsidRPr="00106990" w:rsidRDefault="007F1706" w:rsidP="007F1706">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 xml:space="preserve">[23] Hocking TD. </w:t>
      </w:r>
      <w:proofErr w:type="spellStart"/>
      <w:r w:rsidRPr="00106990">
        <w:rPr>
          <w:rFonts w:ascii="Times New Roman" w:hAnsi="Times New Roman" w:cs="Times New Roman"/>
          <w:sz w:val="20"/>
          <w:szCs w:val="20"/>
        </w:rPr>
        <w:t>WeightedROC</w:t>
      </w:r>
      <w:proofErr w:type="spellEnd"/>
      <w:r w:rsidRPr="00106990">
        <w:rPr>
          <w:rFonts w:ascii="Times New Roman" w:hAnsi="Times New Roman" w:cs="Times New Roman"/>
          <w:sz w:val="20"/>
          <w:szCs w:val="20"/>
        </w:rPr>
        <w:t xml:space="preserve">: fast weighted ROC curves for weighted binary classification problems in R and Python. J Open Source </w:t>
      </w:r>
      <w:proofErr w:type="spellStart"/>
      <w:r w:rsidRPr="00106990">
        <w:rPr>
          <w:rFonts w:ascii="Times New Roman" w:hAnsi="Times New Roman" w:cs="Times New Roman"/>
          <w:sz w:val="20"/>
          <w:szCs w:val="20"/>
        </w:rPr>
        <w:t>Softw</w:t>
      </w:r>
      <w:proofErr w:type="spellEnd"/>
      <w:r w:rsidRPr="00106990">
        <w:rPr>
          <w:rFonts w:ascii="Times New Roman" w:hAnsi="Times New Roman" w:cs="Times New Roman"/>
          <w:sz w:val="20"/>
          <w:szCs w:val="20"/>
        </w:rPr>
        <w:t>. 2023;8(89):5779. doi:10.21105/joss.05779.</w:t>
      </w:r>
    </w:p>
    <w:p w14:paraId="1BB9BB73" w14:textId="0EBF7FEE" w:rsidR="007F1706" w:rsidRPr="00106990" w:rsidRDefault="007F1706" w:rsidP="007F1706">
      <w:pPr>
        <w:spacing w:after="0" w:line="360" w:lineRule="auto"/>
        <w:rPr>
          <w:rFonts w:ascii="Times New Roman" w:hAnsi="Times New Roman" w:cs="Times New Roman"/>
          <w:sz w:val="20"/>
          <w:szCs w:val="20"/>
        </w:rPr>
      </w:pPr>
      <w:r w:rsidRPr="00106990">
        <w:rPr>
          <w:rFonts w:ascii="Times New Roman" w:hAnsi="Times New Roman" w:cs="Times New Roman"/>
          <w:sz w:val="20"/>
          <w:szCs w:val="20"/>
        </w:rPr>
        <w:t>[24] Rao JNK, Wu CFJ. Resampling inference with complex survey data. J Am Stat Assoc. 1988;83(401):231-241. doi:10.1080/01621459.1988.10478591.</w:t>
      </w:r>
    </w:p>
    <w:p w14:paraId="1B201A95" w14:textId="67D3D85A" w:rsidR="00915B85" w:rsidRPr="00DA254B" w:rsidRDefault="00915B85" w:rsidP="00C76C17">
      <w:pPr>
        <w:spacing w:after="0" w:line="360" w:lineRule="auto"/>
        <w:rPr>
          <w:rFonts w:ascii="Times New Roman" w:hAnsi="Times New Roman" w:cs="Times New Roman"/>
          <w:sz w:val="20"/>
          <w:szCs w:val="20"/>
        </w:rPr>
      </w:pPr>
    </w:p>
    <w:p w14:paraId="72C002DF" w14:textId="77777777" w:rsidR="008908FC" w:rsidRPr="00DA254B" w:rsidRDefault="008908FC" w:rsidP="00C76C17">
      <w:pPr>
        <w:spacing w:after="0" w:line="360" w:lineRule="auto"/>
        <w:rPr>
          <w:rFonts w:ascii="Times New Roman" w:hAnsi="Times New Roman" w:cs="Times New Roman"/>
          <w:sz w:val="20"/>
          <w:szCs w:val="20"/>
        </w:rPr>
      </w:pPr>
    </w:p>
    <w:p w14:paraId="2A9D891B" w14:textId="77777777" w:rsidR="00C76C17" w:rsidRPr="00DA254B" w:rsidRDefault="00C76C17" w:rsidP="00A11FFA">
      <w:pPr>
        <w:spacing w:after="0" w:line="360" w:lineRule="auto"/>
        <w:rPr>
          <w:rFonts w:ascii="Times New Roman" w:hAnsi="Times New Roman" w:cs="Times New Roman"/>
          <w:b/>
          <w:bCs/>
          <w:sz w:val="20"/>
          <w:szCs w:val="20"/>
        </w:rPr>
      </w:pPr>
    </w:p>
    <w:p w14:paraId="6CF715A8" w14:textId="77777777" w:rsidR="00C76C17" w:rsidRPr="00DA254B" w:rsidRDefault="00C76C17" w:rsidP="00A11FFA">
      <w:pPr>
        <w:spacing w:after="0" w:line="360" w:lineRule="auto"/>
        <w:rPr>
          <w:rFonts w:ascii="Times New Roman" w:hAnsi="Times New Roman" w:cs="Times New Roman"/>
          <w:b/>
          <w:bCs/>
          <w:sz w:val="20"/>
          <w:szCs w:val="20"/>
        </w:rPr>
      </w:pPr>
    </w:p>
    <w:p w14:paraId="429C0E27" w14:textId="77777777" w:rsidR="00C76C17" w:rsidRPr="00DA254B" w:rsidRDefault="00C76C17" w:rsidP="00A11FFA">
      <w:pPr>
        <w:spacing w:after="0" w:line="360" w:lineRule="auto"/>
        <w:rPr>
          <w:rFonts w:ascii="Times New Roman" w:hAnsi="Times New Roman" w:cs="Times New Roman"/>
          <w:b/>
          <w:bCs/>
          <w:sz w:val="20"/>
          <w:szCs w:val="20"/>
        </w:rPr>
      </w:pPr>
    </w:p>
    <w:p w14:paraId="15A8788F" w14:textId="77777777" w:rsidR="0033182D" w:rsidRPr="00DA254B" w:rsidRDefault="0033182D" w:rsidP="00A11FFA">
      <w:pPr>
        <w:spacing w:after="0" w:line="360" w:lineRule="auto"/>
        <w:rPr>
          <w:rFonts w:ascii="Times New Roman" w:hAnsi="Times New Roman" w:cs="Times New Roman"/>
          <w:b/>
          <w:bCs/>
          <w:sz w:val="20"/>
          <w:szCs w:val="20"/>
        </w:rPr>
      </w:pPr>
    </w:p>
    <w:p w14:paraId="75944ABC" w14:textId="77777777" w:rsidR="0033182D" w:rsidRPr="00DA254B" w:rsidRDefault="0033182D" w:rsidP="00A11FFA">
      <w:pPr>
        <w:spacing w:after="0" w:line="360" w:lineRule="auto"/>
        <w:rPr>
          <w:rFonts w:ascii="Times New Roman" w:hAnsi="Times New Roman" w:cs="Times New Roman"/>
          <w:b/>
          <w:bCs/>
          <w:sz w:val="20"/>
          <w:szCs w:val="20"/>
        </w:rPr>
      </w:pPr>
    </w:p>
    <w:p w14:paraId="6139708B" w14:textId="77777777" w:rsidR="00CF427C" w:rsidRPr="00DA254B" w:rsidRDefault="00CF427C" w:rsidP="0090243D">
      <w:pPr>
        <w:spacing w:after="0" w:line="360" w:lineRule="auto"/>
        <w:rPr>
          <w:rFonts w:ascii="Times New Roman" w:hAnsi="Times New Roman" w:cs="Times New Roman"/>
          <w:sz w:val="20"/>
          <w:szCs w:val="20"/>
        </w:rPr>
      </w:pPr>
    </w:p>
    <w:p w14:paraId="515EA15B" w14:textId="77777777" w:rsidR="004808CD" w:rsidRPr="00DA254B" w:rsidRDefault="004808CD" w:rsidP="0088049C">
      <w:pPr>
        <w:spacing w:after="0" w:line="360" w:lineRule="auto"/>
        <w:rPr>
          <w:rFonts w:ascii="Times New Roman" w:hAnsi="Times New Roman" w:cs="Times New Roman"/>
          <w:sz w:val="20"/>
          <w:szCs w:val="20"/>
        </w:rPr>
      </w:pPr>
    </w:p>
    <w:p w14:paraId="43A1843B" w14:textId="77777777" w:rsidR="004808CD" w:rsidRPr="00DA254B" w:rsidRDefault="004808CD" w:rsidP="0088049C">
      <w:pPr>
        <w:spacing w:after="0" w:line="360" w:lineRule="auto"/>
        <w:rPr>
          <w:rFonts w:ascii="Times New Roman" w:hAnsi="Times New Roman" w:cs="Times New Roman"/>
          <w:sz w:val="20"/>
          <w:szCs w:val="20"/>
        </w:rPr>
      </w:pPr>
    </w:p>
    <w:p w14:paraId="27F71943" w14:textId="77777777" w:rsidR="004808CD" w:rsidRPr="00DA254B" w:rsidRDefault="004808CD" w:rsidP="0088049C">
      <w:pPr>
        <w:spacing w:after="0" w:line="360" w:lineRule="auto"/>
        <w:rPr>
          <w:rFonts w:ascii="Times New Roman" w:hAnsi="Times New Roman" w:cs="Times New Roman"/>
          <w:sz w:val="20"/>
          <w:szCs w:val="20"/>
        </w:rPr>
      </w:pPr>
    </w:p>
    <w:p w14:paraId="4A27D440" w14:textId="77777777" w:rsidR="004808CD" w:rsidRPr="00DA254B" w:rsidRDefault="004808CD" w:rsidP="0088049C">
      <w:pPr>
        <w:spacing w:after="0" w:line="360" w:lineRule="auto"/>
        <w:rPr>
          <w:rFonts w:ascii="Times New Roman" w:hAnsi="Times New Roman" w:cs="Times New Roman"/>
          <w:sz w:val="20"/>
          <w:szCs w:val="20"/>
        </w:rPr>
      </w:pPr>
    </w:p>
    <w:p w14:paraId="1365096D" w14:textId="77777777" w:rsidR="004808CD" w:rsidRPr="00DA254B" w:rsidRDefault="004808CD" w:rsidP="0088049C">
      <w:pPr>
        <w:spacing w:after="0" w:line="360" w:lineRule="auto"/>
        <w:rPr>
          <w:rFonts w:ascii="Times New Roman" w:hAnsi="Times New Roman" w:cs="Times New Roman"/>
          <w:sz w:val="20"/>
          <w:szCs w:val="20"/>
        </w:rPr>
      </w:pPr>
    </w:p>
    <w:p w14:paraId="5CD2B054" w14:textId="77777777" w:rsidR="000F0A43" w:rsidRPr="00DA254B" w:rsidRDefault="000F0A43">
      <w:pPr>
        <w:rPr>
          <w:rFonts w:ascii="Times New Roman" w:hAnsi="Times New Roman" w:cs="Times New Roman"/>
          <w:sz w:val="20"/>
          <w:szCs w:val="20"/>
        </w:rPr>
      </w:pPr>
    </w:p>
    <w:p w14:paraId="417E194B" w14:textId="77777777" w:rsidR="000F2A26" w:rsidRPr="00DA254B" w:rsidRDefault="000F2A26">
      <w:pPr>
        <w:rPr>
          <w:rFonts w:ascii="Times New Roman" w:hAnsi="Times New Roman" w:cs="Times New Roman"/>
          <w:sz w:val="20"/>
          <w:szCs w:val="20"/>
        </w:rPr>
      </w:pPr>
    </w:p>
    <w:p w14:paraId="1D25EA87" w14:textId="77777777" w:rsidR="007273C6" w:rsidRDefault="007273C6">
      <w:pPr>
        <w:rPr>
          <w:rFonts w:ascii="Times New Roman" w:hAnsi="Times New Roman" w:cs="Times New Roman"/>
          <w:b/>
          <w:bCs/>
          <w:sz w:val="20"/>
          <w:szCs w:val="20"/>
        </w:rPr>
      </w:pPr>
    </w:p>
    <w:p w14:paraId="51B81B8E" w14:textId="77777777" w:rsidR="007273C6" w:rsidRDefault="007273C6">
      <w:pPr>
        <w:rPr>
          <w:rFonts w:ascii="Times New Roman" w:hAnsi="Times New Roman" w:cs="Times New Roman"/>
          <w:b/>
          <w:bCs/>
          <w:sz w:val="20"/>
          <w:szCs w:val="20"/>
        </w:rPr>
      </w:pPr>
    </w:p>
    <w:p w14:paraId="41FC563C" w14:textId="77777777" w:rsidR="007273C6" w:rsidRDefault="007273C6">
      <w:pPr>
        <w:rPr>
          <w:rFonts w:ascii="Times New Roman" w:hAnsi="Times New Roman" w:cs="Times New Roman"/>
          <w:b/>
          <w:bCs/>
          <w:sz w:val="20"/>
          <w:szCs w:val="20"/>
        </w:rPr>
      </w:pPr>
    </w:p>
    <w:p w14:paraId="75599759" w14:textId="77777777" w:rsidR="007273C6" w:rsidRDefault="007273C6">
      <w:pPr>
        <w:rPr>
          <w:rFonts w:ascii="Times New Roman" w:hAnsi="Times New Roman" w:cs="Times New Roman"/>
          <w:b/>
          <w:bCs/>
          <w:sz w:val="20"/>
          <w:szCs w:val="20"/>
        </w:rPr>
      </w:pPr>
    </w:p>
    <w:p w14:paraId="4CB3AD3E" w14:textId="77777777" w:rsidR="007273C6" w:rsidRDefault="007273C6">
      <w:pPr>
        <w:rPr>
          <w:rFonts w:ascii="Times New Roman" w:hAnsi="Times New Roman" w:cs="Times New Roman"/>
          <w:b/>
          <w:bCs/>
          <w:sz w:val="20"/>
          <w:szCs w:val="20"/>
        </w:rPr>
      </w:pPr>
    </w:p>
    <w:p w14:paraId="2CE25AA0" w14:textId="77777777" w:rsidR="007273C6" w:rsidRDefault="007273C6">
      <w:pPr>
        <w:rPr>
          <w:rFonts w:ascii="Times New Roman" w:hAnsi="Times New Roman" w:cs="Times New Roman"/>
          <w:b/>
          <w:bCs/>
          <w:sz w:val="20"/>
          <w:szCs w:val="20"/>
        </w:rPr>
      </w:pPr>
    </w:p>
    <w:p w14:paraId="6BB3AD12" w14:textId="77777777" w:rsidR="007273C6" w:rsidRDefault="007273C6">
      <w:pPr>
        <w:rPr>
          <w:rFonts w:ascii="Times New Roman" w:hAnsi="Times New Roman" w:cs="Times New Roman"/>
          <w:b/>
          <w:bCs/>
          <w:sz w:val="20"/>
          <w:szCs w:val="20"/>
        </w:rPr>
      </w:pPr>
    </w:p>
    <w:p w14:paraId="08F33BE1" w14:textId="77777777" w:rsidR="007273C6" w:rsidRDefault="007273C6">
      <w:pPr>
        <w:rPr>
          <w:rFonts w:ascii="Times New Roman" w:hAnsi="Times New Roman" w:cs="Times New Roman"/>
          <w:b/>
          <w:bCs/>
          <w:sz w:val="20"/>
          <w:szCs w:val="20"/>
        </w:rPr>
      </w:pPr>
    </w:p>
    <w:p w14:paraId="0AAB152B" w14:textId="77777777" w:rsidR="00191803" w:rsidRDefault="00191803">
      <w:pPr>
        <w:rPr>
          <w:rFonts w:ascii="Times New Roman" w:hAnsi="Times New Roman" w:cs="Times New Roman"/>
          <w:b/>
          <w:bCs/>
          <w:sz w:val="20"/>
          <w:szCs w:val="20"/>
        </w:rPr>
      </w:pPr>
    </w:p>
    <w:p w14:paraId="032242B0" w14:textId="77777777" w:rsidR="008D3562" w:rsidRDefault="008D3562">
      <w:pPr>
        <w:rPr>
          <w:rFonts w:ascii="Times New Roman" w:hAnsi="Times New Roman" w:cs="Times New Roman"/>
          <w:b/>
          <w:bCs/>
          <w:sz w:val="20"/>
          <w:szCs w:val="20"/>
        </w:rPr>
      </w:pPr>
    </w:p>
    <w:p w14:paraId="466BD768" w14:textId="77777777" w:rsidR="008D3562" w:rsidRDefault="008D3562">
      <w:pPr>
        <w:rPr>
          <w:rFonts w:ascii="Times New Roman" w:hAnsi="Times New Roman" w:cs="Times New Roman"/>
          <w:b/>
          <w:bCs/>
          <w:sz w:val="20"/>
          <w:szCs w:val="20"/>
        </w:rPr>
      </w:pPr>
    </w:p>
    <w:p w14:paraId="00FBA641" w14:textId="3F2D42E3" w:rsidR="00165DB3" w:rsidRPr="00DA254B" w:rsidRDefault="000409A4">
      <w:pPr>
        <w:rPr>
          <w:rFonts w:ascii="Times New Roman" w:hAnsi="Times New Roman" w:cs="Times New Roman"/>
          <w:b/>
          <w:bCs/>
          <w:sz w:val="20"/>
          <w:szCs w:val="20"/>
        </w:rPr>
      </w:pPr>
      <w:r w:rsidRPr="00DA254B">
        <w:rPr>
          <w:rFonts w:ascii="Times New Roman" w:hAnsi="Times New Roman" w:cs="Times New Roman"/>
          <w:b/>
          <w:bCs/>
          <w:sz w:val="20"/>
          <w:szCs w:val="20"/>
        </w:rPr>
        <w:lastRenderedPageBreak/>
        <w:t>Table 1. Descriptive Characteristics of the 2024 Household Pulse Survey Study Sample</w:t>
      </w:r>
    </w:p>
    <w:tbl>
      <w:tblPr>
        <w:tblW w:w="11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5180"/>
        <w:gridCol w:w="2407"/>
        <w:gridCol w:w="3637"/>
      </w:tblGrid>
      <w:tr w:rsidR="008C4A94" w:rsidRPr="00DA254B" w14:paraId="51A2E481" w14:textId="77777777" w:rsidTr="008C4A94">
        <w:trPr>
          <w:trHeight w:val="311"/>
          <w:tblHeader/>
          <w:jc w:val="center"/>
        </w:trPr>
        <w:tc>
          <w:tcPr>
            <w:tcW w:w="5180" w:type="dxa"/>
            <w:shd w:val="clear" w:color="auto" w:fill="FFFFFF"/>
            <w:tcMar>
              <w:top w:w="0" w:type="dxa"/>
              <w:left w:w="0" w:type="dxa"/>
              <w:bottom w:w="0" w:type="dxa"/>
              <w:right w:w="0" w:type="dxa"/>
            </w:tcMar>
            <w:vAlign w:val="center"/>
          </w:tcPr>
          <w:p w14:paraId="44EB171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0"/>
                <w:szCs w:val="20"/>
              </w:rPr>
            </w:pPr>
            <w:r w:rsidRPr="00DA254B">
              <w:rPr>
                <w:rFonts w:ascii="Times New Roman" w:eastAsia="Arial" w:hAnsi="Times New Roman" w:cs="Times New Roman"/>
                <w:b/>
                <w:color w:val="000000"/>
                <w:sz w:val="20"/>
                <w:szCs w:val="20"/>
              </w:rPr>
              <w:t>Characteristic</w:t>
            </w:r>
          </w:p>
        </w:tc>
        <w:tc>
          <w:tcPr>
            <w:tcW w:w="2407" w:type="dxa"/>
            <w:shd w:val="clear" w:color="auto" w:fill="FFFFFF"/>
            <w:tcMar>
              <w:top w:w="0" w:type="dxa"/>
              <w:left w:w="0" w:type="dxa"/>
              <w:bottom w:w="0" w:type="dxa"/>
              <w:right w:w="0" w:type="dxa"/>
            </w:tcMar>
            <w:vAlign w:val="center"/>
          </w:tcPr>
          <w:p w14:paraId="09E1E131"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b/>
                <w:color w:val="000000"/>
                <w:sz w:val="20"/>
                <w:szCs w:val="20"/>
              </w:rPr>
              <w:t>N</w:t>
            </w:r>
          </w:p>
        </w:tc>
        <w:tc>
          <w:tcPr>
            <w:tcW w:w="3635" w:type="dxa"/>
            <w:shd w:val="clear" w:color="auto" w:fill="FFFFFF"/>
            <w:tcMar>
              <w:top w:w="0" w:type="dxa"/>
              <w:left w:w="0" w:type="dxa"/>
              <w:bottom w:w="0" w:type="dxa"/>
              <w:right w:w="0" w:type="dxa"/>
            </w:tcMar>
            <w:vAlign w:val="center"/>
          </w:tcPr>
          <w:p w14:paraId="3988D6BD"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b/>
                <w:color w:val="000000"/>
                <w:sz w:val="20"/>
                <w:szCs w:val="20"/>
              </w:rPr>
              <w:t>N = 175,482,826</w:t>
            </w:r>
            <w:r w:rsidRPr="00DA254B">
              <w:rPr>
                <w:rFonts w:ascii="Times New Roman" w:eastAsia="Arial" w:hAnsi="Times New Roman" w:cs="Times New Roman"/>
                <w:color w:val="000000"/>
                <w:sz w:val="20"/>
                <w:szCs w:val="20"/>
                <w:vertAlign w:val="superscript"/>
              </w:rPr>
              <w:t>1</w:t>
            </w:r>
          </w:p>
        </w:tc>
      </w:tr>
      <w:tr w:rsidR="008C4A94" w:rsidRPr="00DA254B" w14:paraId="506ED38C" w14:textId="77777777" w:rsidTr="008C4A94">
        <w:trPr>
          <w:trHeight w:val="410"/>
          <w:jc w:val="center"/>
        </w:trPr>
        <w:tc>
          <w:tcPr>
            <w:tcW w:w="5180" w:type="dxa"/>
            <w:shd w:val="clear" w:color="auto" w:fill="FFFFFF"/>
            <w:tcMar>
              <w:top w:w="0" w:type="dxa"/>
              <w:left w:w="0" w:type="dxa"/>
              <w:bottom w:w="0" w:type="dxa"/>
              <w:right w:w="0" w:type="dxa"/>
            </w:tcMar>
          </w:tcPr>
          <w:p w14:paraId="71250C84"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Food Security Status</w:t>
            </w:r>
          </w:p>
        </w:tc>
        <w:tc>
          <w:tcPr>
            <w:tcW w:w="2407" w:type="dxa"/>
            <w:shd w:val="clear" w:color="auto" w:fill="FFFFFF"/>
            <w:tcMar>
              <w:top w:w="0" w:type="dxa"/>
              <w:left w:w="0" w:type="dxa"/>
              <w:bottom w:w="0" w:type="dxa"/>
              <w:right w:w="0" w:type="dxa"/>
            </w:tcMar>
          </w:tcPr>
          <w:p w14:paraId="355E141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7536BFF3"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6D3AB201" w14:textId="77777777" w:rsidTr="008C4A94">
        <w:trPr>
          <w:trHeight w:val="419"/>
          <w:jc w:val="center"/>
        </w:trPr>
        <w:tc>
          <w:tcPr>
            <w:tcW w:w="5180" w:type="dxa"/>
            <w:shd w:val="clear" w:color="auto" w:fill="FFFFFF"/>
            <w:tcMar>
              <w:top w:w="0" w:type="dxa"/>
              <w:left w:w="0" w:type="dxa"/>
              <w:bottom w:w="0" w:type="dxa"/>
              <w:right w:w="0" w:type="dxa"/>
            </w:tcMar>
          </w:tcPr>
          <w:p w14:paraId="46B68EE1"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Secure</w:t>
            </w:r>
          </w:p>
        </w:tc>
        <w:tc>
          <w:tcPr>
            <w:tcW w:w="2407" w:type="dxa"/>
            <w:shd w:val="clear" w:color="auto" w:fill="FFFFFF"/>
            <w:tcMar>
              <w:top w:w="0" w:type="dxa"/>
              <w:left w:w="0" w:type="dxa"/>
              <w:bottom w:w="0" w:type="dxa"/>
              <w:right w:w="0" w:type="dxa"/>
            </w:tcMar>
          </w:tcPr>
          <w:p w14:paraId="6494329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2465B76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105,925,782 (60.4%)</w:t>
            </w:r>
          </w:p>
        </w:tc>
      </w:tr>
      <w:tr w:rsidR="008C4A94" w:rsidRPr="00DA254B" w14:paraId="798AC629" w14:textId="77777777" w:rsidTr="008C4A94">
        <w:trPr>
          <w:trHeight w:val="419"/>
          <w:jc w:val="center"/>
        </w:trPr>
        <w:tc>
          <w:tcPr>
            <w:tcW w:w="5180" w:type="dxa"/>
            <w:shd w:val="clear" w:color="auto" w:fill="FFFFFF"/>
            <w:tcMar>
              <w:top w:w="0" w:type="dxa"/>
              <w:left w:w="0" w:type="dxa"/>
              <w:bottom w:w="0" w:type="dxa"/>
              <w:right w:w="0" w:type="dxa"/>
            </w:tcMar>
          </w:tcPr>
          <w:p w14:paraId="7FCBAF4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Marginal</w:t>
            </w:r>
          </w:p>
        </w:tc>
        <w:tc>
          <w:tcPr>
            <w:tcW w:w="2407" w:type="dxa"/>
            <w:shd w:val="clear" w:color="auto" w:fill="FFFFFF"/>
            <w:tcMar>
              <w:top w:w="0" w:type="dxa"/>
              <w:left w:w="0" w:type="dxa"/>
              <w:bottom w:w="0" w:type="dxa"/>
              <w:right w:w="0" w:type="dxa"/>
            </w:tcMar>
          </w:tcPr>
          <w:p w14:paraId="4410D5D8"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54E89436"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53,387,184 (30.4%)</w:t>
            </w:r>
          </w:p>
        </w:tc>
      </w:tr>
      <w:tr w:rsidR="008C4A94" w:rsidRPr="00DA254B" w14:paraId="3F168B65" w14:textId="77777777" w:rsidTr="008C4A94">
        <w:trPr>
          <w:trHeight w:val="410"/>
          <w:jc w:val="center"/>
        </w:trPr>
        <w:tc>
          <w:tcPr>
            <w:tcW w:w="5180" w:type="dxa"/>
            <w:shd w:val="clear" w:color="auto" w:fill="FFFFFF"/>
            <w:tcMar>
              <w:top w:w="0" w:type="dxa"/>
              <w:left w:w="0" w:type="dxa"/>
              <w:bottom w:w="0" w:type="dxa"/>
              <w:right w:w="0" w:type="dxa"/>
            </w:tcMar>
          </w:tcPr>
          <w:p w14:paraId="5BE11E56"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Sometimes Insecure</w:t>
            </w:r>
          </w:p>
        </w:tc>
        <w:tc>
          <w:tcPr>
            <w:tcW w:w="2407" w:type="dxa"/>
            <w:shd w:val="clear" w:color="auto" w:fill="FFFFFF"/>
            <w:tcMar>
              <w:top w:w="0" w:type="dxa"/>
              <w:left w:w="0" w:type="dxa"/>
              <w:bottom w:w="0" w:type="dxa"/>
              <w:right w:w="0" w:type="dxa"/>
            </w:tcMar>
          </w:tcPr>
          <w:p w14:paraId="6655A46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7E91EBF8"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11,929,020 (6.8%)</w:t>
            </w:r>
          </w:p>
        </w:tc>
      </w:tr>
      <w:tr w:rsidR="008C4A94" w:rsidRPr="00DA254B" w14:paraId="5F5BD85A" w14:textId="77777777" w:rsidTr="008C4A94">
        <w:trPr>
          <w:trHeight w:val="419"/>
          <w:jc w:val="center"/>
        </w:trPr>
        <w:tc>
          <w:tcPr>
            <w:tcW w:w="5180" w:type="dxa"/>
            <w:shd w:val="clear" w:color="auto" w:fill="FFFFFF"/>
            <w:tcMar>
              <w:top w:w="0" w:type="dxa"/>
              <w:left w:w="0" w:type="dxa"/>
              <w:bottom w:w="0" w:type="dxa"/>
              <w:right w:w="0" w:type="dxa"/>
            </w:tcMar>
          </w:tcPr>
          <w:p w14:paraId="5EEE76BC"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Often Insecure</w:t>
            </w:r>
          </w:p>
        </w:tc>
        <w:tc>
          <w:tcPr>
            <w:tcW w:w="2407" w:type="dxa"/>
            <w:shd w:val="clear" w:color="auto" w:fill="FFFFFF"/>
            <w:tcMar>
              <w:top w:w="0" w:type="dxa"/>
              <w:left w:w="0" w:type="dxa"/>
              <w:bottom w:w="0" w:type="dxa"/>
              <w:right w:w="0" w:type="dxa"/>
            </w:tcMar>
          </w:tcPr>
          <w:p w14:paraId="7D4DEA5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312479A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4,240,840 (2.4%)</w:t>
            </w:r>
          </w:p>
        </w:tc>
      </w:tr>
      <w:tr w:rsidR="008C4A94" w:rsidRPr="00DA254B" w14:paraId="0A54E3DB" w14:textId="77777777" w:rsidTr="008C4A94">
        <w:trPr>
          <w:trHeight w:val="410"/>
          <w:jc w:val="center"/>
        </w:trPr>
        <w:tc>
          <w:tcPr>
            <w:tcW w:w="5180" w:type="dxa"/>
            <w:shd w:val="clear" w:color="auto" w:fill="FFFFFF"/>
            <w:tcMar>
              <w:top w:w="0" w:type="dxa"/>
              <w:left w:w="0" w:type="dxa"/>
              <w:bottom w:w="0" w:type="dxa"/>
              <w:right w:w="0" w:type="dxa"/>
            </w:tcMar>
          </w:tcPr>
          <w:p w14:paraId="6187E8F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Expense Difficulty</w:t>
            </w:r>
          </w:p>
        </w:tc>
        <w:tc>
          <w:tcPr>
            <w:tcW w:w="2407" w:type="dxa"/>
            <w:shd w:val="clear" w:color="auto" w:fill="FFFFFF"/>
            <w:tcMar>
              <w:top w:w="0" w:type="dxa"/>
              <w:left w:w="0" w:type="dxa"/>
              <w:bottom w:w="0" w:type="dxa"/>
              <w:right w:w="0" w:type="dxa"/>
            </w:tcMar>
          </w:tcPr>
          <w:p w14:paraId="3601E1C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013FDED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182AA586" w14:textId="77777777" w:rsidTr="008C4A94">
        <w:trPr>
          <w:trHeight w:val="419"/>
          <w:jc w:val="center"/>
        </w:trPr>
        <w:tc>
          <w:tcPr>
            <w:tcW w:w="5180" w:type="dxa"/>
            <w:shd w:val="clear" w:color="auto" w:fill="FFFFFF"/>
            <w:tcMar>
              <w:top w:w="0" w:type="dxa"/>
              <w:left w:w="0" w:type="dxa"/>
              <w:bottom w:w="0" w:type="dxa"/>
              <w:right w:w="0" w:type="dxa"/>
            </w:tcMar>
          </w:tcPr>
          <w:p w14:paraId="75B604CD"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Not at all difficult</w:t>
            </w:r>
          </w:p>
        </w:tc>
        <w:tc>
          <w:tcPr>
            <w:tcW w:w="2407" w:type="dxa"/>
            <w:shd w:val="clear" w:color="auto" w:fill="FFFFFF"/>
            <w:tcMar>
              <w:top w:w="0" w:type="dxa"/>
              <w:left w:w="0" w:type="dxa"/>
              <w:bottom w:w="0" w:type="dxa"/>
              <w:right w:w="0" w:type="dxa"/>
            </w:tcMar>
          </w:tcPr>
          <w:p w14:paraId="62E3134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3C68B66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55,266,364 (31.5%)</w:t>
            </w:r>
          </w:p>
        </w:tc>
      </w:tr>
      <w:tr w:rsidR="008C4A94" w:rsidRPr="00DA254B" w14:paraId="27D94538" w14:textId="77777777" w:rsidTr="008C4A94">
        <w:trPr>
          <w:trHeight w:val="419"/>
          <w:jc w:val="center"/>
        </w:trPr>
        <w:tc>
          <w:tcPr>
            <w:tcW w:w="5180" w:type="dxa"/>
            <w:shd w:val="clear" w:color="auto" w:fill="FFFFFF"/>
            <w:tcMar>
              <w:top w:w="0" w:type="dxa"/>
              <w:left w:w="0" w:type="dxa"/>
              <w:bottom w:w="0" w:type="dxa"/>
              <w:right w:w="0" w:type="dxa"/>
            </w:tcMar>
          </w:tcPr>
          <w:p w14:paraId="371CD52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A little difficult</w:t>
            </w:r>
          </w:p>
        </w:tc>
        <w:tc>
          <w:tcPr>
            <w:tcW w:w="2407" w:type="dxa"/>
            <w:shd w:val="clear" w:color="auto" w:fill="FFFFFF"/>
            <w:tcMar>
              <w:top w:w="0" w:type="dxa"/>
              <w:left w:w="0" w:type="dxa"/>
              <w:bottom w:w="0" w:type="dxa"/>
              <w:right w:w="0" w:type="dxa"/>
            </w:tcMar>
          </w:tcPr>
          <w:p w14:paraId="682B14D5"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57CB2863"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58,685,049 (33.4%)</w:t>
            </w:r>
          </w:p>
        </w:tc>
      </w:tr>
      <w:tr w:rsidR="008C4A94" w:rsidRPr="00DA254B" w14:paraId="615556ED" w14:textId="77777777" w:rsidTr="008C4A94">
        <w:trPr>
          <w:trHeight w:val="410"/>
          <w:jc w:val="center"/>
        </w:trPr>
        <w:tc>
          <w:tcPr>
            <w:tcW w:w="5180" w:type="dxa"/>
            <w:shd w:val="clear" w:color="auto" w:fill="FFFFFF"/>
            <w:tcMar>
              <w:top w:w="0" w:type="dxa"/>
              <w:left w:w="0" w:type="dxa"/>
              <w:bottom w:w="0" w:type="dxa"/>
              <w:right w:w="0" w:type="dxa"/>
            </w:tcMar>
          </w:tcPr>
          <w:p w14:paraId="5541345C"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Somewhat difficult</w:t>
            </w:r>
          </w:p>
        </w:tc>
        <w:tc>
          <w:tcPr>
            <w:tcW w:w="2407" w:type="dxa"/>
            <w:shd w:val="clear" w:color="auto" w:fill="FFFFFF"/>
            <w:tcMar>
              <w:top w:w="0" w:type="dxa"/>
              <w:left w:w="0" w:type="dxa"/>
              <w:bottom w:w="0" w:type="dxa"/>
              <w:right w:w="0" w:type="dxa"/>
            </w:tcMar>
          </w:tcPr>
          <w:p w14:paraId="41827E0C"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462A56E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36,962,678 (21.1%)</w:t>
            </w:r>
          </w:p>
        </w:tc>
      </w:tr>
      <w:tr w:rsidR="008C4A94" w:rsidRPr="00DA254B" w14:paraId="264F5ACB" w14:textId="77777777" w:rsidTr="008C4A94">
        <w:trPr>
          <w:trHeight w:val="419"/>
          <w:jc w:val="center"/>
        </w:trPr>
        <w:tc>
          <w:tcPr>
            <w:tcW w:w="5180" w:type="dxa"/>
            <w:shd w:val="clear" w:color="auto" w:fill="FFFFFF"/>
            <w:tcMar>
              <w:top w:w="0" w:type="dxa"/>
              <w:left w:w="0" w:type="dxa"/>
              <w:bottom w:w="0" w:type="dxa"/>
              <w:right w:w="0" w:type="dxa"/>
            </w:tcMar>
          </w:tcPr>
          <w:p w14:paraId="21F4AEF8"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Very difficult</w:t>
            </w:r>
          </w:p>
        </w:tc>
        <w:tc>
          <w:tcPr>
            <w:tcW w:w="2407" w:type="dxa"/>
            <w:shd w:val="clear" w:color="auto" w:fill="FFFFFF"/>
            <w:tcMar>
              <w:top w:w="0" w:type="dxa"/>
              <w:left w:w="0" w:type="dxa"/>
              <w:bottom w:w="0" w:type="dxa"/>
              <w:right w:w="0" w:type="dxa"/>
            </w:tcMar>
          </w:tcPr>
          <w:p w14:paraId="42E93703"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07F03C8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24,568,736 (14.0%)</w:t>
            </w:r>
          </w:p>
        </w:tc>
      </w:tr>
      <w:tr w:rsidR="008C4A94" w:rsidRPr="00DA254B" w14:paraId="00AD9A91" w14:textId="77777777" w:rsidTr="008C4A94">
        <w:trPr>
          <w:trHeight w:val="419"/>
          <w:jc w:val="center"/>
        </w:trPr>
        <w:tc>
          <w:tcPr>
            <w:tcW w:w="5180" w:type="dxa"/>
            <w:shd w:val="clear" w:color="auto" w:fill="FFFFFF"/>
            <w:tcMar>
              <w:top w:w="0" w:type="dxa"/>
              <w:left w:w="0" w:type="dxa"/>
              <w:bottom w:w="0" w:type="dxa"/>
              <w:right w:w="0" w:type="dxa"/>
            </w:tcMar>
          </w:tcPr>
          <w:p w14:paraId="4D5ADD5C"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Work Loss or Reservation</w:t>
            </w:r>
          </w:p>
        </w:tc>
        <w:tc>
          <w:tcPr>
            <w:tcW w:w="2407" w:type="dxa"/>
            <w:shd w:val="clear" w:color="auto" w:fill="FFFFFF"/>
            <w:tcMar>
              <w:top w:w="0" w:type="dxa"/>
              <w:left w:w="0" w:type="dxa"/>
              <w:bottom w:w="0" w:type="dxa"/>
              <w:right w:w="0" w:type="dxa"/>
            </w:tcMar>
          </w:tcPr>
          <w:p w14:paraId="31EAF46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1DAFE9E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781897C5" w14:textId="77777777" w:rsidTr="008C4A94">
        <w:trPr>
          <w:trHeight w:val="410"/>
          <w:jc w:val="center"/>
        </w:trPr>
        <w:tc>
          <w:tcPr>
            <w:tcW w:w="5180" w:type="dxa"/>
            <w:shd w:val="clear" w:color="auto" w:fill="FFFFFF"/>
            <w:tcMar>
              <w:top w:w="0" w:type="dxa"/>
              <w:left w:w="0" w:type="dxa"/>
              <w:bottom w:w="0" w:type="dxa"/>
              <w:right w:w="0" w:type="dxa"/>
            </w:tcMar>
          </w:tcPr>
          <w:p w14:paraId="1F0F5703"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 Yes</w:t>
            </w:r>
          </w:p>
        </w:tc>
        <w:tc>
          <w:tcPr>
            <w:tcW w:w="2407" w:type="dxa"/>
            <w:shd w:val="clear" w:color="auto" w:fill="FFFFFF"/>
            <w:tcMar>
              <w:top w:w="0" w:type="dxa"/>
              <w:left w:w="0" w:type="dxa"/>
              <w:bottom w:w="0" w:type="dxa"/>
              <w:right w:w="0" w:type="dxa"/>
            </w:tcMar>
          </w:tcPr>
          <w:p w14:paraId="2A89D99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056E6B5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20,517,126 (11.7%)</w:t>
            </w:r>
          </w:p>
        </w:tc>
      </w:tr>
      <w:tr w:rsidR="008C4A94" w:rsidRPr="00DA254B" w14:paraId="40A16DF6" w14:textId="77777777" w:rsidTr="008C4A94">
        <w:trPr>
          <w:trHeight w:val="419"/>
          <w:jc w:val="center"/>
        </w:trPr>
        <w:tc>
          <w:tcPr>
            <w:tcW w:w="5180" w:type="dxa"/>
            <w:shd w:val="clear" w:color="auto" w:fill="FFFFFF"/>
            <w:tcMar>
              <w:top w:w="0" w:type="dxa"/>
              <w:left w:w="0" w:type="dxa"/>
              <w:bottom w:w="0" w:type="dxa"/>
              <w:right w:w="0" w:type="dxa"/>
            </w:tcMar>
          </w:tcPr>
          <w:p w14:paraId="62835ABC"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 No</w:t>
            </w:r>
          </w:p>
        </w:tc>
        <w:tc>
          <w:tcPr>
            <w:tcW w:w="2407" w:type="dxa"/>
            <w:shd w:val="clear" w:color="auto" w:fill="FFFFFF"/>
            <w:tcMar>
              <w:top w:w="0" w:type="dxa"/>
              <w:left w:w="0" w:type="dxa"/>
              <w:bottom w:w="0" w:type="dxa"/>
              <w:right w:w="0" w:type="dxa"/>
            </w:tcMar>
          </w:tcPr>
          <w:p w14:paraId="643CD1C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0C47FC2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154,965,700 (88.3%)</w:t>
            </w:r>
          </w:p>
        </w:tc>
      </w:tr>
      <w:tr w:rsidR="008C4A94" w:rsidRPr="00DA254B" w14:paraId="4745287D" w14:textId="77777777" w:rsidTr="008C4A94">
        <w:trPr>
          <w:trHeight w:val="419"/>
          <w:jc w:val="center"/>
        </w:trPr>
        <w:tc>
          <w:tcPr>
            <w:tcW w:w="5180" w:type="dxa"/>
            <w:shd w:val="clear" w:color="auto" w:fill="FFFFFF"/>
            <w:tcMar>
              <w:top w:w="0" w:type="dxa"/>
              <w:left w:w="0" w:type="dxa"/>
              <w:bottom w:w="0" w:type="dxa"/>
              <w:right w:w="0" w:type="dxa"/>
            </w:tcMar>
          </w:tcPr>
          <w:p w14:paraId="0C0451A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Any Employment</w:t>
            </w:r>
          </w:p>
        </w:tc>
        <w:tc>
          <w:tcPr>
            <w:tcW w:w="2407" w:type="dxa"/>
            <w:shd w:val="clear" w:color="auto" w:fill="FFFFFF"/>
            <w:tcMar>
              <w:top w:w="0" w:type="dxa"/>
              <w:left w:w="0" w:type="dxa"/>
              <w:bottom w:w="0" w:type="dxa"/>
              <w:right w:w="0" w:type="dxa"/>
            </w:tcMar>
          </w:tcPr>
          <w:p w14:paraId="1CBC707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0433836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54B4F24B" w14:textId="77777777" w:rsidTr="008C4A94">
        <w:trPr>
          <w:trHeight w:val="410"/>
          <w:jc w:val="center"/>
        </w:trPr>
        <w:tc>
          <w:tcPr>
            <w:tcW w:w="5180" w:type="dxa"/>
            <w:shd w:val="clear" w:color="auto" w:fill="FFFFFF"/>
            <w:tcMar>
              <w:top w:w="0" w:type="dxa"/>
              <w:left w:w="0" w:type="dxa"/>
              <w:bottom w:w="0" w:type="dxa"/>
              <w:right w:w="0" w:type="dxa"/>
            </w:tcMar>
          </w:tcPr>
          <w:p w14:paraId="432F18F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Yes</w:t>
            </w:r>
          </w:p>
        </w:tc>
        <w:tc>
          <w:tcPr>
            <w:tcW w:w="2407" w:type="dxa"/>
            <w:shd w:val="clear" w:color="auto" w:fill="FFFFFF"/>
            <w:tcMar>
              <w:top w:w="0" w:type="dxa"/>
              <w:left w:w="0" w:type="dxa"/>
              <w:bottom w:w="0" w:type="dxa"/>
              <w:right w:w="0" w:type="dxa"/>
            </w:tcMar>
          </w:tcPr>
          <w:p w14:paraId="00DE194C"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637D305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127,351,527 (72.6%)</w:t>
            </w:r>
          </w:p>
        </w:tc>
      </w:tr>
      <w:tr w:rsidR="008C4A94" w:rsidRPr="00DA254B" w14:paraId="08F2C211" w14:textId="77777777" w:rsidTr="008C4A94">
        <w:trPr>
          <w:trHeight w:val="419"/>
          <w:jc w:val="center"/>
        </w:trPr>
        <w:tc>
          <w:tcPr>
            <w:tcW w:w="5180" w:type="dxa"/>
            <w:shd w:val="clear" w:color="auto" w:fill="FFFFFF"/>
            <w:tcMar>
              <w:top w:w="0" w:type="dxa"/>
              <w:left w:w="0" w:type="dxa"/>
              <w:bottom w:w="0" w:type="dxa"/>
              <w:right w:w="0" w:type="dxa"/>
            </w:tcMar>
          </w:tcPr>
          <w:p w14:paraId="3CC00761"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No</w:t>
            </w:r>
          </w:p>
        </w:tc>
        <w:tc>
          <w:tcPr>
            <w:tcW w:w="2407" w:type="dxa"/>
            <w:shd w:val="clear" w:color="auto" w:fill="FFFFFF"/>
            <w:tcMar>
              <w:top w:w="0" w:type="dxa"/>
              <w:left w:w="0" w:type="dxa"/>
              <w:bottom w:w="0" w:type="dxa"/>
              <w:right w:w="0" w:type="dxa"/>
            </w:tcMar>
          </w:tcPr>
          <w:p w14:paraId="2DE7EFCD"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35E763F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48,131,299 (27.4%)</w:t>
            </w:r>
          </w:p>
        </w:tc>
      </w:tr>
      <w:tr w:rsidR="008C4A94" w:rsidRPr="00DA254B" w14:paraId="482ACBC0" w14:textId="77777777" w:rsidTr="008C4A94">
        <w:trPr>
          <w:trHeight w:val="419"/>
          <w:jc w:val="center"/>
        </w:trPr>
        <w:tc>
          <w:tcPr>
            <w:tcW w:w="5180" w:type="dxa"/>
            <w:shd w:val="clear" w:color="auto" w:fill="FFFFFF"/>
            <w:tcMar>
              <w:top w:w="0" w:type="dxa"/>
              <w:left w:w="0" w:type="dxa"/>
              <w:bottom w:w="0" w:type="dxa"/>
              <w:right w:w="0" w:type="dxa"/>
            </w:tcMar>
          </w:tcPr>
          <w:p w14:paraId="640BB6A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School Food Expenses</w:t>
            </w:r>
          </w:p>
        </w:tc>
        <w:tc>
          <w:tcPr>
            <w:tcW w:w="2407" w:type="dxa"/>
            <w:shd w:val="clear" w:color="auto" w:fill="FFFFFF"/>
            <w:tcMar>
              <w:top w:w="0" w:type="dxa"/>
              <w:left w:w="0" w:type="dxa"/>
              <w:bottom w:w="0" w:type="dxa"/>
              <w:right w:w="0" w:type="dxa"/>
            </w:tcMar>
          </w:tcPr>
          <w:p w14:paraId="306B1284"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16B2105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053DEC2F" w14:textId="77777777" w:rsidTr="008C4A94">
        <w:trPr>
          <w:trHeight w:val="410"/>
          <w:jc w:val="center"/>
        </w:trPr>
        <w:tc>
          <w:tcPr>
            <w:tcW w:w="5180" w:type="dxa"/>
            <w:shd w:val="clear" w:color="auto" w:fill="FFFFFF"/>
            <w:tcMar>
              <w:top w:w="0" w:type="dxa"/>
              <w:left w:w="0" w:type="dxa"/>
              <w:bottom w:w="0" w:type="dxa"/>
              <w:right w:w="0" w:type="dxa"/>
            </w:tcMar>
          </w:tcPr>
          <w:p w14:paraId="2CD76A48"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Yes, difficulty</w:t>
            </w:r>
          </w:p>
        </w:tc>
        <w:tc>
          <w:tcPr>
            <w:tcW w:w="2407" w:type="dxa"/>
            <w:shd w:val="clear" w:color="auto" w:fill="FFFFFF"/>
            <w:tcMar>
              <w:top w:w="0" w:type="dxa"/>
              <w:left w:w="0" w:type="dxa"/>
              <w:bottom w:w="0" w:type="dxa"/>
              <w:right w:w="0" w:type="dxa"/>
            </w:tcMar>
          </w:tcPr>
          <w:p w14:paraId="5F15045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4454D360"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24,785,104 (14.1%)</w:t>
            </w:r>
          </w:p>
        </w:tc>
      </w:tr>
      <w:tr w:rsidR="008C4A94" w:rsidRPr="00DA254B" w14:paraId="35D8E8CC" w14:textId="77777777" w:rsidTr="008C4A94">
        <w:trPr>
          <w:trHeight w:val="419"/>
          <w:jc w:val="center"/>
        </w:trPr>
        <w:tc>
          <w:tcPr>
            <w:tcW w:w="5180" w:type="dxa"/>
            <w:shd w:val="clear" w:color="auto" w:fill="FFFFFF"/>
            <w:tcMar>
              <w:top w:w="0" w:type="dxa"/>
              <w:left w:w="0" w:type="dxa"/>
              <w:bottom w:w="0" w:type="dxa"/>
              <w:right w:w="0" w:type="dxa"/>
            </w:tcMar>
          </w:tcPr>
          <w:p w14:paraId="339A868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No difficulty</w:t>
            </w:r>
          </w:p>
        </w:tc>
        <w:tc>
          <w:tcPr>
            <w:tcW w:w="2407" w:type="dxa"/>
            <w:shd w:val="clear" w:color="auto" w:fill="FFFFFF"/>
            <w:tcMar>
              <w:top w:w="0" w:type="dxa"/>
              <w:left w:w="0" w:type="dxa"/>
              <w:bottom w:w="0" w:type="dxa"/>
              <w:right w:w="0" w:type="dxa"/>
            </w:tcMar>
          </w:tcPr>
          <w:p w14:paraId="4A283034"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02CE0D1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81,611,558 (46.5%)</w:t>
            </w:r>
          </w:p>
        </w:tc>
      </w:tr>
      <w:tr w:rsidR="008C4A94" w:rsidRPr="00DA254B" w14:paraId="452ACE1A" w14:textId="77777777" w:rsidTr="008C4A94">
        <w:trPr>
          <w:trHeight w:val="410"/>
          <w:jc w:val="center"/>
        </w:trPr>
        <w:tc>
          <w:tcPr>
            <w:tcW w:w="5180" w:type="dxa"/>
            <w:shd w:val="clear" w:color="auto" w:fill="FFFFFF"/>
            <w:tcMar>
              <w:top w:w="0" w:type="dxa"/>
              <w:left w:w="0" w:type="dxa"/>
              <w:bottom w:w="0" w:type="dxa"/>
              <w:right w:w="0" w:type="dxa"/>
            </w:tcMar>
          </w:tcPr>
          <w:p w14:paraId="5D67B1D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 N/A (no school food costs)</w:t>
            </w:r>
          </w:p>
        </w:tc>
        <w:tc>
          <w:tcPr>
            <w:tcW w:w="2407" w:type="dxa"/>
            <w:shd w:val="clear" w:color="auto" w:fill="FFFFFF"/>
            <w:tcMar>
              <w:top w:w="0" w:type="dxa"/>
              <w:left w:w="0" w:type="dxa"/>
              <w:bottom w:w="0" w:type="dxa"/>
              <w:right w:w="0" w:type="dxa"/>
            </w:tcMar>
          </w:tcPr>
          <w:p w14:paraId="6E1EDD9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3127210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69,086,164 (39.4%)</w:t>
            </w:r>
          </w:p>
        </w:tc>
      </w:tr>
      <w:tr w:rsidR="008C4A94" w:rsidRPr="00DA254B" w14:paraId="4CA572E9" w14:textId="77777777" w:rsidTr="008C4A94">
        <w:trPr>
          <w:trHeight w:val="419"/>
          <w:jc w:val="center"/>
        </w:trPr>
        <w:tc>
          <w:tcPr>
            <w:tcW w:w="5180" w:type="dxa"/>
            <w:shd w:val="clear" w:color="auto" w:fill="FFFFFF"/>
            <w:tcMar>
              <w:top w:w="0" w:type="dxa"/>
              <w:left w:w="0" w:type="dxa"/>
              <w:bottom w:w="0" w:type="dxa"/>
              <w:right w:w="0" w:type="dxa"/>
            </w:tcMar>
          </w:tcPr>
          <w:p w14:paraId="16319D01" w14:textId="77777777" w:rsidR="008C4A94" w:rsidRPr="00DA254B" w:rsidRDefault="008C4A94" w:rsidP="00CD6235">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Transportation Access (1-5)</w:t>
            </w:r>
          </w:p>
        </w:tc>
        <w:tc>
          <w:tcPr>
            <w:tcW w:w="2407" w:type="dxa"/>
            <w:shd w:val="clear" w:color="auto" w:fill="FFFFFF"/>
            <w:tcMar>
              <w:top w:w="0" w:type="dxa"/>
              <w:left w:w="0" w:type="dxa"/>
              <w:bottom w:w="0" w:type="dxa"/>
              <w:right w:w="0" w:type="dxa"/>
            </w:tcMar>
          </w:tcPr>
          <w:p w14:paraId="0860F5E0"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0AC542E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01E19D8E" w14:textId="77777777" w:rsidTr="008C4A94">
        <w:trPr>
          <w:trHeight w:val="419"/>
          <w:jc w:val="center"/>
        </w:trPr>
        <w:tc>
          <w:tcPr>
            <w:tcW w:w="5180" w:type="dxa"/>
            <w:shd w:val="clear" w:color="auto" w:fill="FFFFFF"/>
            <w:tcMar>
              <w:top w:w="0" w:type="dxa"/>
              <w:left w:w="0" w:type="dxa"/>
              <w:bottom w:w="0" w:type="dxa"/>
              <w:right w:w="0" w:type="dxa"/>
            </w:tcMar>
          </w:tcPr>
          <w:p w14:paraId="0236354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w:t>
            </w:r>
          </w:p>
        </w:tc>
        <w:tc>
          <w:tcPr>
            <w:tcW w:w="2407" w:type="dxa"/>
            <w:shd w:val="clear" w:color="auto" w:fill="FFFFFF"/>
            <w:tcMar>
              <w:top w:w="0" w:type="dxa"/>
              <w:left w:w="0" w:type="dxa"/>
              <w:bottom w:w="0" w:type="dxa"/>
              <w:right w:w="0" w:type="dxa"/>
            </w:tcMar>
          </w:tcPr>
          <w:p w14:paraId="74A7B0F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603C3C4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150,629,599 (85.8%)</w:t>
            </w:r>
          </w:p>
        </w:tc>
      </w:tr>
      <w:tr w:rsidR="008C4A94" w:rsidRPr="00DA254B" w14:paraId="06424F88" w14:textId="77777777" w:rsidTr="008C4A94">
        <w:trPr>
          <w:trHeight w:val="410"/>
          <w:jc w:val="center"/>
        </w:trPr>
        <w:tc>
          <w:tcPr>
            <w:tcW w:w="5180" w:type="dxa"/>
            <w:shd w:val="clear" w:color="auto" w:fill="FFFFFF"/>
            <w:tcMar>
              <w:top w:w="0" w:type="dxa"/>
              <w:left w:w="0" w:type="dxa"/>
              <w:bottom w:w="0" w:type="dxa"/>
              <w:right w:w="0" w:type="dxa"/>
            </w:tcMar>
          </w:tcPr>
          <w:p w14:paraId="47660CA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w:t>
            </w:r>
          </w:p>
        </w:tc>
        <w:tc>
          <w:tcPr>
            <w:tcW w:w="2407" w:type="dxa"/>
            <w:shd w:val="clear" w:color="auto" w:fill="FFFFFF"/>
            <w:tcMar>
              <w:top w:w="0" w:type="dxa"/>
              <w:left w:w="0" w:type="dxa"/>
              <w:bottom w:w="0" w:type="dxa"/>
              <w:right w:w="0" w:type="dxa"/>
            </w:tcMar>
          </w:tcPr>
          <w:p w14:paraId="31013C9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177F35D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9,123,731 (5.2%)</w:t>
            </w:r>
          </w:p>
        </w:tc>
      </w:tr>
      <w:tr w:rsidR="008C4A94" w:rsidRPr="00DA254B" w14:paraId="533C5D27" w14:textId="77777777" w:rsidTr="008C4A94">
        <w:trPr>
          <w:trHeight w:val="419"/>
          <w:jc w:val="center"/>
        </w:trPr>
        <w:tc>
          <w:tcPr>
            <w:tcW w:w="5180" w:type="dxa"/>
            <w:shd w:val="clear" w:color="auto" w:fill="FFFFFF"/>
            <w:tcMar>
              <w:top w:w="0" w:type="dxa"/>
              <w:left w:w="0" w:type="dxa"/>
              <w:bottom w:w="0" w:type="dxa"/>
              <w:right w:w="0" w:type="dxa"/>
            </w:tcMar>
          </w:tcPr>
          <w:p w14:paraId="38F1CBA1"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w:t>
            </w:r>
          </w:p>
        </w:tc>
        <w:tc>
          <w:tcPr>
            <w:tcW w:w="2407" w:type="dxa"/>
            <w:shd w:val="clear" w:color="auto" w:fill="FFFFFF"/>
            <w:tcMar>
              <w:top w:w="0" w:type="dxa"/>
              <w:left w:w="0" w:type="dxa"/>
              <w:bottom w:w="0" w:type="dxa"/>
              <w:right w:w="0" w:type="dxa"/>
            </w:tcMar>
          </w:tcPr>
          <w:p w14:paraId="2F1DB44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219B05D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7,978,137 (4.5%)</w:t>
            </w:r>
          </w:p>
        </w:tc>
      </w:tr>
      <w:tr w:rsidR="008C4A94" w:rsidRPr="00DA254B" w14:paraId="6E841719" w14:textId="77777777" w:rsidTr="008C4A94">
        <w:trPr>
          <w:trHeight w:val="419"/>
          <w:jc w:val="center"/>
        </w:trPr>
        <w:tc>
          <w:tcPr>
            <w:tcW w:w="5180" w:type="dxa"/>
            <w:shd w:val="clear" w:color="auto" w:fill="FFFFFF"/>
            <w:tcMar>
              <w:top w:w="0" w:type="dxa"/>
              <w:left w:w="0" w:type="dxa"/>
              <w:bottom w:w="0" w:type="dxa"/>
              <w:right w:w="0" w:type="dxa"/>
            </w:tcMar>
          </w:tcPr>
          <w:p w14:paraId="4DCE7CA8"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w:t>
            </w:r>
          </w:p>
        </w:tc>
        <w:tc>
          <w:tcPr>
            <w:tcW w:w="2407" w:type="dxa"/>
            <w:shd w:val="clear" w:color="auto" w:fill="FFFFFF"/>
            <w:tcMar>
              <w:top w:w="0" w:type="dxa"/>
              <w:left w:w="0" w:type="dxa"/>
              <w:bottom w:w="0" w:type="dxa"/>
              <w:right w:w="0" w:type="dxa"/>
            </w:tcMar>
          </w:tcPr>
          <w:p w14:paraId="05910A8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284EB50A"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3,220,898 (1.8%)</w:t>
            </w:r>
          </w:p>
        </w:tc>
      </w:tr>
      <w:tr w:rsidR="008C4A94" w:rsidRPr="00DA254B" w14:paraId="287528C5" w14:textId="77777777" w:rsidTr="008C4A94">
        <w:trPr>
          <w:trHeight w:val="419"/>
          <w:jc w:val="center"/>
        </w:trPr>
        <w:tc>
          <w:tcPr>
            <w:tcW w:w="5180" w:type="dxa"/>
            <w:shd w:val="clear" w:color="auto" w:fill="FFFFFF"/>
            <w:tcMar>
              <w:top w:w="0" w:type="dxa"/>
              <w:left w:w="0" w:type="dxa"/>
              <w:bottom w:w="0" w:type="dxa"/>
              <w:right w:w="0" w:type="dxa"/>
            </w:tcMar>
          </w:tcPr>
          <w:p w14:paraId="5C770B7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lastRenderedPageBreak/>
              <w:t>5</w:t>
            </w:r>
          </w:p>
        </w:tc>
        <w:tc>
          <w:tcPr>
            <w:tcW w:w="2407" w:type="dxa"/>
            <w:shd w:val="clear" w:color="auto" w:fill="FFFFFF"/>
            <w:tcMar>
              <w:top w:w="0" w:type="dxa"/>
              <w:left w:w="0" w:type="dxa"/>
              <w:bottom w:w="0" w:type="dxa"/>
              <w:right w:w="0" w:type="dxa"/>
            </w:tcMar>
          </w:tcPr>
          <w:p w14:paraId="5DFF0DD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1CC40EB6"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4,530,462 (2.6%)</w:t>
            </w:r>
          </w:p>
        </w:tc>
      </w:tr>
      <w:tr w:rsidR="008C4A94" w:rsidRPr="00DA254B" w14:paraId="7346DDC5" w14:textId="77777777" w:rsidTr="008C4A94">
        <w:trPr>
          <w:trHeight w:val="410"/>
          <w:jc w:val="center"/>
        </w:trPr>
        <w:tc>
          <w:tcPr>
            <w:tcW w:w="5180" w:type="dxa"/>
            <w:shd w:val="clear" w:color="auto" w:fill="FFFFFF"/>
            <w:tcMar>
              <w:top w:w="0" w:type="dxa"/>
              <w:left w:w="0" w:type="dxa"/>
              <w:bottom w:w="0" w:type="dxa"/>
              <w:right w:w="0" w:type="dxa"/>
            </w:tcMar>
          </w:tcPr>
          <w:p w14:paraId="31A9E070"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Number of Children</w:t>
            </w:r>
          </w:p>
        </w:tc>
        <w:tc>
          <w:tcPr>
            <w:tcW w:w="2407" w:type="dxa"/>
            <w:shd w:val="clear" w:color="auto" w:fill="FFFFFF"/>
            <w:tcMar>
              <w:top w:w="0" w:type="dxa"/>
              <w:left w:w="0" w:type="dxa"/>
              <w:bottom w:w="0" w:type="dxa"/>
              <w:right w:w="0" w:type="dxa"/>
            </w:tcMar>
          </w:tcPr>
          <w:p w14:paraId="5D13FE7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175,482,826</w:t>
            </w:r>
          </w:p>
        </w:tc>
        <w:tc>
          <w:tcPr>
            <w:tcW w:w="3635" w:type="dxa"/>
            <w:shd w:val="clear" w:color="auto" w:fill="FFFFFF"/>
            <w:tcMar>
              <w:top w:w="0" w:type="dxa"/>
              <w:left w:w="0" w:type="dxa"/>
              <w:bottom w:w="0" w:type="dxa"/>
              <w:right w:w="0" w:type="dxa"/>
            </w:tcMar>
          </w:tcPr>
          <w:p w14:paraId="63168DB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8C4A94" w:rsidRPr="00DA254B" w14:paraId="4F244E5E" w14:textId="77777777" w:rsidTr="008C4A94">
        <w:trPr>
          <w:trHeight w:val="419"/>
          <w:jc w:val="center"/>
        </w:trPr>
        <w:tc>
          <w:tcPr>
            <w:tcW w:w="5180" w:type="dxa"/>
            <w:shd w:val="clear" w:color="auto" w:fill="FFFFFF"/>
            <w:tcMar>
              <w:top w:w="0" w:type="dxa"/>
              <w:left w:w="0" w:type="dxa"/>
              <w:bottom w:w="0" w:type="dxa"/>
              <w:right w:w="0" w:type="dxa"/>
            </w:tcMar>
          </w:tcPr>
          <w:p w14:paraId="00B6D54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0</w:t>
            </w:r>
          </w:p>
        </w:tc>
        <w:tc>
          <w:tcPr>
            <w:tcW w:w="2407" w:type="dxa"/>
            <w:shd w:val="clear" w:color="auto" w:fill="FFFFFF"/>
            <w:tcMar>
              <w:top w:w="0" w:type="dxa"/>
              <w:left w:w="0" w:type="dxa"/>
              <w:bottom w:w="0" w:type="dxa"/>
              <w:right w:w="0" w:type="dxa"/>
            </w:tcMar>
          </w:tcPr>
          <w:p w14:paraId="01214224"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73F312C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1,037,280 (0.6%)</w:t>
            </w:r>
          </w:p>
        </w:tc>
      </w:tr>
      <w:tr w:rsidR="008C4A94" w:rsidRPr="00DA254B" w14:paraId="014E502F" w14:textId="77777777" w:rsidTr="008C4A94">
        <w:trPr>
          <w:trHeight w:val="419"/>
          <w:jc w:val="center"/>
        </w:trPr>
        <w:tc>
          <w:tcPr>
            <w:tcW w:w="5180" w:type="dxa"/>
            <w:shd w:val="clear" w:color="auto" w:fill="FFFFFF"/>
            <w:tcMar>
              <w:top w:w="0" w:type="dxa"/>
              <w:left w:w="0" w:type="dxa"/>
              <w:bottom w:w="0" w:type="dxa"/>
              <w:right w:w="0" w:type="dxa"/>
            </w:tcMar>
          </w:tcPr>
          <w:p w14:paraId="3EDF5739"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w:t>
            </w:r>
          </w:p>
        </w:tc>
        <w:tc>
          <w:tcPr>
            <w:tcW w:w="2407" w:type="dxa"/>
            <w:shd w:val="clear" w:color="auto" w:fill="FFFFFF"/>
            <w:tcMar>
              <w:top w:w="0" w:type="dxa"/>
              <w:left w:w="0" w:type="dxa"/>
              <w:bottom w:w="0" w:type="dxa"/>
              <w:right w:w="0" w:type="dxa"/>
            </w:tcMar>
          </w:tcPr>
          <w:p w14:paraId="1921EED7"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45D46C5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108,199,719 (61.7%)</w:t>
            </w:r>
          </w:p>
        </w:tc>
      </w:tr>
      <w:tr w:rsidR="008C4A94" w:rsidRPr="00DA254B" w14:paraId="5E2896A8" w14:textId="77777777" w:rsidTr="008C4A94">
        <w:trPr>
          <w:trHeight w:val="410"/>
          <w:jc w:val="center"/>
        </w:trPr>
        <w:tc>
          <w:tcPr>
            <w:tcW w:w="5180" w:type="dxa"/>
            <w:shd w:val="clear" w:color="auto" w:fill="FFFFFF"/>
            <w:tcMar>
              <w:top w:w="0" w:type="dxa"/>
              <w:left w:w="0" w:type="dxa"/>
              <w:bottom w:w="0" w:type="dxa"/>
              <w:right w:w="0" w:type="dxa"/>
            </w:tcMar>
          </w:tcPr>
          <w:p w14:paraId="3466BC1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w:t>
            </w:r>
          </w:p>
        </w:tc>
        <w:tc>
          <w:tcPr>
            <w:tcW w:w="2407" w:type="dxa"/>
            <w:shd w:val="clear" w:color="auto" w:fill="FFFFFF"/>
            <w:tcMar>
              <w:top w:w="0" w:type="dxa"/>
              <w:left w:w="0" w:type="dxa"/>
              <w:bottom w:w="0" w:type="dxa"/>
              <w:right w:w="0" w:type="dxa"/>
            </w:tcMar>
          </w:tcPr>
          <w:p w14:paraId="644BA8B5"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45941CF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57,922,808 (33.0%)</w:t>
            </w:r>
          </w:p>
        </w:tc>
      </w:tr>
      <w:tr w:rsidR="008C4A94" w:rsidRPr="00DA254B" w14:paraId="072E00CA" w14:textId="77777777" w:rsidTr="008C4A94">
        <w:trPr>
          <w:trHeight w:val="419"/>
          <w:jc w:val="center"/>
        </w:trPr>
        <w:tc>
          <w:tcPr>
            <w:tcW w:w="5180" w:type="dxa"/>
            <w:shd w:val="clear" w:color="auto" w:fill="FFFFFF"/>
            <w:tcMar>
              <w:top w:w="0" w:type="dxa"/>
              <w:left w:w="0" w:type="dxa"/>
              <w:bottom w:w="0" w:type="dxa"/>
              <w:right w:w="0" w:type="dxa"/>
            </w:tcMar>
          </w:tcPr>
          <w:p w14:paraId="5628A430"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w:t>
            </w:r>
          </w:p>
        </w:tc>
        <w:tc>
          <w:tcPr>
            <w:tcW w:w="2407" w:type="dxa"/>
            <w:shd w:val="clear" w:color="auto" w:fill="FFFFFF"/>
            <w:tcMar>
              <w:top w:w="0" w:type="dxa"/>
              <w:left w:w="0" w:type="dxa"/>
              <w:bottom w:w="0" w:type="dxa"/>
              <w:right w:w="0" w:type="dxa"/>
            </w:tcMar>
          </w:tcPr>
          <w:p w14:paraId="702FBA9F"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7217694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7,798,783 (4.4%)</w:t>
            </w:r>
          </w:p>
        </w:tc>
      </w:tr>
      <w:tr w:rsidR="008C4A94" w:rsidRPr="00DA254B" w14:paraId="2C496634" w14:textId="77777777" w:rsidTr="008C4A94">
        <w:trPr>
          <w:trHeight w:val="410"/>
          <w:jc w:val="center"/>
        </w:trPr>
        <w:tc>
          <w:tcPr>
            <w:tcW w:w="5180" w:type="dxa"/>
            <w:shd w:val="clear" w:color="auto" w:fill="FFFFFF"/>
            <w:tcMar>
              <w:top w:w="0" w:type="dxa"/>
              <w:left w:w="0" w:type="dxa"/>
              <w:bottom w:w="0" w:type="dxa"/>
              <w:right w:w="0" w:type="dxa"/>
            </w:tcMar>
          </w:tcPr>
          <w:p w14:paraId="0AE109F2"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w:t>
            </w:r>
          </w:p>
        </w:tc>
        <w:tc>
          <w:tcPr>
            <w:tcW w:w="2407" w:type="dxa"/>
            <w:shd w:val="clear" w:color="auto" w:fill="FFFFFF"/>
            <w:tcMar>
              <w:top w:w="0" w:type="dxa"/>
              <w:left w:w="0" w:type="dxa"/>
              <w:bottom w:w="0" w:type="dxa"/>
              <w:right w:w="0" w:type="dxa"/>
            </w:tcMar>
          </w:tcPr>
          <w:p w14:paraId="7647441B"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3635" w:type="dxa"/>
            <w:shd w:val="clear" w:color="auto" w:fill="FFFFFF"/>
            <w:tcMar>
              <w:top w:w="0" w:type="dxa"/>
              <w:left w:w="0" w:type="dxa"/>
              <w:bottom w:w="0" w:type="dxa"/>
              <w:right w:w="0" w:type="dxa"/>
            </w:tcMar>
          </w:tcPr>
          <w:p w14:paraId="270CACAE"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524,236 (0.3%)</w:t>
            </w:r>
          </w:p>
        </w:tc>
      </w:tr>
      <w:tr w:rsidR="008C4A94" w:rsidRPr="00DA254B" w14:paraId="1145E93D" w14:textId="77777777" w:rsidTr="008C4A94">
        <w:trPr>
          <w:trHeight w:val="419"/>
          <w:jc w:val="center"/>
        </w:trPr>
        <w:tc>
          <w:tcPr>
            <w:tcW w:w="11224" w:type="dxa"/>
            <w:gridSpan w:val="3"/>
            <w:shd w:val="clear" w:color="auto" w:fill="FFFFFF"/>
            <w:tcMar>
              <w:top w:w="0" w:type="dxa"/>
              <w:left w:w="0" w:type="dxa"/>
              <w:bottom w:w="0" w:type="dxa"/>
              <w:right w:w="0" w:type="dxa"/>
            </w:tcMar>
            <w:vAlign w:val="center"/>
          </w:tcPr>
          <w:p w14:paraId="16E2AE50" w14:textId="77777777" w:rsidR="008C4A94" w:rsidRPr="00DA254B" w:rsidRDefault="008C4A94"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vertAlign w:val="superscript"/>
              </w:rPr>
              <w:t>1</w:t>
            </w:r>
            <w:r w:rsidRPr="00DA254B">
              <w:rPr>
                <w:rFonts w:ascii="Times New Roman" w:eastAsia="Arial" w:hAnsi="Times New Roman" w:cs="Times New Roman"/>
                <w:color w:val="000000"/>
                <w:sz w:val="20"/>
                <w:szCs w:val="20"/>
              </w:rPr>
              <w:t>n (%)</w:t>
            </w:r>
          </w:p>
        </w:tc>
      </w:tr>
    </w:tbl>
    <w:p w14:paraId="1A686B25" w14:textId="77777777" w:rsidR="001E3C8D" w:rsidRPr="00DA254B" w:rsidRDefault="001E3C8D">
      <w:pPr>
        <w:rPr>
          <w:rFonts w:ascii="Times New Roman" w:hAnsi="Times New Roman" w:cs="Times New Roman"/>
          <w:b/>
          <w:bCs/>
          <w:sz w:val="20"/>
          <w:szCs w:val="20"/>
        </w:rPr>
      </w:pPr>
    </w:p>
    <w:p w14:paraId="51343D1F" w14:textId="77777777" w:rsidR="001E3C8D" w:rsidRPr="00DA254B" w:rsidRDefault="001E3C8D">
      <w:pPr>
        <w:rPr>
          <w:rFonts w:ascii="Times New Roman" w:hAnsi="Times New Roman" w:cs="Times New Roman"/>
          <w:b/>
          <w:bCs/>
          <w:sz w:val="20"/>
          <w:szCs w:val="20"/>
        </w:rPr>
      </w:pPr>
    </w:p>
    <w:p w14:paraId="5E48DB1E" w14:textId="77777777" w:rsidR="001E3C8D" w:rsidRPr="00DA254B" w:rsidRDefault="001E3C8D">
      <w:pPr>
        <w:rPr>
          <w:rFonts w:ascii="Times New Roman" w:hAnsi="Times New Roman" w:cs="Times New Roman"/>
          <w:b/>
          <w:bCs/>
          <w:sz w:val="20"/>
          <w:szCs w:val="20"/>
        </w:rPr>
      </w:pPr>
    </w:p>
    <w:p w14:paraId="39800E4C" w14:textId="77777777" w:rsidR="001E3C8D" w:rsidRPr="00DA254B" w:rsidRDefault="001E3C8D">
      <w:pPr>
        <w:rPr>
          <w:rFonts w:ascii="Times New Roman" w:hAnsi="Times New Roman" w:cs="Times New Roman"/>
          <w:b/>
          <w:bCs/>
          <w:sz w:val="20"/>
          <w:szCs w:val="20"/>
        </w:rPr>
      </w:pPr>
    </w:p>
    <w:p w14:paraId="2E98EBEA" w14:textId="77777777" w:rsidR="001E3C8D" w:rsidRPr="00DA254B" w:rsidRDefault="001E3C8D">
      <w:pPr>
        <w:rPr>
          <w:rFonts w:ascii="Times New Roman" w:hAnsi="Times New Roman" w:cs="Times New Roman"/>
          <w:b/>
          <w:bCs/>
          <w:sz w:val="20"/>
          <w:szCs w:val="20"/>
        </w:rPr>
      </w:pPr>
    </w:p>
    <w:p w14:paraId="28819774" w14:textId="77777777" w:rsidR="002D7DB2" w:rsidRPr="00DA254B" w:rsidRDefault="002D7DB2">
      <w:pPr>
        <w:rPr>
          <w:rFonts w:ascii="Times New Roman" w:hAnsi="Times New Roman" w:cs="Times New Roman"/>
          <w:b/>
          <w:bCs/>
          <w:sz w:val="20"/>
          <w:szCs w:val="20"/>
        </w:rPr>
      </w:pPr>
    </w:p>
    <w:p w14:paraId="70522AA7" w14:textId="77777777" w:rsidR="000949FD" w:rsidRPr="00DA254B" w:rsidRDefault="000949FD">
      <w:pPr>
        <w:rPr>
          <w:rFonts w:ascii="Times New Roman" w:hAnsi="Times New Roman" w:cs="Times New Roman"/>
          <w:b/>
          <w:bCs/>
          <w:sz w:val="20"/>
          <w:szCs w:val="20"/>
        </w:rPr>
      </w:pPr>
    </w:p>
    <w:p w14:paraId="4C9B226E" w14:textId="77777777" w:rsidR="000949FD" w:rsidRPr="00DA254B" w:rsidRDefault="000949FD">
      <w:pPr>
        <w:rPr>
          <w:rFonts w:ascii="Times New Roman" w:hAnsi="Times New Roman" w:cs="Times New Roman"/>
          <w:b/>
          <w:bCs/>
          <w:sz w:val="20"/>
          <w:szCs w:val="20"/>
        </w:rPr>
      </w:pPr>
    </w:p>
    <w:p w14:paraId="5CB4ED7F" w14:textId="77777777" w:rsidR="000949FD" w:rsidRPr="00DA254B" w:rsidRDefault="000949FD">
      <w:pPr>
        <w:rPr>
          <w:rFonts w:ascii="Times New Roman" w:hAnsi="Times New Roman" w:cs="Times New Roman"/>
          <w:b/>
          <w:bCs/>
          <w:sz w:val="20"/>
          <w:szCs w:val="20"/>
        </w:rPr>
      </w:pPr>
    </w:p>
    <w:p w14:paraId="61289B02" w14:textId="77777777" w:rsidR="000949FD" w:rsidRPr="00DA254B" w:rsidRDefault="000949FD">
      <w:pPr>
        <w:rPr>
          <w:rFonts w:ascii="Times New Roman" w:hAnsi="Times New Roman" w:cs="Times New Roman"/>
          <w:b/>
          <w:bCs/>
          <w:sz w:val="20"/>
          <w:szCs w:val="20"/>
        </w:rPr>
      </w:pPr>
    </w:p>
    <w:p w14:paraId="4D4531AC" w14:textId="77777777" w:rsidR="000949FD" w:rsidRPr="00DA254B" w:rsidRDefault="000949FD">
      <w:pPr>
        <w:rPr>
          <w:rFonts w:ascii="Times New Roman" w:hAnsi="Times New Roman" w:cs="Times New Roman"/>
          <w:b/>
          <w:bCs/>
          <w:sz w:val="20"/>
          <w:szCs w:val="20"/>
        </w:rPr>
      </w:pPr>
    </w:p>
    <w:p w14:paraId="0361DAD4" w14:textId="77777777" w:rsidR="000949FD" w:rsidRPr="00DA254B" w:rsidRDefault="000949FD">
      <w:pPr>
        <w:rPr>
          <w:rFonts w:ascii="Times New Roman" w:hAnsi="Times New Roman" w:cs="Times New Roman"/>
          <w:b/>
          <w:bCs/>
          <w:sz w:val="20"/>
          <w:szCs w:val="20"/>
        </w:rPr>
      </w:pPr>
    </w:p>
    <w:p w14:paraId="1FD1F5F7" w14:textId="77777777" w:rsidR="000949FD" w:rsidRPr="00DA254B" w:rsidRDefault="000949FD">
      <w:pPr>
        <w:rPr>
          <w:rFonts w:ascii="Times New Roman" w:hAnsi="Times New Roman" w:cs="Times New Roman"/>
          <w:b/>
          <w:bCs/>
          <w:sz w:val="20"/>
          <w:szCs w:val="20"/>
        </w:rPr>
      </w:pPr>
    </w:p>
    <w:p w14:paraId="286FBF40" w14:textId="77777777" w:rsidR="000949FD" w:rsidRPr="00DA254B" w:rsidRDefault="000949FD">
      <w:pPr>
        <w:rPr>
          <w:rFonts w:ascii="Times New Roman" w:hAnsi="Times New Roman" w:cs="Times New Roman"/>
          <w:b/>
          <w:bCs/>
          <w:sz w:val="20"/>
          <w:szCs w:val="20"/>
        </w:rPr>
      </w:pPr>
    </w:p>
    <w:p w14:paraId="07BD4808" w14:textId="77777777" w:rsidR="000949FD" w:rsidRPr="00DA254B" w:rsidRDefault="000949FD">
      <w:pPr>
        <w:rPr>
          <w:rFonts w:ascii="Times New Roman" w:hAnsi="Times New Roman" w:cs="Times New Roman"/>
          <w:b/>
          <w:bCs/>
          <w:sz w:val="20"/>
          <w:szCs w:val="20"/>
        </w:rPr>
      </w:pPr>
    </w:p>
    <w:p w14:paraId="0900580E" w14:textId="77777777" w:rsidR="000949FD" w:rsidRPr="00DA254B" w:rsidRDefault="000949FD">
      <w:pPr>
        <w:rPr>
          <w:rFonts w:ascii="Times New Roman" w:hAnsi="Times New Roman" w:cs="Times New Roman"/>
          <w:b/>
          <w:bCs/>
          <w:sz w:val="20"/>
          <w:szCs w:val="20"/>
        </w:rPr>
      </w:pPr>
    </w:p>
    <w:p w14:paraId="19EB324D" w14:textId="77777777" w:rsidR="000949FD" w:rsidRPr="00DA254B" w:rsidRDefault="000949FD">
      <w:pPr>
        <w:rPr>
          <w:rFonts w:ascii="Times New Roman" w:hAnsi="Times New Roman" w:cs="Times New Roman"/>
          <w:b/>
          <w:bCs/>
          <w:sz w:val="20"/>
          <w:szCs w:val="20"/>
        </w:rPr>
      </w:pPr>
    </w:p>
    <w:p w14:paraId="5730BF30" w14:textId="77777777" w:rsidR="008C4A94" w:rsidRPr="00DA254B" w:rsidRDefault="008C4A94">
      <w:pPr>
        <w:rPr>
          <w:rFonts w:ascii="Times New Roman" w:hAnsi="Times New Roman" w:cs="Times New Roman"/>
          <w:b/>
          <w:bCs/>
          <w:sz w:val="20"/>
          <w:szCs w:val="20"/>
        </w:rPr>
      </w:pPr>
    </w:p>
    <w:p w14:paraId="5E2DACC2" w14:textId="77777777" w:rsidR="008C4A94" w:rsidRPr="00DA254B" w:rsidRDefault="008C4A94">
      <w:pPr>
        <w:rPr>
          <w:rFonts w:ascii="Times New Roman" w:hAnsi="Times New Roman" w:cs="Times New Roman"/>
          <w:b/>
          <w:bCs/>
          <w:sz w:val="20"/>
          <w:szCs w:val="20"/>
        </w:rPr>
      </w:pPr>
    </w:p>
    <w:p w14:paraId="7D819FF8" w14:textId="77777777" w:rsidR="007273C6" w:rsidRDefault="007273C6">
      <w:pPr>
        <w:rPr>
          <w:rFonts w:ascii="Times New Roman" w:hAnsi="Times New Roman" w:cs="Times New Roman"/>
          <w:b/>
          <w:bCs/>
          <w:sz w:val="20"/>
          <w:szCs w:val="20"/>
        </w:rPr>
      </w:pPr>
    </w:p>
    <w:p w14:paraId="4A606941" w14:textId="77777777" w:rsidR="007273C6" w:rsidRDefault="007273C6">
      <w:pPr>
        <w:rPr>
          <w:rFonts w:ascii="Times New Roman" w:hAnsi="Times New Roman" w:cs="Times New Roman"/>
          <w:b/>
          <w:bCs/>
          <w:sz w:val="20"/>
          <w:szCs w:val="20"/>
        </w:rPr>
      </w:pPr>
    </w:p>
    <w:p w14:paraId="78244B12" w14:textId="70E2DDB5" w:rsidR="00876BE0" w:rsidRPr="00DA254B" w:rsidRDefault="004F26F7">
      <w:pPr>
        <w:rPr>
          <w:rFonts w:ascii="Times New Roman" w:hAnsi="Times New Roman" w:cs="Times New Roman"/>
          <w:b/>
          <w:bCs/>
          <w:sz w:val="20"/>
          <w:szCs w:val="20"/>
        </w:rPr>
      </w:pPr>
      <w:r w:rsidRPr="00DA254B">
        <w:rPr>
          <w:rFonts w:ascii="Times New Roman" w:hAnsi="Times New Roman" w:cs="Times New Roman"/>
          <w:b/>
          <w:bCs/>
          <w:sz w:val="20"/>
          <w:szCs w:val="20"/>
        </w:rPr>
        <w:lastRenderedPageBreak/>
        <w:t xml:space="preserve">Table </w:t>
      </w:r>
      <w:r w:rsidR="0041149E" w:rsidRPr="00DA254B">
        <w:rPr>
          <w:rFonts w:ascii="Times New Roman" w:hAnsi="Times New Roman" w:cs="Times New Roman"/>
          <w:b/>
          <w:bCs/>
          <w:sz w:val="20"/>
          <w:szCs w:val="20"/>
        </w:rPr>
        <w:t xml:space="preserve">2. </w:t>
      </w:r>
      <w:r w:rsidR="00EC0286" w:rsidRPr="00DA254B">
        <w:rPr>
          <w:rFonts w:ascii="Times New Roman" w:hAnsi="Times New Roman" w:cs="Times New Roman"/>
          <w:b/>
          <w:bCs/>
          <w:sz w:val="20"/>
          <w:szCs w:val="20"/>
        </w:rPr>
        <w:t>Bivariate Associations Between Household Characteristics and Levels of Food Insecurity</w:t>
      </w:r>
    </w:p>
    <w:tbl>
      <w:tblPr>
        <w:tblW w:w="10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229"/>
        <w:gridCol w:w="1486"/>
        <w:gridCol w:w="1486"/>
        <w:gridCol w:w="1695"/>
        <w:gridCol w:w="1409"/>
        <w:gridCol w:w="1564"/>
        <w:gridCol w:w="1016"/>
      </w:tblGrid>
      <w:tr w:rsidR="00270543" w:rsidRPr="00DA254B" w14:paraId="18DB426C" w14:textId="77777777" w:rsidTr="00404253">
        <w:trPr>
          <w:trHeight w:val="563"/>
          <w:tblHeader/>
          <w:jc w:val="center"/>
        </w:trPr>
        <w:tc>
          <w:tcPr>
            <w:tcW w:w="2229" w:type="dxa"/>
            <w:shd w:val="clear" w:color="auto" w:fill="FFFFFF"/>
            <w:tcMar>
              <w:top w:w="0" w:type="dxa"/>
              <w:left w:w="0" w:type="dxa"/>
              <w:bottom w:w="0" w:type="dxa"/>
              <w:right w:w="0" w:type="dxa"/>
            </w:tcMar>
            <w:vAlign w:val="center"/>
          </w:tcPr>
          <w:p w14:paraId="7AE754F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Characteristic</w:t>
            </w:r>
          </w:p>
        </w:tc>
        <w:tc>
          <w:tcPr>
            <w:tcW w:w="1486" w:type="dxa"/>
            <w:shd w:val="clear" w:color="auto" w:fill="FFFFFF"/>
            <w:tcMar>
              <w:top w:w="0" w:type="dxa"/>
              <w:left w:w="0" w:type="dxa"/>
              <w:bottom w:w="0" w:type="dxa"/>
              <w:right w:w="0" w:type="dxa"/>
            </w:tcMar>
            <w:vAlign w:val="center"/>
          </w:tcPr>
          <w:p w14:paraId="17B3886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Secure  </w:t>
            </w:r>
            <w:r w:rsidRPr="00DA254B">
              <w:rPr>
                <w:rFonts w:ascii="Times New Roman" w:eastAsia="Arial" w:hAnsi="Times New Roman" w:cs="Times New Roman"/>
                <w:color w:val="000000"/>
                <w:sz w:val="20"/>
                <w:szCs w:val="20"/>
              </w:rPr>
              <w:br/>
              <w:t>N = 105,925,782</w:t>
            </w:r>
            <w:r w:rsidRPr="00DA254B">
              <w:rPr>
                <w:rFonts w:ascii="Times New Roman" w:eastAsia="Arial" w:hAnsi="Times New Roman" w:cs="Times New Roman"/>
                <w:color w:val="000000"/>
                <w:sz w:val="20"/>
                <w:szCs w:val="20"/>
                <w:vertAlign w:val="superscript"/>
              </w:rPr>
              <w:t>1</w:t>
            </w:r>
          </w:p>
        </w:tc>
        <w:tc>
          <w:tcPr>
            <w:tcW w:w="1486" w:type="dxa"/>
            <w:shd w:val="clear" w:color="auto" w:fill="FFFFFF"/>
            <w:tcMar>
              <w:top w:w="0" w:type="dxa"/>
              <w:left w:w="0" w:type="dxa"/>
              <w:bottom w:w="0" w:type="dxa"/>
              <w:right w:w="0" w:type="dxa"/>
            </w:tcMar>
            <w:vAlign w:val="center"/>
          </w:tcPr>
          <w:p w14:paraId="5D83ECC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Marginal  </w:t>
            </w:r>
            <w:r w:rsidRPr="00DA254B">
              <w:rPr>
                <w:rFonts w:ascii="Times New Roman" w:eastAsia="Arial" w:hAnsi="Times New Roman" w:cs="Times New Roman"/>
                <w:color w:val="000000"/>
                <w:sz w:val="20"/>
                <w:szCs w:val="20"/>
              </w:rPr>
              <w:br/>
              <w:t>N = 53,387,184</w:t>
            </w:r>
            <w:r w:rsidRPr="00DA254B">
              <w:rPr>
                <w:rFonts w:ascii="Times New Roman" w:eastAsia="Arial" w:hAnsi="Times New Roman" w:cs="Times New Roman"/>
                <w:color w:val="000000"/>
                <w:sz w:val="20"/>
                <w:szCs w:val="20"/>
                <w:vertAlign w:val="superscript"/>
              </w:rPr>
              <w:t>1</w:t>
            </w:r>
          </w:p>
        </w:tc>
        <w:tc>
          <w:tcPr>
            <w:tcW w:w="1695" w:type="dxa"/>
            <w:shd w:val="clear" w:color="auto" w:fill="FFFFFF"/>
            <w:tcMar>
              <w:top w:w="0" w:type="dxa"/>
              <w:left w:w="0" w:type="dxa"/>
              <w:bottom w:w="0" w:type="dxa"/>
              <w:right w:w="0" w:type="dxa"/>
            </w:tcMar>
            <w:vAlign w:val="center"/>
          </w:tcPr>
          <w:p w14:paraId="292015B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Sometimes Insecure  </w:t>
            </w:r>
            <w:r w:rsidRPr="00DA254B">
              <w:rPr>
                <w:rFonts w:ascii="Times New Roman" w:eastAsia="Arial" w:hAnsi="Times New Roman" w:cs="Times New Roman"/>
                <w:color w:val="000000"/>
                <w:sz w:val="20"/>
                <w:szCs w:val="20"/>
              </w:rPr>
              <w:br/>
              <w:t>N = 11,929,020</w:t>
            </w:r>
            <w:r w:rsidRPr="00DA254B">
              <w:rPr>
                <w:rFonts w:ascii="Times New Roman" w:eastAsia="Arial" w:hAnsi="Times New Roman" w:cs="Times New Roman"/>
                <w:color w:val="000000"/>
                <w:sz w:val="20"/>
                <w:szCs w:val="20"/>
                <w:vertAlign w:val="superscript"/>
              </w:rPr>
              <w:t>1</w:t>
            </w:r>
          </w:p>
        </w:tc>
        <w:tc>
          <w:tcPr>
            <w:tcW w:w="1409" w:type="dxa"/>
            <w:shd w:val="clear" w:color="auto" w:fill="FFFFFF"/>
            <w:tcMar>
              <w:top w:w="0" w:type="dxa"/>
              <w:left w:w="0" w:type="dxa"/>
              <w:bottom w:w="0" w:type="dxa"/>
              <w:right w:w="0" w:type="dxa"/>
            </w:tcMar>
            <w:vAlign w:val="center"/>
          </w:tcPr>
          <w:p w14:paraId="4EEEE66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Often Insecure  </w:t>
            </w:r>
            <w:r w:rsidRPr="00DA254B">
              <w:rPr>
                <w:rFonts w:ascii="Times New Roman" w:eastAsia="Arial" w:hAnsi="Times New Roman" w:cs="Times New Roman"/>
                <w:color w:val="000000"/>
                <w:sz w:val="20"/>
                <w:szCs w:val="20"/>
              </w:rPr>
              <w:br/>
              <w:t>N = 4,240,840</w:t>
            </w:r>
            <w:r w:rsidRPr="00DA254B">
              <w:rPr>
                <w:rFonts w:ascii="Times New Roman" w:eastAsia="Arial" w:hAnsi="Times New Roman" w:cs="Times New Roman"/>
                <w:color w:val="000000"/>
                <w:sz w:val="20"/>
                <w:szCs w:val="20"/>
                <w:vertAlign w:val="superscript"/>
              </w:rPr>
              <w:t>1</w:t>
            </w:r>
          </w:p>
        </w:tc>
        <w:tc>
          <w:tcPr>
            <w:tcW w:w="1564" w:type="dxa"/>
            <w:shd w:val="clear" w:color="auto" w:fill="FFFFFF"/>
            <w:tcMar>
              <w:top w:w="0" w:type="dxa"/>
              <w:left w:w="0" w:type="dxa"/>
              <w:bottom w:w="0" w:type="dxa"/>
              <w:right w:w="0" w:type="dxa"/>
            </w:tcMar>
            <w:vAlign w:val="center"/>
          </w:tcPr>
          <w:p w14:paraId="3E08CE3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 xml:space="preserve">Overall  </w:t>
            </w:r>
            <w:r w:rsidRPr="00DA254B">
              <w:rPr>
                <w:rFonts w:ascii="Times New Roman" w:eastAsia="Arial" w:hAnsi="Times New Roman" w:cs="Times New Roman"/>
                <w:color w:val="000000"/>
                <w:sz w:val="20"/>
                <w:szCs w:val="20"/>
              </w:rPr>
              <w:br/>
              <w:t>N = 175,482,826</w:t>
            </w:r>
            <w:r w:rsidRPr="00DA254B">
              <w:rPr>
                <w:rFonts w:ascii="Times New Roman" w:eastAsia="Arial" w:hAnsi="Times New Roman" w:cs="Times New Roman"/>
                <w:color w:val="000000"/>
                <w:sz w:val="20"/>
                <w:szCs w:val="20"/>
                <w:vertAlign w:val="superscript"/>
              </w:rPr>
              <w:t>1</w:t>
            </w:r>
          </w:p>
        </w:tc>
        <w:tc>
          <w:tcPr>
            <w:tcW w:w="1016" w:type="dxa"/>
            <w:shd w:val="clear" w:color="auto" w:fill="FFFFFF"/>
            <w:tcMar>
              <w:top w:w="0" w:type="dxa"/>
              <w:left w:w="0" w:type="dxa"/>
              <w:bottom w:w="0" w:type="dxa"/>
              <w:right w:w="0" w:type="dxa"/>
            </w:tcMar>
            <w:vAlign w:val="center"/>
          </w:tcPr>
          <w:p w14:paraId="72DCBA1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p-value</w:t>
            </w:r>
          </w:p>
        </w:tc>
      </w:tr>
      <w:tr w:rsidR="00270543" w:rsidRPr="00DA254B" w14:paraId="06BF7C43" w14:textId="77777777" w:rsidTr="00404253">
        <w:trPr>
          <w:trHeight w:val="429"/>
          <w:jc w:val="center"/>
        </w:trPr>
        <w:tc>
          <w:tcPr>
            <w:tcW w:w="2229" w:type="dxa"/>
            <w:shd w:val="clear" w:color="auto" w:fill="FFFFFF"/>
            <w:tcMar>
              <w:top w:w="0" w:type="dxa"/>
              <w:left w:w="0" w:type="dxa"/>
              <w:bottom w:w="0" w:type="dxa"/>
              <w:right w:w="0" w:type="dxa"/>
            </w:tcMar>
          </w:tcPr>
          <w:p w14:paraId="2E8FE2B5"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Expense Difficulty</w:t>
            </w:r>
          </w:p>
        </w:tc>
        <w:tc>
          <w:tcPr>
            <w:tcW w:w="1486" w:type="dxa"/>
            <w:shd w:val="clear" w:color="auto" w:fill="FFFFFF"/>
            <w:tcMar>
              <w:top w:w="0" w:type="dxa"/>
              <w:left w:w="0" w:type="dxa"/>
              <w:bottom w:w="0" w:type="dxa"/>
              <w:right w:w="0" w:type="dxa"/>
            </w:tcMar>
          </w:tcPr>
          <w:p w14:paraId="60F8F97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4A864D0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1D45CB6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199806C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7849DA0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443D826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&lt;0.001</w:t>
            </w:r>
          </w:p>
        </w:tc>
      </w:tr>
      <w:tr w:rsidR="00270543" w:rsidRPr="00DA254B" w14:paraId="60956DCD" w14:textId="77777777" w:rsidTr="00404253">
        <w:trPr>
          <w:trHeight w:val="429"/>
          <w:jc w:val="center"/>
        </w:trPr>
        <w:tc>
          <w:tcPr>
            <w:tcW w:w="2229" w:type="dxa"/>
            <w:shd w:val="clear" w:color="auto" w:fill="FFFFFF"/>
            <w:tcMar>
              <w:top w:w="0" w:type="dxa"/>
              <w:left w:w="0" w:type="dxa"/>
              <w:bottom w:w="0" w:type="dxa"/>
              <w:right w:w="0" w:type="dxa"/>
            </w:tcMar>
          </w:tcPr>
          <w:p w14:paraId="7B0ED29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Enough</w:t>
            </w:r>
          </w:p>
        </w:tc>
        <w:tc>
          <w:tcPr>
            <w:tcW w:w="1486" w:type="dxa"/>
            <w:shd w:val="clear" w:color="auto" w:fill="FFFFFF"/>
            <w:tcMar>
              <w:top w:w="0" w:type="dxa"/>
              <w:left w:w="0" w:type="dxa"/>
              <w:bottom w:w="0" w:type="dxa"/>
              <w:right w:w="0" w:type="dxa"/>
            </w:tcMar>
          </w:tcPr>
          <w:p w14:paraId="02B1797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51,778,203 (48.9%)</w:t>
            </w:r>
          </w:p>
        </w:tc>
        <w:tc>
          <w:tcPr>
            <w:tcW w:w="1486" w:type="dxa"/>
            <w:shd w:val="clear" w:color="auto" w:fill="FFFFFF"/>
            <w:tcMar>
              <w:top w:w="0" w:type="dxa"/>
              <w:left w:w="0" w:type="dxa"/>
              <w:bottom w:w="0" w:type="dxa"/>
              <w:right w:w="0" w:type="dxa"/>
            </w:tcMar>
          </w:tcPr>
          <w:p w14:paraId="6D8DB44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3,060,872 (5.7%)</w:t>
            </w:r>
          </w:p>
        </w:tc>
        <w:tc>
          <w:tcPr>
            <w:tcW w:w="1695" w:type="dxa"/>
            <w:shd w:val="clear" w:color="auto" w:fill="FFFFFF"/>
            <w:tcMar>
              <w:top w:w="0" w:type="dxa"/>
              <w:left w:w="0" w:type="dxa"/>
              <w:bottom w:w="0" w:type="dxa"/>
              <w:right w:w="0" w:type="dxa"/>
            </w:tcMar>
          </w:tcPr>
          <w:p w14:paraId="7048FC4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156,914 (1.3%)</w:t>
            </w:r>
          </w:p>
        </w:tc>
        <w:tc>
          <w:tcPr>
            <w:tcW w:w="1409" w:type="dxa"/>
            <w:shd w:val="clear" w:color="auto" w:fill="FFFFFF"/>
            <w:tcMar>
              <w:top w:w="0" w:type="dxa"/>
              <w:left w:w="0" w:type="dxa"/>
              <w:bottom w:w="0" w:type="dxa"/>
              <w:right w:w="0" w:type="dxa"/>
            </w:tcMar>
          </w:tcPr>
          <w:p w14:paraId="3B03187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270,375 (6.4%)</w:t>
            </w:r>
          </w:p>
        </w:tc>
        <w:tc>
          <w:tcPr>
            <w:tcW w:w="1564" w:type="dxa"/>
            <w:shd w:val="clear" w:color="auto" w:fill="FFFFFF"/>
            <w:tcMar>
              <w:top w:w="0" w:type="dxa"/>
              <w:left w:w="0" w:type="dxa"/>
              <w:bottom w:w="0" w:type="dxa"/>
              <w:right w:w="0" w:type="dxa"/>
            </w:tcMar>
          </w:tcPr>
          <w:p w14:paraId="00CE83F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55,266,364 (31.5%)</w:t>
            </w:r>
          </w:p>
        </w:tc>
        <w:tc>
          <w:tcPr>
            <w:tcW w:w="1016" w:type="dxa"/>
            <w:shd w:val="clear" w:color="auto" w:fill="FFFFFF"/>
            <w:tcMar>
              <w:top w:w="0" w:type="dxa"/>
              <w:left w:w="0" w:type="dxa"/>
              <w:bottom w:w="0" w:type="dxa"/>
              <w:right w:w="0" w:type="dxa"/>
            </w:tcMar>
          </w:tcPr>
          <w:p w14:paraId="0DAA7D4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30CA363B" w14:textId="77777777" w:rsidTr="00404253">
        <w:trPr>
          <w:trHeight w:val="429"/>
          <w:jc w:val="center"/>
        </w:trPr>
        <w:tc>
          <w:tcPr>
            <w:tcW w:w="2229" w:type="dxa"/>
            <w:shd w:val="clear" w:color="auto" w:fill="FFFFFF"/>
            <w:tcMar>
              <w:top w:w="0" w:type="dxa"/>
              <w:left w:w="0" w:type="dxa"/>
              <w:bottom w:w="0" w:type="dxa"/>
              <w:right w:w="0" w:type="dxa"/>
            </w:tcMar>
          </w:tcPr>
          <w:p w14:paraId="5FA248B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Enough, not preferred</w:t>
            </w:r>
          </w:p>
        </w:tc>
        <w:tc>
          <w:tcPr>
            <w:tcW w:w="1486" w:type="dxa"/>
            <w:shd w:val="clear" w:color="auto" w:fill="FFFFFF"/>
            <w:tcMar>
              <w:top w:w="0" w:type="dxa"/>
              <w:left w:w="0" w:type="dxa"/>
              <w:bottom w:w="0" w:type="dxa"/>
              <w:right w:w="0" w:type="dxa"/>
            </w:tcMar>
          </w:tcPr>
          <w:p w14:paraId="6FCCAAE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34,906,311 (33.0%)</w:t>
            </w:r>
          </w:p>
        </w:tc>
        <w:tc>
          <w:tcPr>
            <w:tcW w:w="1486" w:type="dxa"/>
            <w:shd w:val="clear" w:color="auto" w:fill="FFFFFF"/>
            <w:tcMar>
              <w:top w:w="0" w:type="dxa"/>
              <w:left w:w="0" w:type="dxa"/>
              <w:bottom w:w="0" w:type="dxa"/>
              <w:right w:w="0" w:type="dxa"/>
            </w:tcMar>
          </w:tcPr>
          <w:p w14:paraId="19C688D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19,850,869 (37.2%)</w:t>
            </w:r>
          </w:p>
        </w:tc>
        <w:tc>
          <w:tcPr>
            <w:tcW w:w="1695" w:type="dxa"/>
            <w:shd w:val="clear" w:color="auto" w:fill="FFFFFF"/>
            <w:tcMar>
              <w:top w:w="0" w:type="dxa"/>
              <w:left w:w="0" w:type="dxa"/>
              <w:bottom w:w="0" w:type="dxa"/>
              <w:right w:w="0" w:type="dxa"/>
            </w:tcMar>
          </w:tcPr>
          <w:p w14:paraId="707C56E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3,144,306 (26.4%)</w:t>
            </w:r>
          </w:p>
        </w:tc>
        <w:tc>
          <w:tcPr>
            <w:tcW w:w="1409" w:type="dxa"/>
            <w:shd w:val="clear" w:color="auto" w:fill="FFFFFF"/>
            <w:tcMar>
              <w:top w:w="0" w:type="dxa"/>
              <w:left w:w="0" w:type="dxa"/>
              <w:bottom w:w="0" w:type="dxa"/>
              <w:right w:w="0" w:type="dxa"/>
            </w:tcMar>
          </w:tcPr>
          <w:p w14:paraId="6D1DC71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783,562 (18.5%)</w:t>
            </w:r>
          </w:p>
        </w:tc>
        <w:tc>
          <w:tcPr>
            <w:tcW w:w="1564" w:type="dxa"/>
            <w:shd w:val="clear" w:color="auto" w:fill="FFFFFF"/>
            <w:tcMar>
              <w:top w:w="0" w:type="dxa"/>
              <w:left w:w="0" w:type="dxa"/>
              <w:bottom w:w="0" w:type="dxa"/>
              <w:right w:w="0" w:type="dxa"/>
            </w:tcMar>
          </w:tcPr>
          <w:p w14:paraId="2A6C613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58,685,049 (33.4%)</w:t>
            </w:r>
          </w:p>
        </w:tc>
        <w:tc>
          <w:tcPr>
            <w:tcW w:w="1016" w:type="dxa"/>
            <w:shd w:val="clear" w:color="auto" w:fill="FFFFFF"/>
            <w:tcMar>
              <w:top w:w="0" w:type="dxa"/>
              <w:left w:w="0" w:type="dxa"/>
              <w:bottom w:w="0" w:type="dxa"/>
              <w:right w:w="0" w:type="dxa"/>
            </w:tcMar>
          </w:tcPr>
          <w:p w14:paraId="1AD9CE4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5F95E960" w14:textId="77777777" w:rsidTr="00404253">
        <w:trPr>
          <w:trHeight w:val="439"/>
          <w:jc w:val="center"/>
        </w:trPr>
        <w:tc>
          <w:tcPr>
            <w:tcW w:w="2229" w:type="dxa"/>
            <w:shd w:val="clear" w:color="auto" w:fill="FFFFFF"/>
            <w:tcMar>
              <w:top w:w="0" w:type="dxa"/>
              <w:left w:w="0" w:type="dxa"/>
              <w:bottom w:w="0" w:type="dxa"/>
              <w:right w:w="0" w:type="dxa"/>
            </w:tcMar>
          </w:tcPr>
          <w:p w14:paraId="588F4C2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Sometimes not enough</w:t>
            </w:r>
          </w:p>
        </w:tc>
        <w:tc>
          <w:tcPr>
            <w:tcW w:w="1486" w:type="dxa"/>
            <w:shd w:val="clear" w:color="auto" w:fill="FFFFFF"/>
            <w:tcMar>
              <w:top w:w="0" w:type="dxa"/>
              <w:left w:w="0" w:type="dxa"/>
              <w:bottom w:w="0" w:type="dxa"/>
              <w:right w:w="0" w:type="dxa"/>
            </w:tcMar>
          </w:tcPr>
          <w:p w14:paraId="0C68478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13,723,307 (13.0%)</w:t>
            </w:r>
          </w:p>
        </w:tc>
        <w:tc>
          <w:tcPr>
            <w:tcW w:w="1486" w:type="dxa"/>
            <w:shd w:val="clear" w:color="auto" w:fill="FFFFFF"/>
            <w:tcMar>
              <w:top w:w="0" w:type="dxa"/>
              <w:left w:w="0" w:type="dxa"/>
              <w:bottom w:w="0" w:type="dxa"/>
              <w:right w:w="0" w:type="dxa"/>
            </w:tcMar>
          </w:tcPr>
          <w:p w14:paraId="178D196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19,122,995 (35.8%)</w:t>
            </w:r>
          </w:p>
        </w:tc>
        <w:tc>
          <w:tcPr>
            <w:tcW w:w="1695" w:type="dxa"/>
            <w:shd w:val="clear" w:color="auto" w:fill="FFFFFF"/>
            <w:tcMar>
              <w:top w:w="0" w:type="dxa"/>
              <w:left w:w="0" w:type="dxa"/>
              <w:bottom w:w="0" w:type="dxa"/>
              <w:right w:w="0" w:type="dxa"/>
            </w:tcMar>
          </w:tcPr>
          <w:p w14:paraId="1B154F7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3,154,431 (26.4%)</w:t>
            </w:r>
          </w:p>
        </w:tc>
        <w:tc>
          <w:tcPr>
            <w:tcW w:w="1409" w:type="dxa"/>
            <w:shd w:val="clear" w:color="auto" w:fill="FFFFFF"/>
            <w:tcMar>
              <w:top w:w="0" w:type="dxa"/>
              <w:left w:w="0" w:type="dxa"/>
              <w:bottom w:w="0" w:type="dxa"/>
              <w:right w:w="0" w:type="dxa"/>
            </w:tcMar>
          </w:tcPr>
          <w:p w14:paraId="1B95DB5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961,945 (22.7%)</w:t>
            </w:r>
          </w:p>
        </w:tc>
        <w:tc>
          <w:tcPr>
            <w:tcW w:w="1564" w:type="dxa"/>
            <w:shd w:val="clear" w:color="auto" w:fill="FFFFFF"/>
            <w:tcMar>
              <w:top w:w="0" w:type="dxa"/>
              <w:left w:w="0" w:type="dxa"/>
              <w:bottom w:w="0" w:type="dxa"/>
              <w:right w:w="0" w:type="dxa"/>
            </w:tcMar>
          </w:tcPr>
          <w:p w14:paraId="5F0CC6B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36,962,678 (21.1%)</w:t>
            </w:r>
          </w:p>
        </w:tc>
        <w:tc>
          <w:tcPr>
            <w:tcW w:w="1016" w:type="dxa"/>
            <w:shd w:val="clear" w:color="auto" w:fill="FFFFFF"/>
            <w:tcMar>
              <w:top w:w="0" w:type="dxa"/>
              <w:left w:w="0" w:type="dxa"/>
              <w:bottom w:w="0" w:type="dxa"/>
              <w:right w:w="0" w:type="dxa"/>
            </w:tcMar>
          </w:tcPr>
          <w:p w14:paraId="08311F9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5FB69581" w14:textId="77777777" w:rsidTr="00404253">
        <w:trPr>
          <w:trHeight w:val="429"/>
          <w:jc w:val="center"/>
        </w:trPr>
        <w:tc>
          <w:tcPr>
            <w:tcW w:w="2229" w:type="dxa"/>
            <w:shd w:val="clear" w:color="auto" w:fill="FFFFFF"/>
            <w:tcMar>
              <w:top w:w="0" w:type="dxa"/>
              <w:left w:w="0" w:type="dxa"/>
              <w:bottom w:w="0" w:type="dxa"/>
              <w:right w:w="0" w:type="dxa"/>
            </w:tcMar>
          </w:tcPr>
          <w:p w14:paraId="1526FBF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Often not enough</w:t>
            </w:r>
          </w:p>
        </w:tc>
        <w:tc>
          <w:tcPr>
            <w:tcW w:w="1486" w:type="dxa"/>
            <w:shd w:val="clear" w:color="auto" w:fill="FFFFFF"/>
            <w:tcMar>
              <w:top w:w="0" w:type="dxa"/>
              <w:left w:w="0" w:type="dxa"/>
              <w:bottom w:w="0" w:type="dxa"/>
              <w:right w:w="0" w:type="dxa"/>
            </w:tcMar>
          </w:tcPr>
          <w:p w14:paraId="139C0DE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5,517,960 (5.2%)</w:t>
            </w:r>
          </w:p>
        </w:tc>
        <w:tc>
          <w:tcPr>
            <w:tcW w:w="1486" w:type="dxa"/>
            <w:shd w:val="clear" w:color="auto" w:fill="FFFFFF"/>
            <w:tcMar>
              <w:top w:w="0" w:type="dxa"/>
              <w:left w:w="0" w:type="dxa"/>
              <w:bottom w:w="0" w:type="dxa"/>
              <w:right w:w="0" w:type="dxa"/>
            </w:tcMar>
          </w:tcPr>
          <w:p w14:paraId="64CDA64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11,352,447 (21.3%)</w:t>
            </w:r>
          </w:p>
        </w:tc>
        <w:tc>
          <w:tcPr>
            <w:tcW w:w="1695" w:type="dxa"/>
            <w:shd w:val="clear" w:color="auto" w:fill="FFFFFF"/>
            <w:tcMar>
              <w:top w:w="0" w:type="dxa"/>
              <w:left w:w="0" w:type="dxa"/>
              <w:bottom w:w="0" w:type="dxa"/>
              <w:right w:w="0" w:type="dxa"/>
            </w:tcMar>
          </w:tcPr>
          <w:p w14:paraId="40714325"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5,473,370 (45.9%)</w:t>
            </w:r>
          </w:p>
        </w:tc>
        <w:tc>
          <w:tcPr>
            <w:tcW w:w="1409" w:type="dxa"/>
            <w:shd w:val="clear" w:color="auto" w:fill="FFFFFF"/>
            <w:tcMar>
              <w:top w:w="0" w:type="dxa"/>
              <w:left w:w="0" w:type="dxa"/>
              <w:bottom w:w="0" w:type="dxa"/>
              <w:right w:w="0" w:type="dxa"/>
            </w:tcMar>
          </w:tcPr>
          <w:p w14:paraId="5429A93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2,224,958 (52.5%)</w:t>
            </w:r>
          </w:p>
        </w:tc>
        <w:tc>
          <w:tcPr>
            <w:tcW w:w="1564" w:type="dxa"/>
            <w:shd w:val="clear" w:color="auto" w:fill="FFFFFF"/>
            <w:tcMar>
              <w:top w:w="0" w:type="dxa"/>
              <w:left w:w="0" w:type="dxa"/>
              <w:bottom w:w="0" w:type="dxa"/>
              <w:right w:w="0" w:type="dxa"/>
            </w:tcMar>
          </w:tcPr>
          <w:p w14:paraId="5D4EC8A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24,568,736 (14.0%)</w:t>
            </w:r>
          </w:p>
        </w:tc>
        <w:tc>
          <w:tcPr>
            <w:tcW w:w="1016" w:type="dxa"/>
            <w:shd w:val="clear" w:color="auto" w:fill="FFFFFF"/>
            <w:tcMar>
              <w:top w:w="0" w:type="dxa"/>
              <w:left w:w="0" w:type="dxa"/>
              <w:bottom w:w="0" w:type="dxa"/>
              <w:right w:w="0" w:type="dxa"/>
            </w:tcMar>
          </w:tcPr>
          <w:p w14:paraId="3275792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1CF1B32C" w14:textId="77777777" w:rsidTr="00404253">
        <w:trPr>
          <w:trHeight w:val="429"/>
          <w:jc w:val="center"/>
        </w:trPr>
        <w:tc>
          <w:tcPr>
            <w:tcW w:w="2229" w:type="dxa"/>
            <w:shd w:val="clear" w:color="auto" w:fill="FFFFFF"/>
            <w:tcMar>
              <w:top w:w="0" w:type="dxa"/>
              <w:left w:w="0" w:type="dxa"/>
              <w:bottom w:w="0" w:type="dxa"/>
              <w:right w:w="0" w:type="dxa"/>
            </w:tcMar>
          </w:tcPr>
          <w:p w14:paraId="7A924DC0" w14:textId="2523BD0F" w:rsidR="00270543" w:rsidRPr="00DA254B" w:rsidRDefault="0077138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0"/>
                <w:szCs w:val="20"/>
              </w:rPr>
            </w:pPr>
            <w:r w:rsidRPr="00DA254B">
              <w:rPr>
                <w:rFonts w:ascii="Times New Roman" w:eastAsia="Arial" w:hAnsi="Times New Roman" w:cs="Times New Roman"/>
                <w:i/>
                <w:color w:val="000000"/>
                <w:sz w:val="20"/>
                <w:szCs w:val="20"/>
              </w:rPr>
              <w:t xml:space="preserve">    </w:t>
            </w:r>
            <w:r w:rsidR="00270543" w:rsidRPr="00DA254B">
              <w:rPr>
                <w:rFonts w:ascii="Times New Roman" w:eastAsia="Arial" w:hAnsi="Times New Roman" w:cs="Times New Roman"/>
                <w:i/>
                <w:color w:val="000000"/>
                <w:sz w:val="20"/>
                <w:szCs w:val="20"/>
              </w:rPr>
              <w:t>Always not enough</w:t>
            </w:r>
          </w:p>
        </w:tc>
        <w:tc>
          <w:tcPr>
            <w:tcW w:w="1486" w:type="dxa"/>
            <w:shd w:val="clear" w:color="auto" w:fill="FFFFFF"/>
            <w:tcMar>
              <w:top w:w="0" w:type="dxa"/>
              <w:left w:w="0" w:type="dxa"/>
              <w:bottom w:w="0" w:type="dxa"/>
              <w:right w:w="0" w:type="dxa"/>
            </w:tcMar>
          </w:tcPr>
          <w:p w14:paraId="59BDC16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5FB2440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54E944D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1402ED0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4F4D231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5D478CCE" w14:textId="05C5C972"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4150AE" w:rsidRPr="00DA254B" w14:paraId="6A7D30D8" w14:textId="77777777" w:rsidTr="00404253">
        <w:trPr>
          <w:trHeight w:val="429"/>
          <w:jc w:val="center"/>
        </w:trPr>
        <w:tc>
          <w:tcPr>
            <w:tcW w:w="2229" w:type="dxa"/>
            <w:shd w:val="clear" w:color="auto" w:fill="FFFFFF"/>
            <w:tcMar>
              <w:top w:w="0" w:type="dxa"/>
              <w:left w:w="0" w:type="dxa"/>
              <w:bottom w:w="0" w:type="dxa"/>
              <w:right w:w="0" w:type="dxa"/>
            </w:tcMar>
          </w:tcPr>
          <w:p w14:paraId="37285D67" w14:textId="77681C8F" w:rsidR="004150AE" w:rsidRPr="00DA254B" w:rsidRDefault="008E639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i/>
                <w:color w:val="000000"/>
                <w:sz w:val="20"/>
                <w:szCs w:val="20"/>
              </w:rPr>
            </w:pPr>
            <w:r w:rsidRPr="00DA254B">
              <w:rPr>
                <w:rFonts w:ascii="Times New Roman" w:eastAsia="Arial" w:hAnsi="Times New Roman" w:cs="Times New Roman"/>
                <w:b/>
                <w:bCs/>
                <w:color w:val="000000"/>
                <w:sz w:val="20"/>
                <w:szCs w:val="20"/>
              </w:rPr>
              <w:t>Work Loss or Reservation</w:t>
            </w:r>
          </w:p>
        </w:tc>
        <w:tc>
          <w:tcPr>
            <w:tcW w:w="1486" w:type="dxa"/>
            <w:shd w:val="clear" w:color="auto" w:fill="FFFFFF"/>
            <w:tcMar>
              <w:top w:w="0" w:type="dxa"/>
              <w:left w:w="0" w:type="dxa"/>
              <w:bottom w:w="0" w:type="dxa"/>
              <w:right w:w="0" w:type="dxa"/>
            </w:tcMar>
          </w:tcPr>
          <w:p w14:paraId="22941256" w14:textId="77777777" w:rsidR="004150AE" w:rsidRPr="00DA254B" w:rsidRDefault="004150AE"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25901F85" w14:textId="77777777" w:rsidR="004150AE" w:rsidRPr="00DA254B" w:rsidRDefault="004150AE"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25160696" w14:textId="77777777" w:rsidR="004150AE" w:rsidRPr="00DA254B" w:rsidRDefault="004150AE"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59077717" w14:textId="77777777" w:rsidR="004150AE" w:rsidRPr="00DA254B" w:rsidRDefault="004150AE"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0E709BF4" w14:textId="77777777" w:rsidR="004150AE" w:rsidRPr="00DA254B" w:rsidRDefault="004150AE"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111B9704" w14:textId="5C30F364" w:rsidR="004150AE" w:rsidRPr="00DA254B" w:rsidRDefault="0077138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&lt;0.001</w:t>
            </w:r>
          </w:p>
        </w:tc>
      </w:tr>
      <w:tr w:rsidR="00270543" w:rsidRPr="00DA254B" w14:paraId="564194F1" w14:textId="77777777" w:rsidTr="00404253">
        <w:trPr>
          <w:trHeight w:val="439"/>
          <w:jc w:val="center"/>
        </w:trPr>
        <w:tc>
          <w:tcPr>
            <w:tcW w:w="2229" w:type="dxa"/>
            <w:shd w:val="clear" w:color="auto" w:fill="FFFFFF"/>
            <w:tcMar>
              <w:top w:w="0" w:type="dxa"/>
              <w:left w:w="0" w:type="dxa"/>
              <w:bottom w:w="0" w:type="dxa"/>
              <w:right w:w="0" w:type="dxa"/>
            </w:tcMar>
          </w:tcPr>
          <w:p w14:paraId="7F736DE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1) Yes</w:t>
            </w:r>
          </w:p>
        </w:tc>
        <w:tc>
          <w:tcPr>
            <w:tcW w:w="1486" w:type="dxa"/>
            <w:shd w:val="clear" w:color="auto" w:fill="FFFFFF"/>
            <w:tcMar>
              <w:top w:w="0" w:type="dxa"/>
              <w:left w:w="0" w:type="dxa"/>
              <w:bottom w:w="0" w:type="dxa"/>
              <w:right w:w="0" w:type="dxa"/>
            </w:tcMar>
          </w:tcPr>
          <w:p w14:paraId="0A4B5B3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7,664,069 (7.2%)</w:t>
            </w:r>
          </w:p>
        </w:tc>
        <w:tc>
          <w:tcPr>
            <w:tcW w:w="1486" w:type="dxa"/>
            <w:shd w:val="clear" w:color="auto" w:fill="FFFFFF"/>
            <w:tcMar>
              <w:top w:w="0" w:type="dxa"/>
              <w:left w:w="0" w:type="dxa"/>
              <w:bottom w:w="0" w:type="dxa"/>
              <w:right w:w="0" w:type="dxa"/>
            </w:tcMar>
          </w:tcPr>
          <w:p w14:paraId="07F6CD8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8,571,700 (16.1%)</w:t>
            </w:r>
          </w:p>
        </w:tc>
        <w:tc>
          <w:tcPr>
            <w:tcW w:w="1695" w:type="dxa"/>
            <w:shd w:val="clear" w:color="auto" w:fill="FFFFFF"/>
            <w:tcMar>
              <w:top w:w="0" w:type="dxa"/>
              <w:left w:w="0" w:type="dxa"/>
              <w:bottom w:w="0" w:type="dxa"/>
              <w:right w:w="0" w:type="dxa"/>
            </w:tcMar>
          </w:tcPr>
          <w:p w14:paraId="2236B21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3,160,298 (26.5%)</w:t>
            </w:r>
          </w:p>
        </w:tc>
        <w:tc>
          <w:tcPr>
            <w:tcW w:w="1409" w:type="dxa"/>
            <w:shd w:val="clear" w:color="auto" w:fill="FFFFFF"/>
            <w:tcMar>
              <w:top w:w="0" w:type="dxa"/>
              <w:left w:w="0" w:type="dxa"/>
              <w:bottom w:w="0" w:type="dxa"/>
              <w:right w:w="0" w:type="dxa"/>
            </w:tcMar>
          </w:tcPr>
          <w:p w14:paraId="275C041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1,121,059 (26.4%)</w:t>
            </w:r>
          </w:p>
        </w:tc>
        <w:tc>
          <w:tcPr>
            <w:tcW w:w="1564" w:type="dxa"/>
            <w:shd w:val="clear" w:color="auto" w:fill="FFFFFF"/>
            <w:tcMar>
              <w:top w:w="0" w:type="dxa"/>
              <w:left w:w="0" w:type="dxa"/>
              <w:bottom w:w="0" w:type="dxa"/>
              <w:right w:w="0" w:type="dxa"/>
            </w:tcMar>
          </w:tcPr>
          <w:p w14:paraId="10159C0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20,517,126 (11.7%)</w:t>
            </w:r>
          </w:p>
        </w:tc>
        <w:tc>
          <w:tcPr>
            <w:tcW w:w="1016" w:type="dxa"/>
            <w:shd w:val="clear" w:color="auto" w:fill="FFFFFF"/>
            <w:tcMar>
              <w:top w:w="0" w:type="dxa"/>
              <w:left w:w="0" w:type="dxa"/>
              <w:bottom w:w="0" w:type="dxa"/>
              <w:right w:w="0" w:type="dxa"/>
            </w:tcMar>
          </w:tcPr>
          <w:p w14:paraId="280EAE4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076647CA" w14:textId="77777777" w:rsidTr="00404253">
        <w:trPr>
          <w:trHeight w:val="429"/>
          <w:jc w:val="center"/>
        </w:trPr>
        <w:tc>
          <w:tcPr>
            <w:tcW w:w="2229" w:type="dxa"/>
            <w:shd w:val="clear" w:color="auto" w:fill="FFFFFF"/>
            <w:tcMar>
              <w:top w:w="0" w:type="dxa"/>
              <w:left w:w="0" w:type="dxa"/>
              <w:bottom w:w="0" w:type="dxa"/>
              <w:right w:w="0" w:type="dxa"/>
            </w:tcMar>
          </w:tcPr>
          <w:p w14:paraId="2CFBBAA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2) No</w:t>
            </w:r>
          </w:p>
        </w:tc>
        <w:tc>
          <w:tcPr>
            <w:tcW w:w="1486" w:type="dxa"/>
            <w:shd w:val="clear" w:color="auto" w:fill="FFFFFF"/>
            <w:tcMar>
              <w:top w:w="0" w:type="dxa"/>
              <w:left w:w="0" w:type="dxa"/>
              <w:bottom w:w="0" w:type="dxa"/>
              <w:right w:w="0" w:type="dxa"/>
            </w:tcMar>
          </w:tcPr>
          <w:p w14:paraId="5033FE4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98,261,713 (92.8%)</w:t>
            </w:r>
          </w:p>
        </w:tc>
        <w:tc>
          <w:tcPr>
            <w:tcW w:w="1486" w:type="dxa"/>
            <w:shd w:val="clear" w:color="auto" w:fill="FFFFFF"/>
            <w:tcMar>
              <w:top w:w="0" w:type="dxa"/>
              <w:left w:w="0" w:type="dxa"/>
              <w:bottom w:w="0" w:type="dxa"/>
              <w:right w:w="0" w:type="dxa"/>
            </w:tcMar>
          </w:tcPr>
          <w:p w14:paraId="75AF5F7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44,815,484 (83.9%)</w:t>
            </w:r>
          </w:p>
        </w:tc>
        <w:tc>
          <w:tcPr>
            <w:tcW w:w="1695" w:type="dxa"/>
            <w:shd w:val="clear" w:color="auto" w:fill="FFFFFF"/>
            <w:tcMar>
              <w:top w:w="0" w:type="dxa"/>
              <w:left w:w="0" w:type="dxa"/>
              <w:bottom w:w="0" w:type="dxa"/>
              <w:right w:w="0" w:type="dxa"/>
            </w:tcMar>
          </w:tcPr>
          <w:p w14:paraId="63EEE28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8,768,721 (73.5%)</w:t>
            </w:r>
          </w:p>
        </w:tc>
        <w:tc>
          <w:tcPr>
            <w:tcW w:w="1409" w:type="dxa"/>
            <w:shd w:val="clear" w:color="auto" w:fill="FFFFFF"/>
            <w:tcMar>
              <w:top w:w="0" w:type="dxa"/>
              <w:left w:w="0" w:type="dxa"/>
              <w:bottom w:w="0" w:type="dxa"/>
              <w:right w:w="0" w:type="dxa"/>
            </w:tcMar>
          </w:tcPr>
          <w:p w14:paraId="5E751DC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3,119,782 (73.6%)</w:t>
            </w:r>
          </w:p>
        </w:tc>
        <w:tc>
          <w:tcPr>
            <w:tcW w:w="1564" w:type="dxa"/>
            <w:shd w:val="clear" w:color="auto" w:fill="FFFFFF"/>
            <w:tcMar>
              <w:top w:w="0" w:type="dxa"/>
              <w:left w:w="0" w:type="dxa"/>
              <w:bottom w:w="0" w:type="dxa"/>
              <w:right w:w="0" w:type="dxa"/>
            </w:tcMar>
          </w:tcPr>
          <w:p w14:paraId="4E05034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154,965,700 (88.3%)</w:t>
            </w:r>
          </w:p>
        </w:tc>
        <w:tc>
          <w:tcPr>
            <w:tcW w:w="1016" w:type="dxa"/>
            <w:shd w:val="clear" w:color="auto" w:fill="FFFFFF"/>
            <w:tcMar>
              <w:top w:w="0" w:type="dxa"/>
              <w:left w:w="0" w:type="dxa"/>
              <w:bottom w:w="0" w:type="dxa"/>
              <w:right w:w="0" w:type="dxa"/>
            </w:tcMar>
          </w:tcPr>
          <w:p w14:paraId="315AE74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0D2AF9F9" w14:textId="77777777" w:rsidTr="00404253">
        <w:trPr>
          <w:trHeight w:val="429"/>
          <w:jc w:val="center"/>
        </w:trPr>
        <w:tc>
          <w:tcPr>
            <w:tcW w:w="2229" w:type="dxa"/>
            <w:shd w:val="clear" w:color="auto" w:fill="FFFFFF"/>
            <w:tcMar>
              <w:top w:w="0" w:type="dxa"/>
              <w:left w:w="0" w:type="dxa"/>
              <w:bottom w:w="0" w:type="dxa"/>
              <w:right w:w="0" w:type="dxa"/>
            </w:tcMar>
          </w:tcPr>
          <w:p w14:paraId="79DCB31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Any Employment</w:t>
            </w:r>
          </w:p>
        </w:tc>
        <w:tc>
          <w:tcPr>
            <w:tcW w:w="1486" w:type="dxa"/>
            <w:shd w:val="clear" w:color="auto" w:fill="FFFFFF"/>
            <w:tcMar>
              <w:top w:w="0" w:type="dxa"/>
              <w:left w:w="0" w:type="dxa"/>
              <w:bottom w:w="0" w:type="dxa"/>
              <w:right w:w="0" w:type="dxa"/>
            </w:tcMar>
          </w:tcPr>
          <w:p w14:paraId="22CEBD9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704B193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0C14813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09AE1A9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773EACC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3A7748A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&lt;0.001</w:t>
            </w:r>
          </w:p>
        </w:tc>
      </w:tr>
      <w:tr w:rsidR="00270543" w:rsidRPr="00DA254B" w14:paraId="4214A967" w14:textId="77777777" w:rsidTr="00404253">
        <w:trPr>
          <w:trHeight w:val="439"/>
          <w:jc w:val="center"/>
        </w:trPr>
        <w:tc>
          <w:tcPr>
            <w:tcW w:w="2229" w:type="dxa"/>
            <w:shd w:val="clear" w:color="auto" w:fill="FFFFFF"/>
            <w:tcMar>
              <w:top w:w="0" w:type="dxa"/>
              <w:left w:w="0" w:type="dxa"/>
              <w:bottom w:w="0" w:type="dxa"/>
              <w:right w:w="0" w:type="dxa"/>
            </w:tcMar>
          </w:tcPr>
          <w:p w14:paraId="44C48DF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1) Yes</w:t>
            </w:r>
          </w:p>
        </w:tc>
        <w:tc>
          <w:tcPr>
            <w:tcW w:w="1486" w:type="dxa"/>
            <w:shd w:val="clear" w:color="auto" w:fill="FFFFFF"/>
            <w:tcMar>
              <w:top w:w="0" w:type="dxa"/>
              <w:left w:w="0" w:type="dxa"/>
              <w:bottom w:w="0" w:type="dxa"/>
              <w:right w:w="0" w:type="dxa"/>
            </w:tcMar>
          </w:tcPr>
          <w:p w14:paraId="4387F62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82,291,512 (77.7%)</w:t>
            </w:r>
          </w:p>
        </w:tc>
        <w:tc>
          <w:tcPr>
            <w:tcW w:w="1486" w:type="dxa"/>
            <w:shd w:val="clear" w:color="auto" w:fill="FFFFFF"/>
            <w:tcMar>
              <w:top w:w="0" w:type="dxa"/>
              <w:left w:w="0" w:type="dxa"/>
              <w:bottom w:w="0" w:type="dxa"/>
              <w:right w:w="0" w:type="dxa"/>
            </w:tcMar>
          </w:tcPr>
          <w:p w14:paraId="51FB2EC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36,209,991 (67.8%)</w:t>
            </w:r>
          </w:p>
        </w:tc>
        <w:tc>
          <w:tcPr>
            <w:tcW w:w="1695" w:type="dxa"/>
            <w:shd w:val="clear" w:color="auto" w:fill="FFFFFF"/>
            <w:tcMar>
              <w:top w:w="0" w:type="dxa"/>
              <w:left w:w="0" w:type="dxa"/>
              <w:bottom w:w="0" w:type="dxa"/>
              <w:right w:w="0" w:type="dxa"/>
            </w:tcMar>
          </w:tcPr>
          <w:p w14:paraId="2C3F593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7,083,279 (59.4%)</w:t>
            </w:r>
          </w:p>
        </w:tc>
        <w:tc>
          <w:tcPr>
            <w:tcW w:w="1409" w:type="dxa"/>
            <w:shd w:val="clear" w:color="auto" w:fill="FFFFFF"/>
            <w:tcMar>
              <w:top w:w="0" w:type="dxa"/>
              <w:left w:w="0" w:type="dxa"/>
              <w:bottom w:w="0" w:type="dxa"/>
              <w:right w:w="0" w:type="dxa"/>
            </w:tcMar>
          </w:tcPr>
          <w:p w14:paraId="154F998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1,766,745 (41.7%)</w:t>
            </w:r>
          </w:p>
        </w:tc>
        <w:tc>
          <w:tcPr>
            <w:tcW w:w="1564" w:type="dxa"/>
            <w:shd w:val="clear" w:color="auto" w:fill="FFFFFF"/>
            <w:tcMar>
              <w:top w:w="0" w:type="dxa"/>
              <w:left w:w="0" w:type="dxa"/>
              <w:bottom w:w="0" w:type="dxa"/>
              <w:right w:w="0" w:type="dxa"/>
            </w:tcMar>
          </w:tcPr>
          <w:p w14:paraId="29C0DEF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127,351,527 (72.6%)</w:t>
            </w:r>
          </w:p>
        </w:tc>
        <w:tc>
          <w:tcPr>
            <w:tcW w:w="1016" w:type="dxa"/>
            <w:shd w:val="clear" w:color="auto" w:fill="FFFFFF"/>
            <w:tcMar>
              <w:top w:w="0" w:type="dxa"/>
              <w:left w:w="0" w:type="dxa"/>
              <w:bottom w:w="0" w:type="dxa"/>
              <w:right w:w="0" w:type="dxa"/>
            </w:tcMar>
          </w:tcPr>
          <w:p w14:paraId="6736F2F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1259F9E7" w14:textId="77777777" w:rsidTr="00404253">
        <w:trPr>
          <w:trHeight w:val="429"/>
          <w:jc w:val="center"/>
        </w:trPr>
        <w:tc>
          <w:tcPr>
            <w:tcW w:w="2229" w:type="dxa"/>
            <w:shd w:val="clear" w:color="auto" w:fill="FFFFFF"/>
            <w:tcMar>
              <w:top w:w="0" w:type="dxa"/>
              <w:left w:w="0" w:type="dxa"/>
              <w:bottom w:w="0" w:type="dxa"/>
              <w:right w:w="0" w:type="dxa"/>
            </w:tcMar>
          </w:tcPr>
          <w:p w14:paraId="2DB3B7E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2) No</w:t>
            </w:r>
          </w:p>
        </w:tc>
        <w:tc>
          <w:tcPr>
            <w:tcW w:w="1486" w:type="dxa"/>
            <w:shd w:val="clear" w:color="auto" w:fill="FFFFFF"/>
            <w:tcMar>
              <w:top w:w="0" w:type="dxa"/>
              <w:left w:w="0" w:type="dxa"/>
              <w:bottom w:w="0" w:type="dxa"/>
              <w:right w:w="0" w:type="dxa"/>
            </w:tcMar>
          </w:tcPr>
          <w:p w14:paraId="62A3BAF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23,634,270 (22.3%)</w:t>
            </w:r>
          </w:p>
        </w:tc>
        <w:tc>
          <w:tcPr>
            <w:tcW w:w="1486" w:type="dxa"/>
            <w:shd w:val="clear" w:color="auto" w:fill="FFFFFF"/>
            <w:tcMar>
              <w:top w:w="0" w:type="dxa"/>
              <w:left w:w="0" w:type="dxa"/>
              <w:bottom w:w="0" w:type="dxa"/>
              <w:right w:w="0" w:type="dxa"/>
            </w:tcMar>
          </w:tcPr>
          <w:p w14:paraId="3E48749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17,177,193 (32.2%)</w:t>
            </w:r>
          </w:p>
        </w:tc>
        <w:tc>
          <w:tcPr>
            <w:tcW w:w="1695" w:type="dxa"/>
            <w:shd w:val="clear" w:color="auto" w:fill="FFFFFF"/>
            <w:tcMar>
              <w:top w:w="0" w:type="dxa"/>
              <w:left w:w="0" w:type="dxa"/>
              <w:bottom w:w="0" w:type="dxa"/>
              <w:right w:w="0" w:type="dxa"/>
            </w:tcMar>
          </w:tcPr>
          <w:p w14:paraId="7CAD9D0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4,845,741 (40.6%)</w:t>
            </w:r>
          </w:p>
        </w:tc>
        <w:tc>
          <w:tcPr>
            <w:tcW w:w="1409" w:type="dxa"/>
            <w:shd w:val="clear" w:color="auto" w:fill="FFFFFF"/>
            <w:tcMar>
              <w:top w:w="0" w:type="dxa"/>
              <w:left w:w="0" w:type="dxa"/>
              <w:bottom w:w="0" w:type="dxa"/>
              <w:right w:w="0" w:type="dxa"/>
            </w:tcMar>
          </w:tcPr>
          <w:p w14:paraId="2B6EA72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2,474,096 (58.3%)</w:t>
            </w:r>
          </w:p>
        </w:tc>
        <w:tc>
          <w:tcPr>
            <w:tcW w:w="1564" w:type="dxa"/>
            <w:shd w:val="clear" w:color="auto" w:fill="FFFFFF"/>
            <w:tcMar>
              <w:top w:w="0" w:type="dxa"/>
              <w:left w:w="0" w:type="dxa"/>
              <w:bottom w:w="0" w:type="dxa"/>
              <w:right w:w="0" w:type="dxa"/>
            </w:tcMar>
          </w:tcPr>
          <w:p w14:paraId="4F10770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48,131,299 (27.4%)</w:t>
            </w:r>
          </w:p>
        </w:tc>
        <w:tc>
          <w:tcPr>
            <w:tcW w:w="1016" w:type="dxa"/>
            <w:shd w:val="clear" w:color="auto" w:fill="FFFFFF"/>
            <w:tcMar>
              <w:top w:w="0" w:type="dxa"/>
              <w:left w:w="0" w:type="dxa"/>
              <w:bottom w:w="0" w:type="dxa"/>
              <w:right w:w="0" w:type="dxa"/>
            </w:tcMar>
          </w:tcPr>
          <w:p w14:paraId="45B3809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656201C6" w14:textId="77777777" w:rsidTr="00404253">
        <w:trPr>
          <w:trHeight w:val="429"/>
          <w:jc w:val="center"/>
        </w:trPr>
        <w:tc>
          <w:tcPr>
            <w:tcW w:w="2229" w:type="dxa"/>
            <w:shd w:val="clear" w:color="auto" w:fill="FFFFFF"/>
            <w:tcMar>
              <w:top w:w="0" w:type="dxa"/>
              <w:left w:w="0" w:type="dxa"/>
              <w:bottom w:w="0" w:type="dxa"/>
              <w:right w:w="0" w:type="dxa"/>
            </w:tcMar>
          </w:tcPr>
          <w:p w14:paraId="20D4D7D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School Food Expenses</w:t>
            </w:r>
          </w:p>
        </w:tc>
        <w:tc>
          <w:tcPr>
            <w:tcW w:w="1486" w:type="dxa"/>
            <w:shd w:val="clear" w:color="auto" w:fill="FFFFFF"/>
            <w:tcMar>
              <w:top w:w="0" w:type="dxa"/>
              <w:left w:w="0" w:type="dxa"/>
              <w:bottom w:w="0" w:type="dxa"/>
              <w:right w:w="0" w:type="dxa"/>
            </w:tcMar>
          </w:tcPr>
          <w:p w14:paraId="2069A43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0FCE43B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770802D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0960EF2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66C2B1B5"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56285C1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&lt;0.001</w:t>
            </w:r>
          </w:p>
        </w:tc>
      </w:tr>
      <w:tr w:rsidR="00270543" w:rsidRPr="00DA254B" w14:paraId="703F1DB4" w14:textId="77777777" w:rsidTr="00404253">
        <w:trPr>
          <w:trHeight w:val="429"/>
          <w:jc w:val="center"/>
        </w:trPr>
        <w:tc>
          <w:tcPr>
            <w:tcW w:w="2229" w:type="dxa"/>
            <w:shd w:val="clear" w:color="auto" w:fill="FFFFFF"/>
            <w:tcMar>
              <w:top w:w="0" w:type="dxa"/>
              <w:left w:w="0" w:type="dxa"/>
              <w:bottom w:w="0" w:type="dxa"/>
              <w:right w:w="0" w:type="dxa"/>
            </w:tcMar>
          </w:tcPr>
          <w:p w14:paraId="7BEAE8D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1) Yes, difficulty</w:t>
            </w:r>
          </w:p>
        </w:tc>
        <w:tc>
          <w:tcPr>
            <w:tcW w:w="1486" w:type="dxa"/>
            <w:shd w:val="clear" w:color="auto" w:fill="FFFFFF"/>
            <w:tcMar>
              <w:top w:w="0" w:type="dxa"/>
              <w:left w:w="0" w:type="dxa"/>
              <w:bottom w:w="0" w:type="dxa"/>
              <w:right w:w="0" w:type="dxa"/>
            </w:tcMar>
          </w:tcPr>
          <w:p w14:paraId="7DF346C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7,174,719 (6.8%)</w:t>
            </w:r>
          </w:p>
        </w:tc>
        <w:tc>
          <w:tcPr>
            <w:tcW w:w="1486" w:type="dxa"/>
            <w:shd w:val="clear" w:color="auto" w:fill="FFFFFF"/>
            <w:tcMar>
              <w:top w:w="0" w:type="dxa"/>
              <w:left w:w="0" w:type="dxa"/>
              <w:bottom w:w="0" w:type="dxa"/>
              <w:right w:w="0" w:type="dxa"/>
            </w:tcMar>
          </w:tcPr>
          <w:p w14:paraId="78EE8BC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12,286,613 (23.0%)</w:t>
            </w:r>
          </w:p>
        </w:tc>
        <w:tc>
          <w:tcPr>
            <w:tcW w:w="1695" w:type="dxa"/>
            <w:shd w:val="clear" w:color="auto" w:fill="FFFFFF"/>
            <w:tcMar>
              <w:top w:w="0" w:type="dxa"/>
              <w:left w:w="0" w:type="dxa"/>
              <w:bottom w:w="0" w:type="dxa"/>
              <w:right w:w="0" w:type="dxa"/>
            </w:tcMar>
          </w:tcPr>
          <w:p w14:paraId="7274D1D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3,352,867 (28.1%)</w:t>
            </w:r>
          </w:p>
        </w:tc>
        <w:tc>
          <w:tcPr>
            <w:tcW w:w="1409" w:type="dxa"/>
            <w:shd w:val="clear" w:color="auto" w:fill="FFFFFF"/>
            <w:tcMar>
              <w:top w:w="0" w:type="dxa"/>
              <w:left w:w="0" w:type="dxa"/>
              <w:bottom w:w="0" w:type="dxa"/>
              <w:right w:w="0" w:type="dxa"/>
            </w:tcMar>
          </w:tcPr>
          <w:p w14:paraId="06A2234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1,970,905 (46.5%)</w:t>
            </w:r>
          </w:p>
        </w:tc>
        <w:tc>
          <w:tcPr>
            <w:tcW w:w="1564" w:type="dxa"/>
            <w:shd w:val="clear" w:color="auto" w:fill="FFFFFF"/>
            <w:tcMar>
              <w:top w:w="0" w:type="dxa"/>
              <w:left w:w="0" w:type="dxa"/>
              <w:bottom w:w="0" w:type="dxa"/>
              <w:right w:w="0" w:type="dxa"/>
            </w:tcMar>
          </w:tcPr>
          <w:p w14:paraId="152F56D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24,785,104 (14.1%)</w:t>
            </w:r>
          </w:p>
        </w:tc>
        <w:tc>
          <w:tcPr>
            <w:tcW w:w="1016" w:type="dxa"/>
            <w:shd w:val="clear" w:color="auto" w:fill="FFFFFF"/>
            <w:tcMar>
              <w:top w:w="0" w:type="dxa"/>
              <w:left w:w="0" w:type="dxa"/>
              <w:bottom w:w="0" w:type="dxa"/>
              <w:right w:w="0" w:type="dxa"/>
            </w:tcMar>
          </w:tcPr>
          <w:p w14:paraId="54237B5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1BD9851B" w14:textId="77777777" w:rsidTr="00404253">
        <w:trPr>
          <w:trHeight w:val="439"/>
          <w:jc w:val="center"/>
        </w:trPr>
        <w:tc>
          <w:tcPr>
            <w:tcW w:w="2229" w:type="dxa"/>
            <w:shd w:val="clear" w:color="auto" w:fill="FFFFFF"/>
            <w:tcMar>
              <w:top w:w="0" w:type="dxa"/>
              <w:left w:w="0" w:type="dxa"/>
              <w:bottom w:w="0" w:type="dxa"/>
              <w:right w:w="0" w:type="dxa"/>
            </w:tcMar>
          </w:tcPr>
          <w:p w14:paraId="40637A9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2) No difficulty</w:t>
            </w:r>
          </w:p>
        </w:tc>
        <w:tc>
          <w:tcPr>
            <w:tcW w:w="1486" w:type="dxa"/>
            <w:shd w:val="clear" w:color="auto" w:fill="FFFFFF"/>
            <w:tcMar>
              <w:top w:w="0" w:type="dxa"/>
              <w:left w:w="0" w:type="dxa"/>
              <w:bottom w:w="0" w:type="dxa"/>
              <w:right w:w="0" w:type="dxa"/>
            </w:tcMar>
          </w:tcPr>
          <w:p w14:paraId="436240B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60,850,194 (57.4%)</w:t>
            </w:r>
          </w:p>
        </w:tc>
        <w:tc>
          <w:tcPr>
            <w:tcW w:w="1486" w:type="dxa"/>
            <w:shd w:val="clear" w:color="auto" w:fill="FFFFFF"/>
            <w:tcMar>
              <w:top w:w="0" w:type="dxa"/>
              <w:left w:w="0" w:type="dxa"/>
              <w:bottom w:w="0" w:type="dxa"/>
              <w:right w:w="0" w:type="dxa"/>
            </w:tcMar>
          </w:tcPr>
          <w:p w14:paraId="2B5A0BE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16,725,157 (31.3%)</w:t>
            </w:r>
          </w:p>
        </w:tc>
        <w:tc>
          <w:tcPr>
            <w:tcW w:w="1695" w:type="dxa"/>
            <w:shd w:val="clear" w:color="auto" w:fill="FFFFFF"/>
            <w:tcMar>
              <w:top w:w="0" w:type="dxa"/>
              <w:left w:w="0" w:type="dxa"/>
              <w:bottom w:w="0" w:type="dxa"/>
              <w:right w:w="0" w:type="dxa"/>
            </w:tcMar>
          </w:tcPr>
          <w:p w14:paraId="388802E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3,488,954 (29.2%)</w:t>
            </w:r>
          </w:p>
        </w:tc>
        <w:tc>
          <w:tcPr>
            <w:tcW w:w="1409" w:type="dxa"/>
            <w:shd w:val="clear" w:color="auto" w:fill="FFFFFF"/>
            <w:tcMar>
              <w:top w:w="0" w:type="dxa"/>
              <w:left w:w="0" w:type="dxa"/>
              <w:bottom w:w="0" w:type="dxa"/>
              <w:right w:w="0" w:type="dxa"/>
            </w:tcMar>
          </w:tcPr>
          <w:p w14:paraId="54E3104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547,253 (12.9%)</w:t>
            </w:r>
          </w:p>
        </w:tc>
        <w:tc>
          <w:tcPr>
            <w:tcW w:w="1564" w:type="dxa"/>
            <w:shd w:val="clear" w:color="auto" w:fill="FFFFFF"/>
            <w:tcMar>
              <w:top w:w="0" w:type="dxa"/>
              <w:left w:w="0" w:type="dxa"/>
              <w:bottom w:w="0" w:type="dxa"/>
              <w:right w:w="0" w:type="dxa"/>
            </w:tcMar>
          </w:tcPr>
          <w:p w14:paraId="25F584B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81,611,558 (46.5%)</w:t>
            </w:r>
          </w:p>
        </w:tc>
        <w:tc>
          <w:tcPr>
            <w:tcW w:w="1016" w:type="dxa"/>
            <w:shd w:val="clear" w:color="auto" w:fill="FFFFFF"/>
            <w:tcMar>
              <w:top w:w="0" w:type="dxa"/>
              <w:left w:w="0" w:type="dxa"/>
              <w:bottom w:w="0" w:type="dxa"/>
              <w:right w:w="0" w:type="dxa"/>
            </w:tcMar>
          </w:tcPr>
          <w:p w14:paraId="56F1F89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7565C010" w14:textId="77777777" w:rsidTr="00404253">
        <w:trPr>
          <w:trHeight w:val="429"/>
          <w:jc w:val="center"/>
        </w:trPr>
        <w:tc>
          <w:tcPr>
            <w:tcW w:w="2229" w:type="dxa"/>
            <w:shd w:val="clear" w:color="auto" w:fill="FFFFFF"/>
            <w:tcMar>
              <w:top w:w="0" w:type="dxa"/>
              <w:left w:w="0" w:type="dxa"/>
              <w:bottom w:w="0" w:type="dxa"/>
              <w:right w:w="0" w:type="dxa"/>
            </w:tcMar>
          </w:tcPr>
          <w:p w14:paraId="02D419A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3) N/A (no school food costs)</w:t>
            </w:r>
          </w:p>
        </w:tc>
        <w:tc>
          <w:tcPr>
            <w:tcW w:w="1486" w:type="dxa"/>
            <w:shd w:val="clear" w:color="auto" w:fill="FFFFFF"/>
            <w:tcMar>
              <w:top w:w="0" w:type="dxa"/>
              <w:left w:w="0" w:type="dxa"/>
              <w:bottom w:w="0" w:type="dxa"/>
              <w:right w:w="0" w:type="dxa"/>
            </w:tcMar>
          </w:tcPr>
          <w:p w14:paraId="1DE8E20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37,900,869 (35.8%)</w:t>
            </w:r>
          </w:p>
        </w:tc>
        <w:tc>
          <w:tcPr>
            <w:tcW w:w="1486" w:type="dxa"/>
            <w:shd w:val="clear" w:color="auto" w:fill="FFFFFF"/>
            <w:tcMar>
              <w:top w:w="0" w:type="dxa"/>
              <w:left w:w="0" w:type="dxa"/>
              <w:bottom w:w="0" w:type="dxa"/>
              <w:right w:w="0" w:type="dxa"/>
            </w:tcMar>
          </w:tcPr>
          <w:p w14:paraId="0A33EF8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24,375,414 (45.7%)</w:t>
            </w:r>
          </w:p>
        </w:tc>
        <w:tc>
          <w:tcPr>
            <w:tcW w:w="1695" w:type="dxa"/>
            <w:shd w:val="clear" w:color="auto" w:fill="FFFFFF"/>
            <w:tcMar>
              <w:top w:w="0" w:type="dxa"/>
              <w:left w:w="0" w:type="dxa"/>
              <w:bottom w:w="0" w:type="dxa"/>
              <w:right w:w="0" w:type="dxa"/>
            </w:tcMar>
          </w:tcPr>
          <w:p w14:paraId="0578D56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5,087,199 (42.6%)</w:t>
            </w:r>
          </w:p>
        </w:tc>
        <w:tc>
          <w:tcPr>
            <w:tcW w:w="1409" w:type="dxa"/>
            <w:shd w:val="clear" w:color="auto" w:fill="FFFFFF"/>
            <w:tcMar>
              <w:top w:w="0" w:type="dxa"/>
              <w:left w:w="0" w:type="dxa"/>
              <w:bottom w:w="0" w:type="dxa"/>
              <w:right w:w="0" w:type="dxa"/>
            </w:tcMar>
          </w:tcPr>
          <w:p w14:paraId="079E9AB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1,722,683 (40.6%)</w:t>
            </w:r>
          </w:p>
        </w:tc>
        <w:tc>
          <w:tcPr>
            <w:tcW w:w="1564" w:type="dxa"/>
            <w:shd w:val="clear" w:color="auto" w:fill="FFFFFF"/>
            <w:tcMar>
              <w:top w:w="0" w:type="dxa"/>
              <w:left w:w="0" w:type="dxa"/>
              <w:bottom w:w="0" w:type="dxa"/>
              <w:right w:w="0" w:type="dxa"/>
            </w:tcMar>
          </w:tcPr>
          <w:p w14:paraId="6AA24C5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69,086,164 (39.4%)</w:t>
            </w:r>
          </w:p>
        </w:tc>
        <w:tc>
          <w:tcPr>
            <w:tcW w:w="1016" w:type="dxa"/>
            <w:shd w:val="clear" w:color="auto" w:fill="FFFFFF"/>
            <w:tcMar>
              <w:top w:w="0" w:type="dxa"/>
              <w:left w:w="0" w:type="dxa"/>
              <w:bottom w:w="0" w:type="dxa"/>
              <w:right w:w="0" w:type="dxa"/>
            </w:tcMar>
          </w:tcPr>
          <w:p w14:paraId="6F56F0E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00F4CF45" w14:textId="77777777" w:rsidTr="00404253">
        <w:trPr>
          <w:trHeight w:val="429"/>
          <w:jc w:val="center"/>
        </w:trPr>
        <w:tc>
          <w:tcPr>
            <w:tcW w:w="2229" w:type="dxa"/>
            <w:shd w:val="clear" w:color="auto" w:fill="FFFFFF"/>
            <w:tcMar>
              <w:top w:w="0" w:type="dxa"/>
              <w:left w:w="0" w:type="dxa"/>
              <w:bottom w:w="0" w:type="dxa"/>
              <w:right w:w="0" w:type="dxa"/>
            </w:tcMar>
          </w:tcPr>
          <w:p w14:paraId="5B860B57" w14:textId="345463F5"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Transportation Access</w:t>
            </w:r>
          </w:p>
        </w:tc>
        <w:tc>
          <w:tcPr>
            <w:tcW w:w="1486" w:type="dxa"/>
            <w:shd w:val="clear" w:color="auto" w:fill="FFFFFF"/>
            <w:tcMar>
              <w:top w:w="0" w:type="dxa"/>
              <w:left w:w="0" w:type="dxa"/>
              <w:bottom w:w="0" w:type="dxa"/>
              <w:right w:w="0" w:type="dxa"/>
            </w:tcMar>
          </w:tcPr>
          <w:p w14:paraId="406DE73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534CF8C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4AF1FB6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4045C4C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4F9BE36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2A6F0A8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&lt;0.001</w:t>
            </w:r>
          </w:p>
        </w:tc>
      </w:tr>
      <w:tr w:rsidR="00270543" w:rsidRPr="00DA254B" w14:paraId="7F3674CA" w14:textId="77777777" w:rsidTr="00404253">
        <w:trPr>
          <w:trHeight w:val="439"/>
          <w:jc w:val="center"/>
        </w:trPr>
        <w:tc>
          <w:tcPr>
            <w:tcW w:w="2229" w:type="dxa"/>
            <w:shd w:val="clear" w:color="auto" w:fill="FFFFFF"/>
            <w:tcMar>
              <w:top w:w="0" w:type="dxa"/>
              <w:left w:w="0" w:type="dxa"/>
              <w:bottom w:w="0" w:type="dxa"/>
              <w:right w:w="0" w:type="dxa"/>
            </w:tcMar>
          </w:tcPr>
          <w:p w14:paraId="4AC029D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lastRenderedPageBreak/>
              <w:t>Enough</w:t>
            </w:r>
          </w:p>
        </w:tc>
        <w:tc>
          <w:tcPr>
            <w:tcW w:w="1486" w:type="dxa"/>
            <w:shd w:val="clear" w:color="auto" w:fill="FFFFFF"/>
            <w:tcMar>
              <w:top w:w="0" w:type="dxa"/>
              <w:left w:w="0" w:type="dxa"/>
              <w:bottom w:w="0" w:type="dxa"/>
              <w:right w:w="0" w:type="dxa"/>
            </w:tcMar>
          </w:tcPr>
          <w:p w14:paraId="4911D12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97,812,025 (92.3%)</w:t>
            </w:r>
          </w:p>
        </w:tc>
        <w:tc>
          <w:tcPr>
            <w:tcW w:w="1486" w:type="dxa"/>
            <w:shd w:val="clear" w:color="auto" w:fill="FFFFFF"/>
            <w:tcMar>
              <w:top w:w="0" w:type="dxa"/>
              <w:left w:w="0" w:type="dxa"/>
              <w:bottom w:w="0" w:type="dxa"/>
              <w:right w:w="0" w:type="dxa"/>
            </w:tcMar>
          </w:tcPr>
          <w:p w14:paraId="4B92C03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43,230,428 (81.0%)</w:t>
            </w:r>
          </w:p>
        </w:tc>
        <w:tc>
          <w:tcPr>
            <w:tcW w:w="1695" w:type="dxa"/>
            <w:shd w:val="clear" w:color="auto" w:fill="FFFFFF"/>
            <w:tcMar>
              <w:top w:w="0" w:type="dxa"/>
              <w:left w:w="0" w:type="dxa"/>
              <w:bottom w:w="0" w:type="dxa"/>
              <w:right w:w="0" w:type="dxa"/>
            </w:tcMar>
          </w:tcPr>
          <w:p w14:paraId="57E56E3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7,792,304 (65.3%)</w:t>
            </w:r>
          </w:p>
        </w:tc>
        <w:tc>
          <w:tcPr>
            <w:tcW w:w="1409" w:type="dxa"/>
            <w:shd w:val="clear" w:color="auto" w:fill="FFFFFF"/>
            <w:tcMar>
              <w:top w:w="0" w:type="dxa"/>
              <w:left w:w="0" w:type="dxa"/>
              <w:bottom w:w="0" w:type="dxa"/>
              <w:right w:w="0" w:type="dxa"/>
            </w:tcMar>
          </w:tcPr>
          <w:p w14:paraId="17C1816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1,794,842 (42.3%)</w:t>
            </w:r>
          </w:p>
        </w:tc>
        <w:tc>
          <w:tcPr>
            <w:tcW w:w="1564" w:type="dxa"/>
            <w:shd w:val="clear" w:color="auto" w:fill="FFFFFF"/>
            <w:tcMar>
              <w:top w:w="0" w:type="dxa"/>
              <w:left w:w="0" w:type="dxa"/>
              <w:bottom w:w="0" w:type="dxa"/>
              <w:right w:w="0" w:type="dxa"/>
            </w:tcMar>
          </w:tcPr>
          <w:p w14:paraId="758E355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150,629,599 (85.8%)</w:t>
            </w:r>
          </w:p>
        </w:tc>
        <w:tc>
          <w:tcPr>
            <w:tcW w:w="1016" w:type="dxa"/>
            <w:shd w:val="clear" w:color="auto" w:fill="FFFFFF"/>
            <w:tcMar>
              <w:top w:w="0" w:type="dxa"/>
              <w:left w:w="0" w:type="dxa"/>
              <w:bottom w:w="0" w:type="dxa"/>
              <w:right w:w="0" w:type="dxa"/>
            </w:tcMar>
          </w:tcPr>
          <w:p w14:paraId="6BA049A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0D43D706" w14:textId="77777777" w:rsidTr="00404253">
        <w:trPr>
          <w:trHeight w:val="429"/>
          <w:jc w:val="center"/>
        </w:trPr>
        <w:tc>
          <w:tcPr>
            <w:tcW w:w="2229" w:type="dxa"/>
            <w:shd w:val="clear" w:color="auto" w:fill="FFFFFF"/>
            <w:tcMar>
              <w:top w:w="0" w:type="dxa"/>
              <w:left w:w="0" w:type="dxa"/>
              <w:bottom w:w="0" w:type="dxa"/>
              <w:right w:w="0" w:type="dxa"/>
            </w:tcMar>
          </w:tcPr>
          <w:p w14:paraId="672B639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Enough, not preferred</w:t>
            </w:r>
          </w:p>
        </w:tc>
        <w:tc>
          <w:tcPr>
            <w:tcW w:w="1486" w:type="dxa"/>
            <w:shd w:val="clear" w:color="auto" w:fill="FFFFFF"/>
            <w:tcMar>
              <w:top w:w="0" w:type="dxa"/>
              <w:left w:w="0" w:type="dxa"/>
              <w:bottom w:w="0" w:type="dxa"/>
              <w:right w:w="0" w:type="dxa"/>
            </w:tcMar>
          </w:tcPr>
          <w:p w14:paraId="06987B9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4,605,611 (4.3%)</w:t>
            </w:r>
          </w:p>
        </w:tc>
        <w:tc>
          <w:tcPr>
            <w:tcW w:w="1486" w:type="dxa"/>
            <w:shd w:val="clear" w:color="auto" w:fill="FFFFFF"/>
            <w:tcMar>
              <w:top w:w="0" w:type="dxa"/>
              <w:left w:w="0" w:type="dxa"/>
              <w:bottom w:w="0" w:type="dxa"/>
              <w:right w:w="0" w:type="dxa"/>
            </w:tcMar>
          </w:tcPr>
          <w:p w14:paraId="22C9FA44"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3,528,208 (6.6%)</w:t>
            </w:r>
          </w:p>
        </w:tc>
        <w:tc>
          <w:tcPr>
            <w:tcW w:w="1695" w:type="dxa"/>
            <w:shd w:val="clear" w:color="auto" w:fill="FFFFFF"/>
            <w:tcMar>
              <w:top w:w="0" w:type="dxa"/>
              <w:left w:w="0" w:type="dxa"/>
              <w:bottom w:w="0" w:type="dxa"/>
              <w:right w:w="0" w:type="dxa"/>
            </w:tcMar>
          </w:tcPr>
          <w:p w14:paraId="3992D53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910,028 (7.6%)</w:t>
            </w:r>
          </w:p>
        </w:tc>
        <w:tc>
          <w:tcPr>
            <w:tcW w:w="1409" w:type="dxa"/>
            <w:shd w:val="clear" w:color="auto" w:fill="FFFFFF"/>
            <w:tcMar>
              <w:top w:w="0" w:type="dxa"/>
              <w:left w:w="0" w:type="dxa"/>
              <w:bottom w:w="0" w:type="dxa"/>
              <w:right w:w="0" w:type="dxa"/>
            </w:tcMar>
          </w:tcPr>
          <w:p w14:paraId="5109DED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79,884 (1.9%)</w:t>
            </w:r>
          </w:p>
        </w:tc>
        <w:tc>
          <w:tcPr>
            <w:tcW w:w="1564" w:type="dxa"/>
            <w:shd w:val="clear" w:color="auto" w:fill="FFFFFF"/>
            <w:tcMar>
              <w:top w:w="0" w:type="dxa"/>
              <w:left w:w="0" w:type="dxa"/>
              <w:bottom w:w="0" w:type="dxa"/>
              <w:right w:w="0" w:type="dxa"/>
            </w:tcMar>
          </w:tcPr>
          <w:p w14:paraId="02B6CBB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9,123,731 (5.2%)</w:t>
            </w:r>
          </w:p>
        </w:tc>
        <w:tc>
          <w:tcPr>
            <w:tcW w:w="1016" w:type="dxa"/>
            <w:shd w:val="clear" w:color="auto" w:fill="FFFFFF"/>
            <w:tcMar>
              <w:top w:w="0" w:type="dxa"/>
              <w:left w:w="0" w:type="dxa"/>
              <w:bottom w:w="0" w:type="dxa"/>
              <w:right w:w="0" w:type="dxa"/>
            </w:tcMar>
          </w:tcPr>
          <w:p w14:paraId="39B26E7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2804C254" w14:textId="77777777" w:rsidTr="00404253">
        <w:trPr>
          <w:trHeight w:val="429"/>
          <w:jc w:val="center"/>
        </w:trPr>
        <w:tc>
          <w:tcPr>
            <w:tcW w:w="2229" w:type="dxa"/>
            <w:shd w:val="clear" w:color="auto" w:fill="FFFFFF"/>
            <w:tcMar>
              <w:top w:w="0" w:type="dxa"/>
              <w:left w:w="0" w:type="dxa"/>
              <w:bottom w:w="0" w:type="dxa"/>
              <w:right w:w="0" w:type="dxa"/>
            </w:tcMar>
          </w:tcPr>
          <w:p w14:paraId="7E9CAFD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Sometimes not enough</w:t>
            </w:r>
          </w:p>
        </w:tc>
        <w:tc>
          <w:tcPr>
            <w:tcW w:w="1486" w:type="dxa"/>
            <w:shd w:val="clear" w:color="auto" w:fill="FFFFFF"/>
            <w:tcMar>
              <w:top w:w="0" w:type="dxa"/>
              <w:left w:w="0" w:type="dxa"/>
              <w:bottom w:w="0" w:type="dxa"/>
              <w:right w:w="0" w:type="dxa"/>
            </w:tcMar>
          </w:tcPr>
          <w:p w14:paraId="5C136AF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1,662,737 (1.6%)</w:t>
            </w:r>
          </w:p>
        </w:tc>
        <w:tc>
          <w:tcPr>
            <w:tcW w:w="1486" w:type="dxa"/>
            <w:shd w:val="clear" w:color="auto" w:fill="FFFFFF"/>
            <w:tcMar>
              <w:top w:w="0" w:type="dxa"/>
              <w:left w:w="0" w:type="dxa"/>
              <w:bottom w:w="0" w:type="dxa"/>
              <w:right w:w="0" w:type="dxa"/>
            </w:tcMar>
          </w:tcPr>
          <w:p w14:paraId="6FFBF3E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3,453,311 (6.5%)</w:t>
            </w:r>
          </w:p>
        </w:tc>
        <w:tc>
          <w:tcPr>
            <w:tcW w:w="1695" w:type="dxa"/>
            <w:shd w:val="clear" w:color="auto" w:fill="FFFFFF"/>
            <w:tcMar>
              <w:top w:w="0" w:type="dxa"/>
              <w:left w:w="0" w:type="dxa"/>
              <w:bottom w:w="0" w:type="dxa"/>
              <w:right w:w="0" w:type="dxa"/>
            </w:tcMar>
          </w:tcPr>
          <w:p w14:paraId="2FC9B5A6"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1,640,317 (13.8%)</w:t>
            </w:r>
          </w:p>
        </w:tc>
        <w:tc>
          <w:tcPr>
            <w:tcW w:w="1409" w:type="dxa"/>
            <w:shd w:val="clear" w:color="auto" w:fill="FFFFFF"/>
            <w:tcMar>
              <w:top w:w="0" w:type="dxa"/>
              <w:left w:w="0" w:type="dxa"/>
              <w:bottom w:w="0" w:type="dxa"/>
              <w:right w:w="0" w:type="dxa"/>
            </w:tcMar>
          </w:tcPr>
          <w:p w14:paraId="684A602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1,221,772 (28.8%)</w:t>
            </w:r>
          </w:p>
        </w:tc>
        <w:tc>
          <w:tcPr>
            <w:tcW w:w="1564" w:type="dxa"/>
            <w:shd w:val="clear" w:color="auto" w:fill="FFFFFF"/>
            <w:tcMar>
              <w:top w:w="0" w:type="dxa"/>
              <w:left w:w="0" w:type="dxa"/>
              <w:bottom w:w="0" w:type="dxa"/>
              <w:right w:w="0" w:type="dxa"/>
            </w:tcMar>
          </w:tcPr>
          <w:p w14:paraId="08583AA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7,978,137 (4.5%)</w:t>
            </w:r>
          </w:p>
        </w:tc>
        <w:tc>
          <w:tcPr>
            <w:tcW w:w="1016" w:type="dxa"/>
            <w:shd w:val="clear" w:color="auto" w:fill="FFFFFF"/>
            <w:tcMar>
              <w:top w:w="0" w:type="dxa"/>
              <w:left w:w="0" w:type="dxa"/>
              <w:bottom w:w="0" w:type="dxa"/>
              <w:right w:w="0" w:type="dxa"/>
            </w:tcMar>
          </w:tcPr>
          <w:p w14:paraId="3BCFA54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37D5B47C" w14:textId="77777777" w:rsidTr="00404253">
        <w:trPr>
          <w:trHeight w:val="439"/>
          <w:jc w:val="center"/>
        </w:trPr>
        <w:tc>
          <w:tcPr>
            <w:tcW w:w="2229" w:type="dxa"/>
            <w:shd w:val="clear" w:color="auto" w:fill="FFFFFF"/>
            <w:tcMar>
              <w:top w:w="0" w:type="dxa"/>
              <w:left w:w="0" w:type="dxa"/>
              <w:bottom w:w="0" w:type="dxa"/>
              <w:right w:w="0" w:type="dxa"/>
            </w:tcMar>
          </w:tcPr>
          <w:p w14:paraId="599FDE1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Often not enough</w:t>
            </w:r>
          </w:p>
        </w:tc>
        <w:tc>
          <w:tcPr>
            <w:tcW w:w="1486" w:type="dxa"/>
            <w:shd w:val="clear" w:color="auto" w:fill="FFFFFF"/>
            <w:tcMar>
              <w:top w:w="0" w:type="dxa"/>
              <w:left w:w="0" w:type="dxa"/>
              <w:bottom w:w="0" w:type="dxa"/>
              <w:right w:w="0" w:type="dxa"/>
            </w:tcMar>
          </w:tcPr>
          <w:p w14:paraId="65170BF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684,915 (0.6%)</w:t>
            </w:r>
          </w:p>
        </w:tc>
        <w:tc>
          <w:tcPr>
            <w:tcW w:w="1486" w:type="dxa"/>
            <w:shd w:val="clear" w:color="auto" w:fill="FFFFFF"/>
            <w:tcMar>
              <w:top w:w="0" w:type="dxa"/>
              <w:left w:w="0" w:type="dxa"/>
              <w:bottom w:w="0" w:type="dxa"/>
              <w:right w:w="0" w:type="dxa"/>
            </w:tcMar>
          </w:tcPr>
          <w:p w14:paraId="4031E74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1,240,426 (2.3%)</w:t>
            </w:r>
          </w:p>
        </w:tc>
        <w:tc>
          <w:tcPr>
            <w:tcW w:w="1695" w:type="dxa"/>
            <w:shd w:val="clear" w:color="auto" w:fill="FFFFFF"/>
            <w:tcMar>
              <w:top w:w="0" w:type="dxa"/>
              <w:left w:w="0" w:type="dxa"/>
              <w:bottom w:w="0" w:type="dxa"/>
              <w:right w:w="0" w:type="dxa"/>
            </w:tcMar>
          </w:tcPr>
          <w:p w14:paraId="5581861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1,021,276 (8.6%)</w:t>
            </w:r>
          </w:p>
        </w:tc>
        <w:tc>
          <w:tcPr>
            <w:tcW w:w="1409" w:type="dxa"/>
            <w:shd w:val="clear" w:color="auto" w:fill="FFFFFF"/>
            <w:tcMar>
              <w:top w:w="0" w:type="dxa"/>
              <w:left w:w="0" w:type="dxa"/>
              <w:bottom w:w="0" w:type="dxa"/>
              <w:right w:w="0" w:type="dxa"/>
            </w:tcMar>
          </w:tcPr>
          <w:p w14:paraId="6503477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274,281 (6.5%)</w:t>
            </w:r>
          </w:p>
        </w:tc>
        <w:tc>
          <w:tcPr>
            <w:tcW w:w="1564" w:type="dxa"/>
            <w:shd w:val="clear" w:color="auto" w:fill="FFFFFF"/>
            <w:tcMar>
              <w:top w:w="0" w:type="dxa"/>
              <w:left w:w="0" w:type="dxa"/>
              <w:bottom w:w="0" w:type="dxa"/>
              <w:right w:w="0" w:type="dxa"/>
            </w:tcMar>
          </w:tcPr>
          <w:p w14:paraId="49D9E29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3,220,898 (1.8%)</w:t>
            </w:r>
          </w:p>
        </w:tc>
        <w:tc>
          <w:tcPr>
            <w:tcW w:w="1016" w:type="dxa"/>
            <w:shd w:val="clear" w:color="auto" w:fill="FFFFFF"/>
            <w:tcMar>
              <w:top w:w="0" w:type="dxa"/>
              <w:left w:w="0" w:type="dxa"/>
              <w:bottom w:w="0" w:type="dxa"/>
              <w:right w:w="0" w:type="dxa"/>
            </w:tcMar>
          </w:tcPr>
          <w:p w14:paraId="46D6C1C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2A6D63F1" w14:textId="77777777" w:rsidTr="00404253">
        <w:trPr>
          <w:trHeight w:val="429"/>
          <w:jc w:val="center"/>
        </w:trPr>
        <w:tc>
          <w:tcPr>
            <w:tcW w:w="2229" w:type="dxa"/>
            <w:shd w:val="clear" w:color="auto" w:fill="FFFFFF"/>
            <w:tcMar>
              <w:top w:w="0" w:type="dxa"/>
              <w:left w:w="0" w:type="dxa"/>
              <w:bottom w:w="0" w:type="dxa"/>
              <w:right w:w="0" w:type="dxa"/>
            </w:tcMar>
          </w:tcPr>
          <w:p w14:paraId="1C79B8D0"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Always not enough</w:t>
            </w:r>
          </w:p>
        </w:tc>
        <w:tc>
          <w:tcPr>
            <w:tcW w:w="1486" w:type="dxa"/>
            <w:shd w:val="clear" w:color="auto" w:fill="FFFFFF"/>
            <w:tcMar>
              <w:top w:w="0" w:type="dxa"/>
              <w:left w:w="0" w:type="dxa"/>
              <w:bottom w:w="0" w:type="dxa"/>
              <w:right w:w="0" w:type="dxa"/>
            </w:tcMar>
          </w:tcPr>
          <w:p w14:paraId="04B3CD25"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1,160,494 (1.1%)</w:t>
            </w:r>
          </w:p>
        </w:tc>
        <w:tc>
          <w:tcPr>
            <w:tcW w:w="1486" w:type="dxa"/>
            <w:shd w:val="clear" w:color="auto" w:fill="FFFFFF"/>
            <w:tcMar>
              <w:top w:w="0" w:type="dxa"/>
              <w:left w:w="0" w:type="dxa"/>
              <w:bottom w:w="0" w:type="dxa"/>
              <w:right w:w="0" w:type="dxa"/>
            </w:tcMar>
          </w:tcPr>
          <w:p w14:paraId="00D1C62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1,934,812 (3.6%)</w:t>
            </w:r>
          </w:p>
        </w:tc>
        <w:tc>
          <w:tcPr>
            <w:tcW w:w="1695" w:type="dxa"/>
            <w:shd w:val="clear" w:color="auto" w:fill="FFFFFF"/>
            <w:tcMar>
              <w:top w:w="0" w:type="dxa"/>
              <w:left w:w="0" w:type="dxa"/>
              <w:bottom w:w="0" w:type="dxa"/>
              <w:right w:w="0" w:type="dxa"/>
            </w:tcMar>
          </w:tcPr>
          <w:p w14:paraId="0AABAB7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565,095 (4.7%)</w:t>
            </w:r>
          </w:p>
        </w:tc>
        <w:tc>
          <w:tcPr>
            <w:tcW w:w="1409" w:type="dxa"/>
            <w:shd w:val="clear" w:color="auto" w:fill="FFFFFF"/>
            <w:tcMar>
              <w:top w:w="0" w:type="dxa"/>
              <w:left w:w="0" w:type="dxa"/>
              <w:bottom w:w="0" w:type="dxa"/>
              <w:right w:w="0" w:type="dxa"/>
            </w:tcMar>
          </w:tcPr>
          <w:p w14:paraId="76DE0A9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870,061 (20.5%)</w:t>
            </w:r>
          </w:p>
        </w:tc>
        <w:tc>
          <w:tcPr>
            <w:tcW w:w="1564" w:type="dxa"/>
            <w:shd w:val="clear" w:color="auto" w:fill="FFFFFF"/>
            <w:tcMar>
              <w:top w:w="0" w:type="dxa"/>
              <w:left w:w="0" w:type="dxa"/>
              <w:bottom w:w="0" w:type="dxa"/>
              <w:right w:w="0" w:type="dxa"/>
            </w:tcMar>
          </w:tcPr>
          <w:p w14:paraId="3F49FD3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4,530,462 (2.6%)</w:t>
            </w:r>
          </w:p>
        </w:tc>
        <w:tc>
          <w:tcPr>
            <w:tcW w:w="1016" w:type="dxa"/>
            <w:shd w:val="clear" w:color="auto" w:fill="FFFFFF"/>
            <w:tcMar>
              <w:top w:w="0" w:type="dxa"/>
              <w:left w:w="0" w:type="dxa"/>
              <w:bottom w:w="0" w:type="dxa"/>
              <w:right w:w="0" w:type="dxa"/>
            </w:tcMar>
          </w:tcPr>
          <w:p w14:paraId="148416D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2A023EFD" w14:textId="77777777" w:rsidTr="00404253">
        <w:trPr>
          <w:trHeight w:val="429"/>
          <w:jc w:val="center"/>
        </w:trPr>
        <w:tc>
          <w:tcPr>
            <w:tcW w:w="2229" w:type="dxa"/>
            <w:shd w:val="clear" w:color="auto" w:fill="FFFFFF"/>
            <w:tcMar>
              <w:top w:w="0" w:type="dxa"/>
              <w:left w:w="0" w:type="dxa"/>
              <w:bottom w:w="0" w:type="dxa"/>
              <w:right w:w="0" w:type="dxa"/>
            </w:tcMar>
          </w:tcPr>
          <w:p w14:paraId="419FD79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bCs/>
                <w:color w:val="000000"/>
                <w:sz w:val="20"/>
                <w:szCs w:val="20"/>
              </w:rPr>
            </w:pPr>
            <w:r w:rsidRPr="00DA254B">
              <w:rPr>
                <w:rFonts w:ascii="Times New Roman" w:eastAsia="Arial" w:hAnsi="Times New Roman" w:cs="Times New Roman"/>
                <w:b/>
                <w:bCs/>
                <w:color w:val="000000"/>
                <w:sz w:val="20"/>
                <w:szCs w:val="20"/>
              </w:rPr>
              <w:t>Number of Children</w:t>
            </w:r>
          </w:p>
        </w:tc>
        <w:tc>
          <w:tcPr>
            <w:tcW w:w="1486" w:type="dxa"/>
            <w:shd w:val="clear" w:color="auto" w:fill="FFFFFF"/>
            <w:tcMar>
              <w:top w:w="0" w:type="dxa"/>
              <w:left w:w="0" w:type="dxa"/>
              <w:bottom w:w="0" w:type="dxa"/>
              <w:right w:w="0" w:type="dxa"/>
            </w:tcMar>
          </w:tcPr>
          <w:p w14:paraId="2C1F6B5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86" w:type="dxa"/>
            <w:shd w:val="clear" w:color="auto" w:fill="FFFFFF"/>
            <w:tcMar>
              <w:top w:w="0" w:type="dxa"/>
              <w:left w:w="0" w:type="dxa"/>
              <w:bottom w:w="0" w:type="dxa"/>
              <w:right w:w="0" w:type="dxa"/>
            </w:tcMar>
          </w:tcPr>
          <w:p w14:paraId="4C64CEA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695" w:type="dxa"/>
            <w:shd w:val="clear" w:color="auto" w:fill="FFFFFF"/>
            <w:tcMar>
              <w:top w:w="0" w:type="dxa"/>
              <w:left w:w="0" w:type="dxa"/>
              <w:bottom w:w="0" w:type="dxa"/>
              <w:right w:w="0" w:type="dxa"/>
            </w:tcMar>
          </w:tcPr>
          <w:p w14:paraId="5257C5E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409" w:type="dxa"/>
            <w:shd w:val="clear" w:color="auto" w:fill="FFFFFF"/>
            <w:tcMar>
              <w:top w:w="0" w:type="dxa"/>
              <w:left w:w="0" w:type="dxa"/>
              <w:bottom w:w="0" w:type="dxa"/>
              <w:right w:w="0" w:type="dxa"/>
            </w:tcMar>
          </w:tcPr>
          <w:p w14:paraId="0C506A2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564" w:type="dxa"/>
            <w:shd w:val="clear" w:color="auto" w:fill="FFFFFF"/>
            <w:tcMar>
              <w:top w:w="0" w:type="dxa"/>
              <w:left w:w="0" w:type="dxa"/>
              <w:bottom w:w="0" w:type="dxa"/>
              <w:right w:w="0" w:type="dxa"/>
            </w:tcMar>
          </w:tcPr>
          <w:p w14:paraId="0405A40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c>
          <w:tcPr>
            <w:tcW w:w="1016" w:type="dxa"/>
            <w:shd w:val="clear" w:color="auto" w:fill="FFFFFF"/>
            <w:tcMar>
              <w:top w:w="0" w:type="dxa"/>
              <w:left w:w="0" w:type="dxa"/>
              <w:bottom w:w="0" w:type="dxa"/>
              <w:right w:w="0" w:type="dxa"/>
            </w:tcMar>
          </w:tcPr>
          <w:p w14:paraId="6772610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0.742</w:t>
            </w:r>
          </w:p>
        </w:tc>
      </w:tr>
      <w:tr w:rsidR="00270543" w:rsidRPr="00DA254B" w14:paraId="2F360DA8" w14:textId="77777777" w:rsidTr="00404253">
        <w:trPr>
          <w:trHeight w:val="429"/>
          <w:jc w:val="center"/>
        </w:trPr>
        <w:tc>
          <w:tcPr>
            <w:tcW w:w="2229" w:type="dxa"/>
            <w:shd w:val="clear" w:color="auto" w:fill="FFFFFF"/>
            <w:tcMar>
              <w:top w:w="0" w:type="dxa"/>
              <w:left w:w="0" w:type="dxa"/>
              <w:bottom w:w="0" w:type="dxa"/>
              <w:right w:w="0" w:type="dxa"/>
            </w:tcMar>
          </w:tcPr>
          <w:p w14:paraId="33372EC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0</w:t>
            </w:r>
          </w:p>
        </w:tc>
        <w:tc>
          <w:tcPr>
            <w:tcW w:w="1486" w:type="dxa"/>
            <w:shd w:val="clear" w:color="auto" w:fill="FFFFFF"/>
            <w:tcMar>
              <w:top w:w="0" w:type="dxa"/>
              <w:left w:w="0" w:type="dxa"/>
              <w:bottom w:w="0" w:type="dxa"/>
              <w:right w:w="0" w:type="dxa"/>
            </w:tcMar>
          </w:tcPr>
          <w:p w14:paraId="670A4AF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657,181 (0.6%)</w:t>
            </w:r>
          </w:p>
        </w:tc>
        <w:tc>
          <w:tcPr>
            <w:tcW w:w="1486" w:type="dxa"/>
            <w:shd w:val="clear" w:color="auto" w:fill="FFFFFF"/>
            <w:tcMar>
              <w:top w:w="0" w:type="dxa"/>
              <w:left w:w="0" w:type="dxa"/>
              <w:bottom w:w="0" w:type="dxa"/>
              <w:right w:w="0" w:type="dxa"/>
            </w:tcMar>
          </w:tcPr>
          <w:p w14:paraId="10EB4BF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315,097 (0.6%)</w:t>
            </w:r>
          </w:p>
        </w:tc>
        <w:tc>
          <w:tcPr>
            <w:tcW w:w="1695" w:type="dxa"/>
            <w:shd w:val="clear" w:color="auto" w:fill="FFFFFF"/>
            <w:tcMar>
              <w:top w:w="0" w:type="dxa"/>
              <w:left w:w="0" w:type="dxa"/>
              <w:bottom w:w="0" w:type="dxa"/>
              <w:right w:w="0" w:type="dxa"/>
            </w:tcMar>
          </w:tcPr>
          <w:p w14:paraId="2DCEE35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40,879 (0.3%)</w:t>
            </w:r>
          </w:p>
        </w:tc>
        <w:tc>
          <w:tcPr>
            <w:tcW w:w="1409" w:type="dxa"/>
            <w:shd w:val="clear" w:color="auto" w:fill="FFFFFF"/>
            <w:tcMar>
              <w:top w:w="0" w:type="dxa"/>
              <w:left w:w="0" w:type="dxa"/>
              <w:bottom w:w="0" w:type="dxa"/>
              <w:right w:w="0" w:type="dxa"/>
            </w:tcMar>
          </w:tcPr>
          <w:p w14:paraId="74F4E79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24,122 (0.6%)</w:t>
            </w:r>
          </w:p>
        </w:tc>
        <w:tc>
          <w:tcPr>
            <w:tcW w:w="1564" w:type="dxa"/>
            <w:shd w:val="clear" w:color="auto" w:fill="FFFFFF"/>
            <w:tcMar>
              <w:top w:w="0" w:type="dxa"/>
              <w:left w:w="0" w:type="dxa"/>
              <w:bottom w:w="0" w:type="dxa"/>
              <w:right w:w="0" w:type="dxa"/>
            </w:tcMar>
          </w:tcPr>
          <w:p w14:paraId="7266256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1,037,280 (0.6%)</w:t>
            </w:r>
          </w:p>
        </w:tc>
        <w:tc>
          <w:tcPr>
            <w:tcW w:w="1016" w:type="dxa"/>
            <w:shd w:val="clear" w:color="auto" w:fill="FFFFFF"/>
            <w:tcMar>
              <w:top w:w="0" w:type="dxa"/>
              <w:left w:w="0" w:type="dxa"/>
              <w:bottom w:w="0" w:type="dxa"/>
              <w:right w:w="0" w:type="dxa"/>
            </w:tcMar>
          </w:tcPr>
          <w:p w14:paraId="53B7048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61D00C41" w14:textId="77777777" w:rsidTr="00404253">
        <w:trPr>
          <w:trHeight w:val="439"/>
          <w:jc w:val="center"/>
        </w:trPr>
        <w:tc>
          <w:tcPr>
            <w:tcW w:w="2229" w:type="dxa"/>
            <w:shd w:val="clear" w:color="auto" w:fill="FFFFFF"/>
            <w:tcMar>
              <w:top w:w="0" w:type="dxa"/>
              <w:left w:w="0" w:type="dxa"/>
              <w:bottom w:w="0" w:type="dxa"/>
              <w:right w:w="0" w:type="dxa"/>
            </w:tcMar>
          </w:tcPr>
          <w:p w14:paraId="47B6B29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1</w:t>
            </w:r>
          </w:p>
        </w:tc>
        <w:tc>
          <w:tcPr>
            <w:tcW w:w="1486" w:type="dxa"/>
            <w:shd w:val="clear" w:color="auto" w:fill="FFFFFF"/>
            <w:tcMar>
              <w:top w:w="0" w:type="dxa"/>
              <w:left w:w="0" w:type="dxa"/>
              <w:bottom w:w="0" w:type="dxa"/>
              <w:right w:w="0" w:type="dxa"/>
            </w:tcMar>
          </w:tcPr>
          <w:p w14:paraId="46EED69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65,569,586 (61.9%)</w:t>
            </w:r>
          </w:p>
        </w:tc>
        <w:tc>
          <w:tcPr>
            <w:tcW w:w="1486" w:type="dxa"/>
            <w:shd w:val="clear" w:color="auto" w:fill="FFFFFF"/>
            <w:tcMar>
              <w:top w:w="0" w:type="dxa"/>
              <w:left w:w="0" w:type="dxa"/>
              <w:bottom w:w="0" w:type="dxa"/>
              <w:right w:w="0" w:type="dxa"/>
            </w:tcMar>
          </w:tcPr>
          <w:p w14:paraId="53AA9F5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33,069,043 (61.9%)</w:t>
            </w:r>
          </w:p>
        </w:tc>
        <w:tc>
          <w:tcPr>
            <w:tcW w:w="1695" w:type="dxa"/>
            <w:shd w:val="clear" w:color="auto" w:fill="FFFFFF"/>
            <w:tcMar>
              <w:top w:w="0" w:type="dxa"/>
              <w:left w:w="0" w:type="dxa"/>
              <w:bottom w:w="0" w:type="dxa"/>
              <w:right w:w="0" w:type="dxa"/>
            </w:tcMar>
          </w:tcPr>
          <w:p w14:paraId="53AEBF1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7,088,423 (59.4%)</w:t>
            </w:r>
          </w:p>
        </w:tc>
        <w:tc>
          <w:tcPr>
            <w:tcW w:w="1409" w:type="dxa"/>
            <w:shd w:val="clear" w:color="auto" w:fill="FFFFFF"/>
            <w:tcMar>
              <w:top w:w="0" w:type="dxa"/>
              <w:left w:w="0" w:type="dxa"/>
              <w:bottom w:w="0" w:type="dxa"/>
              <w:right w:w="0" w:type="dxa"/>
            </w:tcMar>
          </w:tcPr>
          <w:p w14:paraId="71E4C47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2,472,667 (58.3%)</w:t>
            </w:r>
          </w:p>
        </w:tc>
        <w:tc>
          <w:tcPr>
            <w:tcW w:w="1564" w:type="dxa"/>
            <w:shd w:val="clear" w:color="auto" w:fill="FFFFFF"/>
            <w:tcMar>
              <w:top w:w="0" w:type="dxa"/>
              <w:left w:w="0" w:type="dxa"/>
              <w:bottom w:w="0" w:type="dxa"/>
              <w:right w:w="0" w:type="dxa"/>
            </w:tcMar>
          </w:tcPr>
          <w:p w14:paraId="7051180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108,199,719 (61.7%)</w:t>
            </w:r>
          </w:p>
        </w:tc>
        <w:tc>
          <w:tcPr>
            <w:tcW w:w="1016" w:type="dxa"/>
            <w:shd w:val="clear" w:color="auto" w:fill="FFFFFF"/>
            <w:tcMar>
              <w:top w:w="0" w:type="dxa"/>
              <w:left w:w="0" w:type="dxa"/>
              <w:bottom w:w="0" w:type="dxa"/>
              <w:right w:w="0" w:type="dxa"/>
            </w:tcMar>
          </w:tcPr>
          <w:p w14:paraId="721319C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6DCA0BFE" w14:textId="77777777" w:rsidTr="00404253">
        <w:trPr>
          <w:trHeight w:val="429"/>
          <w:jc w:val="center"/>
        </w:trPr>
        <w:tc>
          <w:tcPr>
            <w:tcW w:w="2229" w:type="dxa"/>
            <w:shd w:val="clear" w:color="auto" w:fill="FFFFFF"/>
            <w:tcMar>
              <w:top w:w="0" w:type="dxa"/>
              <w:left w:w="0" w:type="dxa"/>
              <w:bottom w:w="0" w:type="dxa"/>
              <w:right w:w="0" w:type="dxa"/>
            </w:tcMar>
          </w:tcPr>
          <w:p w14:paraId="0572FF4B"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2</w:t>
            </w:r>
          </w:p>
        </w:tc>
        <w:tc>
          <w:tcPr>
            <w:tcW w:w="1486" w:type="dxa"/>
            <w:shd w:val="clear" w:color="auto" w:fill="FFFFFF"/>
            <w:tcMar>
              <w:top w:w="0" w:type="dxa"/>
              <w:left w:w="0" w:type="dxa"/>
              <w:bottom w:w="0" w:type="dxa"/>
              <w:right w:w="0" w:type="dxa"/>
            </w:tcMar>
          </w:tcPr>
          <w:p w14:paraId="27B8A66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35,828,545 (33.8%)</w:t>
            </w:r>
          </w:p>
        </w:tc>
        <w:tc>
          <w:tcPr>
            <w:tcW w:w="1486" w:type="dxa"/>
            <w:shd w:val="clear" w:color="auto" w:fill="FFFFFF"/>
            <w:tcMar>
              <w:top w:w="0" w:type="dxa"/>
              <w:left w:w="0" w:type="dxa"/>
              <w:bottom w:w="0" w:type="dxa"/>
              <w:right w:w="0" w:type="dxa"/>
            </w:tcMar>
          </w:tcPr>
          <w:p w14:paraId="71D3B1AD"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16,806,114 (31.5%)</w:t>
            </w:r>
          </w:p>
        </w:tc>
        <w:tc>
          <w:tcPr>
            <w:tcW w:w="1695" w:type="dxa"/>
            <w:shd w:val="clear" w:color="auto" w:fill="FFFFFF"/>
            <w:tcMar>
              <w:top w:w="0" w:type="dxa"/>
              <w:left w:w="0" w:type="dxa"/>
              <w:bottom w:w="0" w:type="dxa"/>
              <w:right w:w="0" w:type="dxa"/>
            </w:tcMar>
          </w:tcPr>
          <w:p w14:paraId="61541CE7"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4,055,883 (34.0%)</w:t>
            </w:r>
          </w:p>
        </w:tc>
        <w:tc>
          <w:tcPr>
            <w:tcW w:w="1409" w:type="dxa"/>
            <w:shd w:val="clear" w:color="auto" w:fill="FFFFFF"/>
            <w:tcMar>
              <w:top w:w="0" w:type="dxa"/>
              <w:left w:w="0" w:type="dxa"/>
              <w:bottom w:w="0" w:type="dxa"/>
              <w:right w:w="0" w:type="dxa"/>
            </w:tcMar>
          </w:tcPr>
          <w:p w14:paraId="72E5A8D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1,232,266 (29.1%)</w:t>
            </w:r>
          </w:p>
        </w:tc>
        <w:tc>
          <w:tcPr>
            <w:tcW w:w="1564" w:type="dxa"/>
            <w:shd w:val="clear" w:color="auto" w:fill="FFFFFF"/>
            <w:tcMar>
              <w:top w:w="0" w:type="dxa"/>
              <w:left w:w="0" w:type="dxa"/>
              <w:bottom w:w="0" w:type="dxa"/>
              <w:right w:w="0" w:type="dxa"/>
            </w:tcMar>
          </w:tcPr>
          <w:p w14:paraId="6F8B925A"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57,922,808 (33.0%)</w:t>
            </w:r>
          </w:p>
        </w:tc>
        <w:tc>
          <w:tcPr>
            <w:tcW w:w="1016" w:type="dxa"/>
            <w:shd w:val="clear" w:color="auto" w:fill="FFFFFF"/>
            <w:tcMar>
              <w:top w:w="0" w:type="dxa"/>
              <w:left w:w="0" w:type="dxa"/>
              <w:bottom w:w="0" w:type="dxa"/>
              <w:right w:w="0" w:type="dxa"/>
            </w:tcMar>
          </w:tcPr>
          <w:p w14:paraId="587A7AE8"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2C4009D2" w14:textId="77777777" w:rsidTr="00404253">
        <w:trPr>
          <w:trHeight w:val="429"/>
          <w:jc w:val="center"/>
        </w:trPr>
        <w:tc>
          <w:tcPr>
            <w:tcW w:w="2229" w:type="dxa"/>
            <w:shd w:val="clear" w:color="auto" w:fill="FFFFFF"/>
            <w:tcMar>
              <w:top w:w="0" w:type="dxa"/>
              <w:left w:w="0" w:type="dxa"/>
              <w:bottom w:w="0" w:type="dxa"/>
              <w:right w:w="0" w:type="dxa"/>
            </w:tcMar>
          </w:tcPr>
          <w:p w14:paraId="7B3AF6D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3</w:t>
            </w:r>
          </w:p>
        </w:tc>
        <w:tc>
          <w:tcPr>
            <w:tcW w:w="1486" w:type="dxa"/>
            <w:shd w:val="clear" w:color="auto" w:fill="FFFFFF"/>
            <w:tcMar>
              <w:top w:w="0" w:type="dxa"/>
              <w:left w:w="0" w:type="dxa"/>
              <w:bottom w:w="0" w:type="dxa"/>
              <w:right w:w="0" w:type="dxa"/>
            </w:tcMar>
          </w:tcPr>
          <w:p w14:paraId="201BD7B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3,604,905 (3.4%)</w:t>
            </w:r>
          </w:p>
        </w:tc>
        <w:tc>
          <w:tcPr>
            <w:tcW w:w="1486" w:type="dxa"/>
            <w:shd w:val="clear" w:color="auto" w:fill="FFFFFF"/>
            <w:tcMar>
              <w:top w:w="0" w:type="dxa"/>
              <w:left w:w="0" w:type="dxa"/>
              <w:bottom w:w="0" w:type="dxa"/>
              <w:right w:w="0" w:type="dxa"/>
            </w:tcMar>
          </w:tcPr>
          <w:p w14:paraId="672E6F7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2,985,669 (5.6%)</w:t>
            </w:r>
          </w:p>
        </w:tc>
        <w:tc>
          <w:tcPr>
            <w:tcW w:w="1695" w:type="dxa"/>
            <w:shd w:val="clear" w:color="auto" w:fill="FFFFFF"/>
            <w:tcMar>
              <w:top w:w="0" w:type="dxa"/>
              <w:left w:w="0" w:type="dxa"/>
              <w:bottom w:w="0" w:type="dxa"/>
              <w:right w:w="0" w:type="dxa"/>
            </w:tcMar>
          </w:tcPr>
          <w:p w14:paraId="7B7679EC"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702,620 (5.9%)</w:t>
            </w:r>
          </w:p>
        </w:tc>
        <w:tc>
          <w:tcPr>
            <w:tcW w:w="1409" w:type="dxa"/>
            <w:shd w:val="clear" w:color="auto" w:fill="FFFFFF"/>
            <w:tcMar>
              <w:top w:w="0" w:type="dxa"/>
              <w:left w:w="0" w:type="dxa"/>
              <w:bottom w:w="0" w:type="dxa"/>
              <w:right w:w="0" w:type="dxa"/>
            </w:tcMar>
          </w:tcPr>
          <w:p w14:paraId="0B30493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505,589 (11.9%)</w:t>
            </w:r>
          </w:p>
        </w:tc>
        <w:tc>
          <w:tcPr>
            <w:tcW w:w="1564" w:type="dxa"/>
            <w:shd w:val="clear" w:color="auto" w:fill="FFFFFF"/>
            <w:tcMar>
              <w:top w:w="0" w:type="dxa"/>
              <w:left w:w="0" w:type="dxa"/>
              <w:bottom w:w="0" w:type="dxa"/>
              <w:right w:w="0" w:type="dxa"/>
            </w:tcMar>
          </w:tcPr>
          <w:p w14:paraId="5674E3B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7,798,783 (4.4%)</w:t>
            </w:r>
          </w:p>
        </w:tc>
        <w:tc>
          <w:tcPr>
            <w:tcW w:w="1016" w:type="dxa"/>
            <w:shd w:val="clear" w:color="auto" w:fill="FFFFFF"/>
            <w:tcMar>
              <w:top w:w="0" w:type="dxa"/>
              <w:left w:w="0" w:type="dxa"/>
              <w:bottom w:w="0" w:type="dxa"/>
              <w:right w:w="0" w:type="dxa"/>
            </w:tcMar>
          </w:tcPr>
          <w:p w14:paraId="5D51F565"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548C01BB" w14:textId="77777777" w:rsidTr="00404253">
        <w:trPr>
          <w:trHeight w:val="439"/>
          <w:jc w:val="center"/>
        </w:trPr>
        <w:tc>
          <w:tcPr>
            <w:tcW w:w="2229" w:type="dxa"/>
            <w:shd w:val="clear" w:color="auto" w:fill="FFFFFF"/>
            <w:tcMar>
              <w:top w:w="0" w:type="dxa"/>
              <w:left w:w="0" w:type="dxa"/>
              <w:bottom w:w="0" w:type="dxa"/>
              <w:right w:w="0" w:type="dxa"/>
            </w:tcMar>
          </w:tcPr>
          <w:p w14:paraId="2FC586DF"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i/>
                <w:color w:val="000000"/>
                <w:sz w:val="20"/>
                <w:szCs w:val="20"/>
              </w:rPr>
            </w:pPr>
            <w:r w:rsidRPr="00DA254B">
              <w:rPr>
                <w:rFonts w:ascii="Times New Roman" w:eastAsia="Arial" w:hAnsi="Times New Roman" w:cs="Times New Roman"/>
                <w:i/>
                <w:color w:val="000000"/>
                <w:sz w:val="20"/>
                <w:szCs w:val="20"/>
              </w:rPr>
              <w:t>4</w:t>
            </w:r>
          </w:p>
        </w:tc>
        <w:tc>
          <w:tcPr>
            <w:tcW w:w="1486" w:type="dxa"/>
            <w:shd w:val="clear" w:color="auto" w:fill="FFFFFF"/>
            <w:tcMar>
              <w:top w:w="0" w:type="dxa"/>
              <w:left w:w="0" w:type="dxa"/>
              <w:bottom w:w="0" w:type="dxa"/>
              <w:right w:w="0" w:type="dxa"/>
            </w:tcMar>
          </w:tcPr>
          <w:p w14:paraId="47D3DAB9"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265,565 (0.3%)</w:t>
            </w:r>
          </w:p>
        </w:tc>
        <w:tc>
          <w:tcPr>
            <w:tcW w:w="1486" w:type="dxa"/>
            <w:shd w:val="clear" w:color="auto" w:fill="FFFFFF"/>
            <w:tcMar>
              <w:top w:w="0" w:type="dxa"/>
              <w:left w:w="0" w:type="dxa"/>
              <w:bottom w:w="0" w:type="dxa"/>
              <w:right w:w="0" w:type="dxa"/>
            </w:tcMar>
          </w:tcPr>
          <w:p w14:paraId="257AD083"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211,261 (0.4%)</w:t>
            </w:r>
          </w:p>
        </w:tc>
        <w:tc>
          <w:tcPr>
            <w:tcW w:w="1695" w:type="dxa"/>
            <w:shd w:val="clear" w:color="auto" w:fill="FFFFFF"/>
            <w:tcMar>
              <w:top w:w="0" w:type="dxa"/>
              <w:left w:w="0" w:type="dxa"/>
              <w:bottom w:w="0" w:type="dxa"/>
              <w:right w:w="0" w:type="dxa"/>
            </w:tcMar>
          </w:tcPr>
          <w:p w14:paraId="739DFB3E"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41,214 (0.3%)</w:t>
            </w:r>
          </w:p>
        </w:tc>
        <w:tc>
          <w:tcPr>
            <w:tcW w:w="1409" w:type="dxa"/>
            <w:shd w:val="clear" w:color="auto" w:fill="FFFFFF"/>
            <w:tcMar>
              <w:top w:w="0" w:type="dxa"/>
              <w:left w:w="0" w:type="dxa"/>
              <w:bottom w:w="0" w:type="dxa"/>
              <w:right w:w="0" w:type="dxa"/>
            </w:tcMar>
          </w:tcPr>
          <w:p w14:paraId="0EBC6892"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6,196 (0.1%)</w:t>
            </w:r>
          </w:p>
        </w:tc>
        <w:tc>
          <w:tcPr>
            <w:tcW w:w="1564" w:type="dxa"/>
            <w:shd w:val="clear" w:color="auto" w:fill="FFFFFF"/>
            <w:tcMar>
              <w:top w:w="0" w:type="dxa"/>
              <w:left w:w="0" w:type="dxa"/>
              <w:bottom w:w="0" w:type="dxa"/>
              <w:right w:w="0" w:type="dxa"/>
            </w:tcMar>
          </w:tcPr>
          <w:p w14:paraId="6D04640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rPr>
              <w:t>524,236 (0.3%)</w:t>
            </w:r>
          </w:p>
        </w:tc>
        <w:tc>
          <w:tcPr>
            <w:tcW w:w="1016" w:type="dxa"/>
            <w:shd w:val="clear" w:color="auto" w:fill="FFFFFF"/>
            <w:tcMar>
              <w:top w:w="0" w:type="dxa"/>
              <w:left w:w="0" w:type="dxa"/>
              <w:bottom w:w="0" w:type="dxa"/>
              <w:right w:w="0" w:type="dxa"/>
            </w:tcMar>
          </w:tcPr>
          <w:p w14:paraId="5C7D78B1" w14:textId="77777777"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20"/>
                <w:szCs w:val="20"/>
              </w:rPr>
            </w:pPr>
          </w:p>
        </w:tc>
      </w:tr>
      <w:tr w:rsidR="00270543" w:rsidRPr="00DA254B" w14:paraId="07FDE726" w14:textId="77777777" w:rsidTr="00404253">
        <w:trPr>
          <w:trHeight w:val="429"/>
          <w:jc w:val="center"/>
        </w:trPr>
        <w:tc>
          <w:tcPr>
            <w:tcW w:w="10885" w:type="dxa"/>
            <w:gridSpan w:val="7"/>
            <w:shd w:val="clear" w:color="auto" w:fill="FFFFFF"/>
            <w:tcMar>
              <w:top w:w="0" w:type="dxa"/>
              <w:left w:w="0" w:type="dxa"/>
              <w:bottom w:w="0" w:type="dxa"/>
              <w:right w:w="0" w:type="dxa"/>
            </w:tcMar>
            <w:vAlign w:val="center"/>
          </w:tcPr>
          <w:p w14:paraId="1A2B3E33" w14:textId="320FB38A" w:rsidR="00270543" w:rsidRPr="00DA254B" w:rsidRDefault="00270543"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20"/>
                <w:szCs w:val="20"/>
              </w:rPr>
            </w:pPr>
            <w:r w:rsidRPr="00DA254B">
              <w:rPr>
                <w:rFonts w:ascii="Times New Roman" w:eastAsia="Arial" w:hAnsi="Times New Roman" w:cs="Times New Roman"/>
                <w:color w:val="000000"/>
                <w:sz w:val="20"/>
                <w:szCs w:val="20"/>
                <w:vertAlign w:val="superscript"/>
              </w:rPr>
              <w:t>1</w:t>
            </w:r>
            <w:r w:rsidRPr="00DA254B">
              <w:rPr>
                <w:rFonts w:ascii="Times New Roman" w:eastAsia="Arial" w:hAnsi="Times New Roman" w:cs="Times New Roman"/>
                <w:color w:val="000000"/>
                <w:sz w:val="20"/>
                <w:szCs w:val="20"/>
              </w:rPr>
              <w:t>n (%); Survey-weighted chi-square tests for categorical variables and survey-weighted Kruskal-Wallis tests for continuous variables</w:t>
            </w:r>
          </w:p>
        </w:tc>
      </w:tr>
    </w:tbl>
    <w:p w14:paraId="5A16CBE3" w14:textId="77777777" w:rsidR="00086CFC" w:rsidRPr="00DA254B" w:rsidRDefault="00086CFC" w:rsidP="007068A5">
      <w:pPr>
        <w:rPr>
          <w:rFonts w:ascii="Times New Roman" w:hAnsi="Times New Roman" w:cs="Times New Roman"/>
          <w:b/>
          <w:bCs/>
          <w:sz w:val="20"/>
          <w:szCs w:val="20"/>
        </w:rPr>
      </w:pPr>
    </w:p>
    <w:p w14:paraId="77332FD9" w14:textId="77777777" w:rsidR="00086CFC" w:rsidRPr="00DA254B" w:rsidRDefault="00086CFC" w:rsidP="007068A5">
      <w:pPr>
        <w:rPr>
          <w:rFonts w:ascii="Times New Roman" w:hAnsi="Times New Roman" w:cs="Times New Roman"/>
          <w:b/>
          <w:bCs/>
          <w:sz w:val="20"/>
          <w:szCs w:val="20"/>
        </w:rPr>
      </w:pPr>
    </w:p>
    <w:p w14:paraId="2AF108C8" w14:textId="77777777" w:rsidR="00086CFC" w:rsidRPr="00DA254B" w:rsidRDefault="00086CFC" w:rsidP="007068A5">
      <w:pPr>
        <w:rPr>
          <w:rFonts w:ascii="Times New Roman" w:hAnsi="Times New Roman" w:cs="Times New Roman"/>
          <w:b/>
          <w:bCs/>
          <w:sz w:val="20"/>
          <w:szCs w:val="20"/>
        </w:rPr>
      </w:pPr>
    </w:p>
    <w:p w14:paraId="74584175" w14:textId="77777777" w:rsidR="00086CFC" w:rsidRPr="00DA254B" w:rsidRDefault="00086CFC" w:rsidP="007068A5">
      <w:pPr>
        <w:rPr>
          <w:rFonts w:ascii="Times New Roman" w:hAnsi="Times New Roman" w:cs="Times New Roman"/>
          <w:b/>
          <w:bCs/>
          <w:sz w:val="20"/>
          <w:szCs w:val="20"/>
        </w:rPr>
      </w:pPr>
    </w:p>
    <w:p w14:paraId="036DFDEF" w14:textId="4C1B199B" w:rsidR="4B7AB958" w:rsidRPr="00DA254B" w:rsidRDefault="4B7AB958" w:rsidP="4B7AB958">
      <w:pPr>
        <w:rPr>
          <w:rFonts w:ascii="Times New Roman" w:hAnsi="Times New Roman" w:cs="Times New Roman"/>
          <w:b/>
          <w:bCs/>
          <w:sz w:val="20"/>
          <w:szCs w:val="20"/>
        </w:rPr>
      </w:pPr>
    </w:p>
    <w:p w14:paraId="1F44ABD3" w14:textId="03058B5D" w:rsidR="4B7AB958" w:rsidRPr="00DA254B" w:rsidRDefault="4B7AB958" w:rsidP="4B7AB958">
      <w:pPr>
        <w:rPr>
          <w:rFonts w:ascii="Times New Roman" w:hAnsi="Times New Roman" w:cs="Times New Roman"/>
          <w:b/>
          <w:bCs/>
          <w:sz w:val="20"/>
          <w:szCs w:val="20"/>
        </w:rPr>
      </w:pPr>
    </w:p>
    <w:p w14:paraId="1466F8F8" w14:textId="77777777" w:rsidR="000F2A26" w:rsidRPr="00DA254B" w:rsidRDefault="000F2A26" w:rsidP="007068A5">
      <w:pPr>
        <w:rPr>
          <w:rFonts w:ascii="Times New Roman" w:hAnsi="Times New Roman" w:cs="Times New Roman"/>
          <w:b/>
          <w:bCs/>
          <w:sz w:val="20"/>
          <w:szCs w:val="20"/>
        </w:rPr>
      </w:pPr>
    </w:p>
    <w:p w14:paraId="39EB5DAC" w14:textId="77777777" w:rsidR="007273C6" w:rsidRDefault="007273C6" w:rsidP="007068A5">
      <w:pPr>
        <w:rPr>
          <w:rFonts w:ascii="Times New Roman" w:hAnsi="Times New Roman" w:cs="Times New Roman"/>
          <w:b/>
          <w:bCs/>
          <w:sz w:val="20"/>
          <w:szCs w:val="20"/>
        </w:rPr>
      </w:pPr>
    </w:p>
    <w:p w14:paraId="77A94AB7" w14:textId="77777777" w:rsidR="007273C6" w:rsidRDefault="007273C6" w:rsidP="007068A5">
      <w:pPr>
        <w:rPr>
          <w:rFonts w:ascii="Times New Roman" w:hAnsi="Times New Roman" w:cs="Times New Roman"/>
          <w:b/>
          <w:bCs/>
          <w:sz w:val="20"/>
          <w:szCs w:val="20"/>
        </w:rPr>
      </w:pPr>
    </w:p>
    <w:p w14:paraId="6E1F7880" w14:textId="44652781" w:rsidR="007068A5" w:rsidRPr="00DA254B" w:rsidRDefault="007068A5" w:rsidP="007068A5">
      <w:pPr>
        <w:rPr>
          <w:rFonts w:ascii="Times New Roman" w:hAnsi="Times New Roman" w:cs="Times New Roman"/>
          <w:b/>
          <w:bCs/>
          <w:sz w:val="20"/>
          <w:szCs w:val="20"/>
        </w:rPr>
      </w:pPr>
      <w:r w:rsidRPr="00DA254B">
        <w:rPr>
          <w:rFonts w:ascii="Times New Roman" w:hAnsi="Times New Roman" w:cs="Times New Roman"/>
          <w:b/>
          <w:bCs/>
          <w:sz w:val="20"/>
          <w:szCs w:val="20"/>
        </w:rPr>
        <w:lastRenderedPageBreak/>
        <w:t xml:space="preserve">Table 3. </w:t>
      </w:r>
      <w:r w:rsidR="00606630" w:rsidRPr="00DA254B">
        <w:rPr>
          <w:rFonts w:ascii="Times New Roman" w:hAnsi="Times New Roman" w:cs="Times New Roman"/>
          <w:b/>
          <w:bCs/>
          <w:sz w:val="20"/>
          <w:szCs w:val="20"/>
        </w:rPr>
        <w:t>Survey-Weighted Adjusted Odds Ratios (95% Confidence Intervals) for Food Insecurity Severity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696"/>
        <w:gridCol w:w="1113"/>
        <w:gridCol w:w="1937"/>
        <w:gridCol w:w="1604"/>
      </w:tblGrid>
      <w:tr w:rsidR="000949FD" w:rsidRPr="00DA254B" w14:paraId="1B9BEA67" w14:textId="77777777" w:rsidTr="00404253">
        <w:trPr>
          <w:tblHeader/>
          <w:jc w:val="center"/>
        </w:trPr>
        <w:tc>
          <w:tcPr>
            <w:tcW w:w="0" w:type="auto"/>
            <w:shd w:val="clear" w:color="auto" w:fill="FFFFFF"/>
            <w:tcMar>
              <w:top w:w="0" w:type="dxa"/>
              <w:left w:w="0" w:type="dxa"/>
              <w:bottom w:w="0" w:type="dxa"/>
              <w:right w:w="0" w:type="dxa"/>
            </w:tcMar>
            <w:vAlign w:val="center"/>
          </w:tcPr>
          <w:p w14:paraId="4FA88223"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Characteristic</w:t>
            </w:r>
            <w:r w:rsidRPr="00DA254B">
              <w:rPr>
                <w:rFonts w:ascii="Times New Roman" w:eastAsia="Arial" w:hAnsi="Times New Roman" w:cs="Times New Roman"/>
                <w:bCs/>
                <w:color w:val="000000"/>
                <w:sz w:val="20"/>
                <w:szCs w:val="20"/>
                <w:vertAlign w:val="superscript"/>
              </w:rPr>
              <w:t>1</w:t>
            </w:r>
          </w:p>
        </w:tc>
        <w:tc>
          <w:tcPr>
            <w:tcW w:w="0" w:type="auto"/>
            <w:shd w:val="clear" w:color="auto" w:fill="FFFFFF"/>
            <w:tcMar>
              <w:top w:w="0" w:type="dxa"/>
              <w:left w:w="0" w:type="dxa"/>
              <w:bottom w:w="0" w:type="dxa"/>
              <w:right w:w="0" w:type="dxa"/>
            </w:tcMar>
            <w:vAlign w:val="center"/>
          </w:tcPr>
          <w:p w14:paraId="0E95534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OR</w:t>
            </w:r>
          </w:p>
        </w:tc>
        <w:tc>
          <w:tcPr>
            <w:tcW w:w="0" w:type="auto"/>
            <w:shd w:val="clear" w:color="auto" w:fill="FFFFFF"/>
            <w:tcMar>
              <w:top w:w="0" w:type="dxa"/>
              <w:left w:w="0" w:type="dxa"/>
              <w:bottom w:w="0" w:type="dxa"/>
              <w:right w:w="0" w:type="dxa"/>
            </w:tcMar>
            <w:vAlign w:val="center"/>
          </w:tcPr>
          <w:p w14:paraId="11A9A1F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95% CI</w:t>
            </w:r>
          </w:p>
        </w:tc>
        <w:tc>
          <w:tcPr>
            <w:tcW w:w="0" w:type="auto"/>
            <w:shd w:val="clear" w:color="auto" w:fill="FFFFFF"/>
            <w:tcMar>
              <w:top w:w="0" w:type="dxa"/>
              <w:left w:w="0" w:type="dxa"/>
              <w:bottom w:w="0" w:type="dxa"/>
              <w:right w:w="0" w:type="dxa"/>
            </w:tcMar>
            <w:vAlign w:val="center"/>
          </w:tcPr>
          <w:p w14:paraId="33B75746"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p-value</w:t>
            </w:r>
          </w:p>
        </w:tc>
      </w:tr>
      <w:tr w:rsidR="000949FD" w:rsidRPr="00DA254B" w14:paraId="709A79B4" w14:textId="77777777" w:rsidTr="00404253">
        <w:trPr>
          <w:jc w:val="center"/>
        </w:trPr>
        <w:tc>
          <w:tcPr>
            <w:tcW w:w="0" w:type="auto"/>
            <w:shd w:val="clear" w:color="auto" w:fill="FFFFFF"/>
            <w:tcMar>
              <w:top w:w="0" w:type="dxa"/>
              <w:left w:w="0" w:type="dxa"/>
              <w:bottom w:w="0" w:type="dxa"/>
              <w:right w:w="0" w:type="dxa"/>
            </w:tcMar>
          </w:tcPr>
          <w:p w14:paraId="477C4051"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20"/>
                <w:szCs w:val="20"/>
              </w:rPr>
            </w:pPr>
            <w:r w:rsidRPr="00DA254B">
              <w:rPr>
                <w:rFonts w:ascii="Times New Roman" w:eastAsia="Arial" w:hAnsi="Times New Roman" w:cs="Times New Roman"/>
                <w:b/>
                <w:color w:val="000000"/>
                <w:sz w:val="20"/>
                <w:szCs w:val="20"/>
              </w:rPr>
              <w:t>Expense Difficulty</w:t>
            </w:r>
          </w:p>
        </w:tc>
        <w:tc>
          <w:tcPr>
            <w:tcW w:w="0" w:type="auto"/>
            <w:shd w:val="clear" w:color="auto" w:fill="FFFFFF"/>
            <w:tcMar>
              <w:top w:w="0" w:type="dxa"/>
              <w:left w:w="0" w:type="dxa"/>
              <w:bottom w:w="0" w:type="dxa"/>
              <w:right w:w="0" w:type="dxa"/>
            </w:tcMar>
          </w:tcPr>
          <w:p w14:paraId="04BC4789"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4610F9A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1446864A"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3CC01089" w14:textId="77777777" w:rsidTr="00404253">
        <w:trPr>
          <w:jc w:val="center"/>
        </w:trPr>
        <w:tc>
          <w:tcPr>
            <w:tcW w:w="0" w:type="auto"/>
            <w:shd w:val="clear" w:color="auto" w:fill="FFFFFF"/>
            <w:tcMar>
              <w:top w:w="0" w:type="dxa"/>
              <w:left w:w="0" w:type="dxa"/>
              <w:bottom w:w="0" w:type="dxa"/>
              <w:right w:w="0" w:type="dxa"/>
            </w:tcMar>
          </w:tcPr>
          <w:p w14:paraId="713BF0C3" w14:textId="77777777"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Expense </w:t>
            </w:r>
            <w:proofErr w:type="spellStart"/>
            <w:r w:rsidRPr="00DA254B">
              <w:rPr>
                <w:rFonts w:ascii="Times New Roman" w:eastAsia="Arial" w:hAnsi="Times New Roman" w:cs="Times New Roman"/>
                <w:bCs/>
                <w:color w:val="000000"/>
                <w:sz w:val="20"/>
                <w:szCs w:val="20"/>
              </w:rPr>
              <w:t>Difficulty</w:t>
            </w:r>
            <w:r w:rsidRPr="00DA254B">
              <w:rPr>
                <w:rFonts w:ascii="Times New Roman" w:eastAsia="Arial" w:hAnsi="Times New Roman" w:cs="Times New Roman"/>
                <w:bCs/>
                <w:color w:val="000000"/>
                <w:sz w:val="20"/>
                <w:szCs w:val="20"/>
                <w:vertAlign w:val="superscript"/>
              </w:rPr>
              <w:t>a</w:t>
            </w:r>
            <w:proofErr w:type="spellEnd"/>
          </w:p>
        </w:tc>
        <w:tc>
          <w:tcPr>
            <w:tcW w:w="0" w:type="auto"/>
            <w:shd w:val="clear" w:color="auto" w:fill="FFFFFF"/>
            <w:tcMar>
              <w:top w:w="0" w:type="dxa"/>
              <w:left w:w="0" w:type="dxa"/>
              <w:bottom w:w="0" w:type="dxa"/>
              <w:right w:w="0" w:type="dxa"/>
            </w:tcMar>
          </w:tcPr>
          <w:p w14:paraId="23906B2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15</w:t>
            </w:r>
          </w:p>
        </w:tc>
        <w:tc>
          <w:tcPr>
            <w:tcW w:w="0" w:type="auto"/>
            <w:shd w:val="clear" w:color="auto" w:fill="FFFFFF"/>
            <w:tcMar>
              <w:top w:w="0" w:type="dxa"/>
              <w:left w:w="0" w:type="dxa"/>
              <w:bottom w:w="0" w:type="dxa"/>
              <w:right w:w="0" w:type="dxa"/>
            </w:tcMar>
          </w:tcPr>
          <w:p w14:paraId="766B191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13, 17</w:t>
            </w:r>
          </w:p>
        </w:tc>
        <w:tc>
          <w:tcPr>
            <w:tcW w:w="0" w:type="auto"/>
            <w:shd w:val="clear" w:color="auto" w:fill="FFFFFF"/>
            <w:tcMar>
              <w:top w:w="0" w:type="dxa"/>
              <w:left w:w="0" w:type="dxa"/>
              <w:bottom w:w="0" w:type="dxa"/>
              <w:right w:w="0" w:type="dxa"/>
            </w:tcMar>
          </w:tcPr>
          <w:p w14:paraId="05AF9A53"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0456716C" w14:textId="77777777" w:rsidTr="00404253">
        <w:trPr>
          <w:jc w:val="center"/>
        </w:trPr>
        <w:tc>
          <w:tcPr>
            <w:tcW w:w="0" w:type="auto"/>
            <w:shd w:val="clear" w:color="auto" w:fill="FFFFFF"/>
            <w:tcMar>
              <w:top w:w="0" w:type="dxa"/>
              <w:left w:w="0" w:type="dxa"/>
              <w:bottom w:w="0" w:type="dxa"/>
              <w:right w:w="0" w:type="dxa"/>
            </w:tcMar>
          </w:tcPr>
          <w:p w14:paraId="2F471BF5" w14:textId="77777777"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Expense </w:t>
            </w:r>
            <w:proofErr w:type="spellStart"/>
            <w:r w:rsidRPr="00DA254B">
              <w:rPr>
                <w:rFonts w:ascii="Times New Roman" w:eastAsia="Arial" w:hAnsi="Times New Roman" w:cs="Times New Roman"/>
                <w:bCs/>
                <w:color w:val="000000"/>
                <w:sz w:val="20"/>
                <w:szCs w:val="20"/>
              </w:rPr>
              <w:t>Difficulty</w:t>
            </w:r>
            <w:r w:rsidRPr="00DA254B">
              <w:rPr>
                <w:rFonts w:ascii="Times New Roman" w:eastAsia="Arial" w:hAnsi="Times New Roman" w:cs="Times New Roman"/>
                <w:bCs/>
                <w:color w:val="000000"/>
                <w:sz w:val="20"/>
                <w:szCs w:val="20"/>
                <w:vertAlign w:val="superscript"/>
              </w:rPr>
              <w:t>b</w:t>
            </w:r>
            <w:proofErr w:type="spellEnd"/>
          </w:p>
        </w:tc>
        <w:tc>
          <w:tcPr>
            <w:tcW w:w="0" w:type="auto"/>
            <w:shd w:val="clear" w:color="auto" w:fill="FFFFFF"/>
            <w:tcMar>
              <w:top w:w="0" w:type="dxa"/>
              <w:left w:w="0" w:type="dxa"/>
              <w:bottom w:w="0" w:type="dxa"/>
              <w:right w:w="0" w:type="dxa"/>
            </w:tcMar>
          </w:tcPr>
          <w:p w14:paraId="560844B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0.56</w:t>
            </w:r>
          </w:p>
        </w:tc>
        <w:tc>
          <w:tcPr>
            <w:tcW w:w="0" w:type="auto"/>
            <w:shd w:val="clear" w:color="auto" w:fill="FFFFFF"/>
            <w:tcMar>
              <w:top w:w="0" w:type="dxa"/>
              <w:left w:w="0" w:type="dxa"/>
              <w:bottom w:w="0" w:type="dxa"/>
              <w:right w:w="0" w:type="dxa"/>
            </w:tcMar>
          </w:tcPr>
          <w:p w14:paraId="164121F6"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0.51, 0.62</w:t>
            </w:r>
          </w:p>
        </w:tc>
        <w:tc>
          <w:tcPr>
            <w:tcW w:w="0" w:type="auto"/>
            <w:shd w:val="clear" w:color="auto" w:fill="FFFFFF"/>
            <w:tcMar>
              <w:top w:w="0" w:type="dxa"/>
              <w:left w:w="0" w:type="dxa"/>
              <w:bottom w:w="0" w:type="dxa"/>
              <w:right w:w="0" w:type="dxa"/>
            </w:tcMar>
          </w:tcPr>
          <w:p w14:paraId="5BC0890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245AD0C1" w14:textId="77777777" w:rsidTr="00404253">
        <w:trPr>
          <w:jc w:val="center"/>
        </w:trPr>
        <w:tc>
          <w:tcPr>
            <w:tcW w:w="0" w:type="auto"/>
            <w:shd w:val="clear" w:color="auto" w:fill="FFFFFF"/>
            <w:tcMar>
              <w:top w:w="0" w:type="dxa"/>
              <w:left w:w="0" w:type="dxa"/>
              <w:bottom w:w="0" w:type="dxa"/>
              <w:right w:w="0" w:type="dxa"/>
            </w:tcMar>
          </w:tcPr>
          <w:p w14:paraId="0349EA78" w14:textId="60985F2F"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Expense </w:t>
            </w:r>
            <w:proofErr w:type="spellStart"/>
            <w:r w:rsidRPr="00DA254B">
              <w:rPr>
                <w:rFonts w:ascii="Times New Roman" w:eastAsia="Arial" w:hAnsi="Times New Roman" w:cs="Times New Roman"/>
                <w:bCs/>
                <w:color w:val="000000"/>
                <w:sz w:val="20"/>
                <w:szCs w:val="20"/>
              </w:rPr>
              <w:t>Difficulty</w:t>
            </w:r>
            <w:r w:rsidRPr="00DA254B">
              <w:rPr>
                <w:rFonts w:ascii="Times New Roman" w:eastAsia="Arial" w:hAnsi="Times New Roman" w:cs="Times New Roman"/>
                <w:bCs/>
                <w:color w:val="000000"/>
                <w:sz w:val="20"/>
                <w:szCs w:val="20"/>
                <w:vertAlign w:val="superscript"/>
              </w:rPr>
              <w:t>c</w:t>
            </w:r>
            <w:proofErr w:type="spellEnd"/>
          </w:p>
        </w:tc>
        <w:tc>
          <w:tcPr>
            <w:tcW w:w="0" w:type="auto"/>
            <w:shd w:val="clear" w:color="auto" w:fill="FFFFFF"/>
            <w:tcMar>
              <w:top w:w="0" w:type="dxa"/>
              <w:left w:w="0" w:type="dxa"/>
              <w:bottom w:w="0" w:type="dxa"/>
              <w:right w:w="0" w:type="dxa"/>
            </w:tcMar>
          </w:tcPr>
          <w:p w14:paraId="45B4B3D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1.4</w:t>
            </w:r>
          </w:p>
        </w:tc>
        <w:tc>
          <w:tcPr>
            <w:tcW w:w="0" w:type="auto"/>
            <w:shd w:val="clear" w:color="auto" w:fill="FFFFFF"/>
            <w:tcMar>
              <w:top w:w="0" w:type="dxa"/>
              <w:left w:w="0" w:type="dxa"/>
              <w:bottom w:w="0" w:type="dxa"/>
              <w:right w:w="0" w:type="dxa"/>
            </w:tcMar>
          </w:tcPr>
          <w:p w14:paraId="40642C6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1.3, 1.6</w:t>
            </w:r>
          </w:p>
        </w:tc>
        <w:tc>
          <w:tcPr>
            <w:tcW w:w="0" w:type="auto"/>
            <w:shd w:val="clear" w:color="auto" w:fill="FFFFFF"/>
            <w:tcMar>
              <w:top w:w="0" w:type="dxa"/>
              <w:left w:w="0" w:type="dxa"/>
              <w:bottom w:w="0" w:type="dxa"/>
              <w:right w:w="0" w:type="dxa"/>
            </w:tcMar>
          </w:tcPr>
          <w:p w14:paraId="5E0942F6"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16A9D68E" w14:textId="77777777" w:rsidTr="00404253">
        <w:trPr>
          <w:jc w:val="center"/>
        </w:trPr>
        <w:tc>
          <w:tcPr>
            <w:tcW w:w="0" w:type="auto"/>
            <w:shd w:val="clear" w:color="auto" w:fill="FFFFFF"/>
            <w:tcMar>
              <w:top w:w="0" w:type="dxa"/>
              <w:left w:w="0" w:type="dxa"/>
              <w:bottom w:w="0" w:type="dxa"/>
              <w:right w:w="0" w:type="dxa"/>
            </w:tcMar>
          </w:tcPr>
          <w:p w14:paraId="4B07397B"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20"/>
                <w:szCs w:val="20"/>
              </w:rPr>
            </w:pPr>
            <w:r w:rsidRPr="00DA254B">
              <w:rPr>
                <w:rFonts w:ascii="Times New Roman" w:eastAsia="Arial" w:hAnsi="Times New Roman" w:cs="Times New Roman"/>
                <w:b/>
                <w:color w:val="000000"/>
                <w:sz w:val="20"/>
                <w:szCs w:val="20"/>
              </w:rPr>
              <w:t>Work Loss or Reservation</w:t>
            </w:r>
          </w:p>
        </w:tc>
        <w:tc>
          <w:tcPr>
            <w:tcW w:w="0" w:type="auto"/>
            <w:shd w:val="clear" w:color="auto" w:fill="FFFFFF"/>
            <w:tcMar>
              <w:top w:w="0" w:type="dxa"/>
              <w:left w:w="0" w:type="dxa"/>
              <w:bottom w:w="0" w:type="dxa"/>
              <w:right w:w="0" w:type="dxa"/>
            </w:tcMar>
          </w:tcPr>
          <w:p w14:paraId="6F34F47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5D92FF00"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6B4D7C63"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69096850" w14:textId="77777777" w:rsidTr="00404253">
        <w:trPr>
          <w:jc w:val="center"/>
        </w:trPr>
        <w:tc>
          <w:tcPr>
            <w:tcW w:w="0" w:type="auto"/>
            <w:shd w:val="clear" w:color="auto" w:fill="FFFFFF"/>
            <w:tcMar>
              <w:top w:w="0" w:type="dxa"/>
              <w:left w:w="0" w:type="dxa"/>
              <w:bottom w:w="0" w:type="dxa"/>
              <w:right w:w="0" w:type="dxa"/>
            </w:tcMar>
          </w:tcPr>
          <w:p w14:paraId="0C98D15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Yes</w:t>
            </w:r>
          </w:p>
        </w:tc>
        <w:tc>
          <w:tcPr>
            <w:tcW w:w="0" w:type="auto"/>
            <w:shd w:val="clear" w:color="auto" w:fill="FFFFFF"/>
            <w:tcMar>
              <w:top w:w="0" w:type="dxa"/>
              <w:left w:w="0" w:type="dxa"/>
              <w:bottom w:w="0" w:type="dxa"/>
              <w:right w:w="0" w:type="dxa"/>
            </w:tcMar>
          </w:tcPr>
          <w:p w14:paraId="5DA3C295"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t>
            </w:r>
          </w:p>
        </w:tc>
        <w:tc>
          <w:tcPr>
            <w:tcW w:w="0" w:type="auto"/>
            <w:shd w:val="clear" w:color="auto" w:fill="FFFFFF"/>
            <w:tcMar>
              <w:top w:w="0" w:type="dxa"/>
              <w:left w:w="0" w:type="dxa"/>
              <w:bottom w:w="0" w:type="dxa"/>
              <w:right w:w="0" w:type="dxa"/>
            </w:tcMar>
          </w:tcPr>
          <w:p w14:paraId="6E6CAF02"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t>
            </w:r>
          </w:p>
        </w:tc>
        <w:tc>
          <w:tcPr>
            <w:tcW w:w="0" w:type="auto"/>
            <w:shd w:val="clear" w:color="auto" w:fill="FFFFFF"/>
            <w:tcMar>
              <w:top w:w="0" w:type="dxa"/>
              <w:left w:w="0" w:type="dxa"/>
              <w:bottom w:w="0" w:type="dxa"/>
              <w:right w:w="0" w:type="dxa"/>
            </w:tcMar>
          </w:tcPr>
          <w:p w14:paraId="5A82DA9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3470FB86" w14:textId="77777777" w:rsidTr="00404253">
        <w:trPr>
          <w:jc w:val="center"/>
        </w:trPr>
        <w:tc>
          <w:tcPr>
            <w:tcW w:w="0" w:type="auto"/>
            <w:shd w:val="clear" w:color="auto" w:fill="FFFFFF"/>
            <w:tcMar>
              <w:top w:w="0" w:type="dxa"/>
              <w:left w:w="0" w:type="dxa"/>
              <w:bottom w:w="0" w:type="dxa"/>
              <w:right w:w="0" w:type="dxa"/>
            </w:tcMar>
          </w:tcPr>
          <w:p w14:paraId="28F3B681"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No</w:t>
            </w:r>
          </w:p>
        </w:tc>
        <w:tc>
          <w:tcPr>
            <w:tcW w:w="0" w:type="auto"/>
            <w:shd w:val="clear" w:color="auto" w:fill="FFFFFF"/>
            <w:tcMar>
              <w:top w:w="0" w:type="dxa"/>
              <w:left w:w="0" w:type="dxa"/>
              <w:bottom w:w="0" w:type="dxa"/>
              <w:right w:w="0" w:type="dxa"/>
            </w:tcMar>
          </w:tcPr>
          <w:p w14:paraId="28AD4CDB"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0.73</w:t>
            </w:r>
          </w:p>
        </w:tc>
        <w:tc>
          <w:tcPr>
            <w:tcW w:w="0" w:type="auto"/>
            <w:shd w:val="clear" w:color="auto" w:fill="FFFFFF"/>
            <w:tcMar>
              <w:top w:w="0" w:type="dxa"/>
              <w:left w:w="0" w:type="dxa"/>
              <w:bottom w:w="0" w:type="dxa"/>
              <w:right w:w="0" w:type="dxa"/>
            </w:tcMar>
          </w:tcPr>
          <w:p w14:paraId="1B6A26C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0.64, 0.84</w:t>
            </w:r>
          </w:p>
        </w:tc>
        <w:tc>
          <w:tcPr>
            <w:tcW w:w="0" w:type="auto"/>
            <w:shd w:val="clear" w:color="auto" w:fill="FFFFFF"/>
            <w:tcMar>
              <w:top w:w="0" w:type="dxa"/>
              <w:left w:w="0" w:type="dxa"/>
              <w:bottom w:w="0" w:type="dxa"/>
              <w:right w:w="0" w:type="dxa"/>
            </w:tcMar>
          </w:tcPr>
          <w:p w14:paraId="525F7DF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630DAD39" w14:textId="77777777" w:rsidTr="00404253">
        <w:trPr>
          <w:jc w:val="center"/>
        </w:trPr>
        <w:tc>
          <w:tcPr>
            <w:tcW w:w="0" w:type="auto"/>
            <w:shd w:val="clear" w:color="auto" w:fill="FFFFFF"/>
            <w:tcMar>
              <w:top w:w="0" w:type="dxa"/>
              <w:left w:w="0" w:type="dxa"/>
              <w:bottom w:w="0" w:type="dxa"/>
              <w:right w:w="0" w:type="dxa"/>
            </w:tcMar>
          </w:tcPr>
          <w:p w14:paraId="6D6E0863"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20"/>
                <w:szCs w:val="20"/>
              </w:rPr>
            </w:pPr>
            <w:r w:rsidRPr="00DA254B">
              <w:rPr>
                <w:rFonts w:ascii="Times New Roman" w:eastAsia="Arial" w:hAnsi="Times New Roman" w:cs="Times New Roman"/>
                <w:b/>
                <w:color w:val="000000"/>
                <w:sz w:val="20"/>
                <w:szCs w:val="20"/>
              </w:rPr>
              <w:t>Any Employment</w:t>
            </w:r>
          </w:p>
        </w:tc>
        <w:tc>
          <w:tcPr>
            <w:tcW w:w="0" w:type="auto"/>
            <w:shd w:val="clear" w:color="auto" w:fill="FFFFFF"/>
            <w:tcMar>
              <w:top w:w="0" w:type="dxa"/>
              <w:left w:w="0" w:type="dxa"/>
              <w:bottom w:w="0" w:type="dxa"/>
              <w:right w:w="0" w:type="dxa"/>
            </w:tcMar>
          </w:tcPr>
          <w:p w14:paraId="3144AD76"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32BF4622"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6EF25E0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0A624FED" w14:textId="77777777" w:rsidTr="00404253">
        <w:trPr>
          <w:jc w:val="center"/>
        </w:trPr>
        <w:tc>
          <w:tcPr>
            <w:tcW w:w="0" w:type="auto"/>
            <w:shd w:val="clear" w:color="auto" w:fill="FFFFFF"/>
            <w:tcMar>
              <w:top w:w="0" w:type="dxa"/>
              <w:left w:w="0" w:type="dxa"/>
              <w:bottom w:w="0" w:type="dxa"/>
              <w:right w:w="0" w:type="dxa"/>
            </w:tcMar>
          </w:tcPr>
          <w:p w14:paraId="1EBB419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 xml:space="preserve"> Yes</w:t>
            </w:r>
          </w:p>
        </w:tc>
        <w:tc>
          <w:tcPr>
            <w:tcW w:w="0" w:type="auto"/>
            <w:shd w:val="clear" w:color="auto" w:fill="FFFFFF"/>
            <w:tcMar>
              <w:top w:w="0" w:type="dxa"/>
              <w:left w:w="0" w:type="dxa"/>
              <w:bottom w:w="0" w:type="dxa"/>
              <w:right w:w="0" w:type="dxa"/>
            </w:tcMar>
          </w:tcPr>
          <w:p w14:paraId="10D02E8D"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t>
            </w:r>
          </w:p>
        </w:tc>
        <w:tc>
          <w:tcPr>
            <w:tcW w:w="0" w:type="auto"/>
            <w:shd w:val="clear" w:color="auto" w:fill="FFFFFF"/>
            <w:tcMar>
              <w:top w:w="0" w:type="dxa"/>
              <w:left w:w="0" w:type="dxa"/>
              <w:bottom w:w="0" w:type="dxa"/>
              <w:right w:w="0" w:type="dxa"/>
            </w:tcMar>
          </w:tcPr>
          <w:p w14:paraId="1D9691E5"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t>
            </w:r>
          </w:p>
        </w:tc>
        <w:tc>
          <w:tcPr>
            <w:tcW w:w="0" w:type="auto"/>
            <w:shd w:val="clear" w:color="auto" w:fill="FFFFFF"/>
            <w:tcMar>
              <w:top w:w="0" w:type="dxa"/>
              <w:left w:w="0" w:type="dxa"/>
              <w:bottom w:w="0" w:type="dxa"/>
              <w:right w:w="0" w:type="dxa"/>
            </w:tcMar>
          </w:tcPr>
          <w:p w14:paraId="3467BA49"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54BE0D99" w14:textId="77777777" w:rsidTr="00404253">
        <w:trPr>
          <w:jc w:val="center"/>
        </w:trPr>
        <w:tc>
          <w:tcPr>
            <w:tcW w:w="0" w:type="auto"/>
            <w:shd w:val="clear" w:color="auto" w:fill="FFFFFF"/>
            <w:tcMar>
              <w:top w:w="0" w:type="dxa"/>
              <w:left w:w="0" w:type="dxa"/>
              <w:bottom w:w="0" w:type="dxa"/>
              <w:right w:w="0" w:type="dxa"/>
            </w:tcMar>
          </w:tcPr>
          <w:p w14:paraId="78A0DC8F"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 xml:space="preserve"> No</w:t>
            </w:r>
          </w:p>
        </w:tc>
        <w:tc>
          <w:tcPr>
            <w:tcW w:w="0" w:type="auto"/>
            <w:shd w:val="clear" w:color="auto" w:fill="FFFFFF"/>
            <w:tcMar>
              <w:top w:w="0" w:type="dxa"/>
              <w:left w:w="0" w:type="dxa"/>
              <w:bottom w:w="0" w:type="dxa"/>
              <w:right w:w="0" w:type="dxa"/>
            </w:tcMar>
          </w:tcPr>
          <w:p w14:paraId="4E3A5342"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1.6</w:t>
            </w:r>
          </w:p>
        </w:tc>
        <w:tc>
          <w:tcPr>
            <w:tcW w:w="0" w:type="auto"/>
            <w:shd w:val="clear" w:color="auto" w:fill="FFFFFF"/>
            <w:tcMar>
              <w:top w:w="0" w:type="dxa"/>
              <w:left w:w="0" w:type="dxa"/>
              <w:bottom w:w="0" w:type="dxa"/>
              <w:right w:w="0" w:type="dxa"/>
            </w:tcMar>
          </w:tcPr>
          <w:p w14:paraId="2E98E7D0"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1.4, 1.7</w:t>
            </w:r>
          </w:p>
        </w:tc>
        <w:tc>
          <w:tcPr>
            <w:tcW w:w="0" w:type="auto"/>
            <w:shd w:val="clear" w:color="auto" w:fill="FFFFFF"/>
            <w:tcMar>
              <w:top w:w="0" w:type="dxa"/>
              <w:left w:w="0" w:type="dxa"/>
              <w:bottom w:w="0" w:type="dxa"/>
              <w:right w:w="0" w:type="dxa"/>
            </w:tcMar>
          </w:tcPr>
          <w:p w14:paraId="3B01F26D"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770A7679" w14:textId="77777777" w:rsidTr="00404253">
        <w:trPr>
          <w:jc w:val="center"/>
        </w:trPr>
        <w:tc>
          <w:tcPr>
            <w:tcW w:w="0" w:type="auto"/>
            <w:shd w:val="clear" w:color="auto" w:fill="FFFFFF"/>
            <w:tcMar>
              <w:top w:w="0" w:type="dxa"/>
              <w:left w:w="0" w:type="dxa"/>
              <w:bottom w:w="0" w:type="dxa"/>
              <w:right w:w="0" w:type="dxa"/>
            </w:tcMar>
          </w:tcPr>
          <w:p w14:paraId="1A1C83C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20"/>
                <w:szCs w:val="20"/>
              </w:rPr>
            </w:pPr>
            <w:r w:rsidRPr="00DA254B">
              <w:rPr>
                <w:rFonts w:ascii="Times New Roman" w:eastAsia="Arial" w:hAnsi="Times New Roman" w:cs="Times New Roman"/>
                <w:b/>
                <w:color w:val="000000"/>
                <w:sz w:val="20"/>
                <w:szCs w:val="20"/>
              </w:rPr>
              <w:t>School Food Expenses</w:t>
            </w:r>
          </w:p>
        </w:tc>
        <w:tc>
          <w:tcPr>
            <w:tcW w:w="0" w:type="auto"/>
            <w:shd w:val="clear" w:color="auto" w:fill="FFFFFF"/>
            <w:tcMar>
              <w:top w:w="0" w:type="dxa"/>
              <w:left w:w="0" w:type="dxa"/>
              <w:bottom w:w="0" w:type="dxa"/>
              <w:right w:w="0" w:type="dxa"/>
            </w:tcMar>
          </w:tcPr>
          <w:p w14:paraId="52F8DB16"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2FF9BAC0"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1A7E36D6"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0CDC6B16" w14:textId="77777777" w:rsidTr="00404253">
        <w:trPr>
          <w:jc w:val="center"/>
        </w:trPr>
        <w:tc>
          <w:tcPr>
            <w:tcW w:w="0" w:type="auto"/>
            <w:shd w:val="clear" w:color="auto" w:fill="FFFFFF"/>
            <w:tcMar>
              <w:top w:w="0" w:type="dxa"/>
              <w:left w:w="0" w:type="dxa"/>
              <w:bottom w:w="0" w:type="dxa"/>
              <w:right w:w="0" w:type="dxa"/>
            </w:tcMar>
          </w:tcPr>
          <w:p w14:paraId="676FEBC7"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 xml:space="preserve"> Yes, difficulty</w:t>
            </w:r>
          </w:p>
        </w:tc>
        <w:tc>
          <w:tcPr>
            <w:tcW w:w="0" w:type="auto"/>
            <w:shd w:val="clear" w:color="auto" w:fill="FFFFFF"/>
            <w:tcMar>
              <w:top w:w="0" w:type="dxa"/>
              <w:left w:w="0" w:type="dxa"/>
              <w:bottom w:w="0" w:type="dxa"/>
              <w:right w:w="0" w:type="dxa"/>
            </w:tcMar>
          </w:tcPr>
          <w:p w14:paraId="4BB519D1"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t>
            </w:r>
          </w:p>
        </w:tc>
        <w:tc>
          <w:tcPr>
            <w:tcW w:w="0" w:type="auto"/>
            <w:shd w:val="clear" w:color="auto" w:fill="FFFFFF"/>
            <w:tcMar>
              <w:top w:w="0" w:type="dxa"/>
              <w:left w:w="0" w:type="dxa"/>
              <w:bottom w:w="0" w:type="dxa"/>
              <w:right w:w="0" w:type="dxa"/>
            </w:tcMar>
          </w:tcPr>
          <w:p w14:paraId="7DAC4FA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t>
            </w:r>
          </w:p>
        </w:tc>
        <w:tc>
          <w:tcPr>
            <w:tcW w:w="0" w:type="auto"/>
            <w:shd w:val="clear" w:color="auto" w:fill="FFFFFF"/>
            <w:tcMar>
              <w:top w:w="0" w:type="dxa"/>
              <w:left w:w="0" w:type="dxa"/>
              <w:bottom w:w="0" w:type="dxa"/>
              <w:right w:w="0" w:type="dxa"/>
            </w:tcMar>
          </w:tcPr>
          <w:p w14:paraId="56797723"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26ECF1DA" w14:textId="77777777" w:rsidTr="00404253">
        <w:trPr>
          <w:jc w:val="center"/>
        </w:trPr>
        <w:tc>
          <w:tcPr>
            <w:tcW w:w="0" w:type="auto"/>
            <w:shd w:val="clear" w:color="auto" w:fill="FFFFFF"/>
            <w:tcMar>
              <w:top w:w="0" w:type="dxa"/>
              <w:left w:w="0" w:type="dxa"/>
              <w:bottom w:w="0" w:type="dxa"/>
              <w:right w:w="0" w:type="dxa"/>
            </w:tcMar>
          </w:tcPr>
          <w:p w14:paraId="7F04D7A5"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 xml:space="preserve"> No difficulty</w:t>
            </w:r>
          </w:p>
        </w:tc>
        <w:tc>
          <w:tcPr>
            <w:tcW w:w="0" w:type="auto"/>
            <w:shd w:val="clear" w:color="auto" w:fill="FFFFFF"/>
            <w:tcMar>
              <w:top w:w="0" w:type="dxa"/>
              <w:left w:w="0" w:type="dxa"/>
              <w:bottom w:w="0" w:type="dxa"/>
              <w:right w:w="0" w:type="dxa"/>
            </w:tcMar>
          </w:tcPr>
          <w:p w14:paraId="77D1DF08"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0.35</w:t>
            </w:r>
          </w:p>
        </w:tc>
        <w:tc>
          <w:tcPr>
            <w:tcW w:w="0" w:type="auto"/>
            <w:shd w:val="clear" w:color="auto" w:fill="FFFFFF"/>
            <w:tcMar>
              <w:top w:w="0" w:type="dxa"/>
              <w:left w:w="0" w:type="dxa"/>
              <w:bottom w:w="0" w:type="dxa"/>
              <w:right w:w="0" w:type="dxa"/>
            </w:tcMar>
          </w:tcPr>
          <w:p w14:paraId="49662D1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0.31, 0.40</w:t>
            </w:r>
          </w:p>
        </w:tc>
        <w:tc>
          <w:tcPr>
            <w:tcW w:w="0" w:type="auto"/>
            <w:shd w:val="clear" w:color="auto" w:fill="FFFFFF"/>
            <w:tcMar>
              <w:top w:w="0" w:type="dxa"/>
              <w:left w:w="0" w:type="dxa"/>
              <w:bottom w:w="0" w:type="dxa"/>
              <w:right w:w="0" w:type="dxa"/>
            </w:tcMar>
          </w:tcPr>
          <w:p w14:paraId="6FDDB16F"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298F759B" w14:textId="77777777" w:rsidTr="00404253">
        <w:trPr>
          <w:jc w:val="center"/>
        </w:trPr>
        <w:tc>
          <w:tcPr>
            <w:tcW w:w="0" w:type="auto"/>
            <w:shd w:val="clear" w:color="auto" w:fill="FFFFFF"/>
            <w:tcMar>
              <w:top w:w="0" w:type="dxa"/>
              <w:left w:w="0" w:type="dxa"/>
              <w:bottom w:w="0" w:type="dxa"/>
              <w:right w:w="0" w:type="dxa"/>
            </w:tcMar>
          </w:tcPr>
          <w:p w14:paraId="6B06FBDA"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i/>
                <w:color w:val="000000"/>
                <w:sz w:val="20"/>
                <w:szCs w:val="20"/>
              </w:rPr>
              <w:t>N/A (no school food costs)</w:t>
            </w:r>
          </w:p>
        </w:tc>
        <w:tc>
          <w:tcPr>
            <w:tcW w:w="0" w:type="auto"/>
            <w:shd w:val="clear" w:color="auto" w:fill="FFFFFF"/>
            <w:tcMar>
              <w:top w:w="0" w:type="dxa"/>
              <w:left w:w="0" w:type="dxa"/>
              <w:bottom w:w="0" w:type="dxa"/>
              <w:right w:w="0" w:type="dxa"/>
            </w:tcMar>
          </w:tcPr>
          <w:p w14:paraId="05F8DB3A"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0.69</w:t>
            </w:r>
          </w:p>
        </w:tc>
        <w:tc>
          <w:tcPr>
            <w:tcW w:w="0" w:type="auto"/>
            <w:shd w:val="clear" w:color="auto" w:fill="FFFFFF"/>
            <w:tcMar>
              <w:top w:w="0" w:type="dxa"/>
              <w:left w:w="0" w:type="dxa"/>
              <w:bottom w:w="0" w:type="dxa"/>
              <w:right w:w="0" w:type="dxa"/>
            </w:tcMar>
          </w:tcPr>
          <w:p w14:paraId="36FEEB7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0.61, 0.79</w:t>
            </w:r>
          </w:p>
        </w:tc>
        <w:tc>
          <w:tcPr>
            <w:tcW w:w="0" w:type="auto"/>
            <w:shd w:val="clear" w:color="auto" w:fill="FFFFFF"/>
            <w:tcMar>
              <w:top w:w="0" w:type="dxa"/>
              <w:left w:w="0" w:type="dxa"/>
              <w:bottom w:w="0" w:type="dxa"/>
              <w:right w:w="0" w:type="dxa"/>
            </w:tcMar>
          </w:tcPr>
          <w:p w14:paraId="6C9BA17F"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18063FB7" w14:textId="77777777" w:rsidTr="00404253">
        <w:trPr>
          <w:jc w:val="center"/>
        </w:trPr>
        <w:tc>
          <w:tcPr>
            <w:tcW w:w="0" w:type="auto"/>
            <w:shd w:val="clear" w:color="auto" w:fill="FFFFFF"/>
            <w:tcMar>
              <w:top w:w="0" w:type="dxa"/>
              <w:left w:w="0" w:type="dxa"/>
              <w:bottom w:w="0" w:type="dxa"/>
              <w:right w:w="0" w:type="dxa"/>
            </w:tcMar>
          </w:tcPr>
          <w:p w14:paraId="7F9F8782"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
                <w:color w:val="000000"/>
                <w:sz w:val="20"/>
                <w:szCs w:val="20"/>
              </w:rPr>
              <w:t>Transportation Access</w:t>
            </w:r>
          </w:p>
        </w:tc>
        <w:tc>
          <w:tcPr>
            <w:tcW w:w="0" w:type="auto"/>
            <w:shd w:val="clear" w:color="auto" w:fill="FFFFFF"/>
            <w:tcMar>
              <w:top w:w="0" w:type="dxa"/>
              <w:left w:w="0" w:type="dxa"/>
              <w:bottom w:w="0" w:type="dxa"/>
              <w:right w:w="0" w:type="dxa"/>
            </w:tcMar>
          </w:tcPr>
          <w:p w14:paraId="261E7C0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7A886D9B"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c>
          <w:tcPr>
            <w:tcW w:w="0" w:type="auto"/>
            <w:shd w:val="clear" w:color="auto" w:fill="FFFFFF"/>
            <w:tcMar>
              <w:top w:w="0" w:type="dxa"/>
              <w:left w:w="0" w:type="dxa"/>
              <w:bottom w:w="0" w:type="dxa"/>
              <w:right w:w="0" w:type="dxa"/>
            </w:tcMar>
          </w:tcPr>
          <w:p w14:paraId="5EE1D070"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p>
        </w:tc>
      </w:tr>
      <w:tr w:rsidR="000949FD" w:rsidRPr="00DA254B" w14:paraId="0D43DF86" w14:textId="77777777" w:rsidTr="00404253">
        <w:trPr>
          <w:jc w:val="center"/>
        </w:trPr>
        <w:tc>
          <w:tcPr>
            <w:tcW w:w="0" w:type="auto"/>
            <w:shd w:val="clear" w:color="auto" w:fill="FFFFFF"/>
            <w:tcMar>
              <w:top w:w="0" w:type="dxa"/>
              <w:left w:w="0" w:type="dxa"/>
              <w:bottom w:w="0" w:type="dxa"/>
              <w:right w:w="0" w:type="dxa"/>
            </w:tcMar>
          </w:tcPr>
          <w:p w14:paraId="42C71FF4" w14:textId="77777777"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Transportation </w:t>
            </w:r>
            <w:proofErr w:type="spellStart"/>
            <w:r w:rsidRPr="00DA254B">
              <w:rPr>
                <w:rFonts w:ascii="Times New Roman" w:eastAsia="Arial" w:hAnsi="Times New Roman" w:cs="Times New Roman"/>
                <w:bCs/>
                <w:color w:val="000000"/>
                <w:sz w:val="20"/>
                <w:szCs w:val="20"/>
              </w:rPr>
              <w:t>Access</w:t>
            </w:r>
            <w:r w:rsidRPr="00DA254B">
              <w:rPr>
                <w:rFonts w:ascii="Times New Roman" w:eastAsia="Arial" w:hAnsi="Times New Roman" w:cs="Times New Roman"/>
                <w:bCs/>
                <w:color w:val="000000"/>
                <w:sz w:val="20"/>
                <w:szCs w:val="20"/>
                <w:vertAlign w:val="superscript"/>
              </w:rPr>
              <w:t>a</w:t>
            </w:r>
            <w:proofErr w:type="spellEnd"/>
          </w:p>
        </w:tc>
        <w:tc>
          <w:tcPr>
            <w:tcW w:w="0" w:type="auto"/>
            <w:shd w:val="clear" w:color="auto" w:fill="FFFFFF"/>
            <w:tcMar>
              <w:top w:w="0" w:type="dxa"/>
              <w:left w:w="0" w:type="dxa"/>
              <w:bottom w:w="0" w:type="dxa"/>
              <w:right w:w="0" w:type="dxa"/>
            </w:tcMar>
          </w:tcPr>
          <w:p w14:paraId="6C21B0A0"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2.8</w:t>
            </w:r>
          </w:p>
        </w:tc>
        <w:tc>
          <w:tcPr>
            <w:tcW w:w="0" w:type="auto"/>
            <w:shd w:val="clear" w:color="auto" w:fill="FFFFFF"/>
            <w:tcMar>
              <w:top w:w="0" w:type="dxa"/>
              <w:left w:w="0" w:type="dxa"/>
              <w:bottom w:w="0" w:type="dxa"/>
              <w:right w:w="0" w:type="dxa"/>
            </w:tcMar>
          </w:tcPr>
          <w:p w14:paraId="6381D3E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2.3, 3.5</w:t>
            </w:r>
          </w:p>
        </w:tc>
        <w:tc>
          <w:tcPr>
            <w:tcW w:w="0" w:type="auto"/>
            <w:shd w:val="clear" w:color="auto" w:fill="FFFFFF"/>
            <w:tcMar>
              <w:top w:w="0" w:type="dxa"/>
              <w:left w:w="0" w:type="dxa"/>
              <w:bottom w:w="0" w:type="dxa"/>
              <w:right w:w="0" w:type="dxa"/>
            </w:tcMar>
          </w:tcPr>
          <w:p w14:paraId="06ABF0DC"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0D995A71" w14:textId="77777777" w:rsidTr="00404253">
        <w:trPr>
          <w:jc w:val="center"/>
        </w:trPr>
        <w:tc>
          <w:tcPr>
            <w:tcW w:w="0" w:type="auto"/>
            <w:shd w:val="clear" w:color="auto" w:fill="FFFFFF"/>
            <w:tcMar>
              <w:top w:w="0" w:type="dxa"/>
              <w:left w:w="0" w:type="dxa"/>
              <w:bottom w:w="0" w:type="dxa"/>
              <w:right w:w="0" w:type="dxa"/>
            </w:tcMar>
          </w:tcPr>
          <w:p w14:paraId="7FE2C29C" w14:textId="77777777"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Transportation </w:t>
            </w:r>
            <w:proofErr w:type="spellStart"/>
            <w:r w:rsidRPr="00DA254B">
              <w:rPr>
                <w:rFonts w:ascii="Times New Roman" w:eastAsia="Arial" w:hAnsi="Times New Roman" w:cs="Times New Roman"/>
                <w:bCs/>
                <w:color w:val="000000"/>
                <w:sz w:val="20"/>
                <w:szCs w:val="20"/>
              </w:rPr>
              <w:t>Access</w:t>
            </w:r>
            <w:r w:rsidRPr="00DA254B">
              <w:rPr>
                <w:rFonts w:ascii="Times New Roman" w:eastAsia="Arial" w:hAnsi="Times New Roman" w:cs="Times New Roman"/>
                <w:bCs/>
                <w:color w:val="000000"/>
                <w:sz w:val="20"/>
                <w:szCs w:val="20"/>
                <w:vertAlign w:val="superscript"/>
              </w:rPr>
              <w:t>b</w:t>
            </w:r>
            <w:proofErr w:type="spellEnd"/>
          </w:p>
        </w:tc>
        <w:tc>
          <w:tcPr>
            <w:tcW w:w="0" w:type="auto"/>
            <w:shd w:val="clear" w:color="auto" w:fill="FFFFFF"/>
            <w:tcMar>
              <w:top w:w="0" w:type="dxa"/>
              <w:left w:w="0" w:type="dxa"/>
              <w:bottom w:w="0" w:type="dxa"/>
              <w:right w:w="0" w:type="dxa"/>
            </w:tcMar>
          </w:tcPr>
          <w:p w14:paraId="3950DDF2"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0.87</w:t>
            </w:r>
          </w:p>
        </w:tc>
        <w:tc>
          <w:tcPr>
            <w:tcW w:w="0" w:type="auto"/>
            <w:shd w:val="clear" w:color="auto" w:fill="FFFFFF"/>
            <w:tcMar>
              <w:top w:w="0" w:type="dxa"/>
              <w:left w:w="0" w:type="dxa"/>
              <w:bottom w:w="0" w:type="dxa"/>
              <w:right w:w="0" w:type="dxa"/>
            </w:tcMar>
          </w:tcPr>
          <w:p w14:paraId="6E5F6FB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0.71, 1.1</w:t>
            </w:r>
          </w:p>
        </w:tc>
        <w:tc>
          <w:tcPr>
            <w:tcW w:w="0" w:type="auto"/>
            <w:shd w:val="clear" w:color="auto" w:fill="FFFFFF"/>
            <w:tcMar>
              <w:top w:w="0" w:type="dxa"/>
              <w:left w:w="0" w:type="dxa"/>
              <w:bottom w:w="0" w:type="dxa"/>
              <w:right w:w="0" w:type="dxa"/>
            </w:tcMar>
          </w:tcPr>
          <w:p w14:paraId="5E4EBC4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0.2</w:t>
            </w:r>
          </w:p>
        </w:tc>
      </w:tr>
      <w:tr w:rsidR="000949FD" w:rsidRPr="00DA254B" w14:paraId="621EBED2" w14:textId="77777777" w:rsidTr="00404253">
        <w:trPr>
          <w:jc w:val="center"/>
        </w:trPr>
        <w:tc>
          <w:tcPr>
            <w:tcW w:w="0" w:type="auto"/>
            <w:shd w:val="clear" w:color="auto" w:fill="FFFFFF"/>
            <w:tcMar>
              <w:top w:w="0" w:type="dxa"/>
              <w:left w:w="0" w:type="dxa"/>
              <w:bottom w:w="0" w:type="dxa"/>
              <w:right w:w="0" w:type="dxa"/>
            </w:tcMar>
          </w:tcPr>
          <w:p w14:paraId="4F2F5D71" w14:textId="77777777"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Transportation </w:t>
            </w:r>
            <w:proofErr w:type="spellStart"/>
            <w:r w:rsidRPr="00DA254B">
              <w:rPr>
                <w:rFonts w:ascii="Times New Roman" w:eastAsia="Arial" w:hAnsi="Times New Roman" w:cs="Times New Roman"/>
                <w:bCs/>
                <w:color w:val="000000"/>
                <w:sz w:val="20"/>
                <w:szCs w:val="20"/>
              </w:rPr>
              <w:t>Access</w:t>
            </w:r>
            <w:r w:rsidRPr="00DA254B">
              <w:rPr>
                <w:rFonts w:ascii="Times New Roman" w:eastAsia="Arial" w:hAnsi="Times New Roman" w:cs="Times New Roman"/>
                <w:bCs/>
                <w:color w:val="000000"/>
                <w:sz w:val="20"/>
                <w:szCs w:val="20"/>
                <w:vertAlign w:val="superscript"/>
              </w:rPr>
              <w:t>c</w:t>
            </w:r>
            <w:proofErr w:type="spellEnd"/>
          </w:p>
        </w:tc>
        <w:tc>
          <w:tcPr>
            <w:tcW w:w="0" w:type="auto"/>
            <w:shd w:val="clear" w:color="auto" w:fill="FFFFFF"/>
            <w:tcMar>
              <w:top w:w="0" w:type="dxa"/>
              <w:left w:w="0" w:type="dxa"/>
              <w:bottom w:w="0" w:type="dxa"/>
              <w:right w:w="0" w:type="dxa"/>
            </w:tcMar>
          </w:tcPr>
          <w:p w14:paraId="6720A153"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1.2</w:t>
            </w:r>
          </w:p>
        </w:tc>
        <w:tc>
          <w:tcPr>
            <w:tcW w:w="0" w:type="auto"/>
            <w:shd w:val="clear" w:color="auto" w:fill="FFFFFF"/>
            <w:tcMar>
              <w:top w:w="0" w:type="dxa"/>
              <w:left w:w="0" w:type="dxa"/>
              <w:bottom w:w="0" w:type="dxa"/>
              <w:right w:w="0" w:type="dxa"/>
            </w:tcMar>
          </w:tcPr>
          <w:p w14:paraId="69D9CEDB"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0.94, 1.5</w:t>
            </w:r>
          </w:p>
        </w:tc>
        <w:tc>
          <w:tcPr>
            <w:tcW w:w="0" w:type="auto"/>
            <w:shd w:val="clear" w:color="auto" w:fill="FFFFFF"/>
            <w:tcMar>
              <w:top w:w="0" w:type="dxa"/>
              <w:left w:w="0" w:type="dxa"/>
              <w:bottom w:w="0" w:type="dxa"/>
              <w:right w:w="0" w:type="dxa"/>
            </w:tcMar>
          </w:tcPr>
          <w:p w14:paraId="63E1A25D"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0.13</w:t>
            </w:r>
          </w:p>
        </w:tc>
      </w:tr>
      <w:tr w:rsidR="000949FD" w:rsidRPr="00DA254B" w14:paraId="33A3CF2B" w14:textId="77777777" w:rsidTr="00404253">
        <w:trPr>
          <w:jc w:val="center"/>
        </w:trPr>
        <w:tc>
          <w:tcPr>
            <w:tcW w:w="0" w:type="auto"/>
            <w:shd w:val="clear" w:color="auto" w:fill="FFFFFF"/>
            <w:tcMar>
              <w:top w:w="0" w:type="dxa"/>
              <w:left w:w="0" w:type="dxa"/>
              <w:bottom w:w="0" w:type="dxa"/>
              <w:right w:w="0" w:type="dxa"/>
            </w:tcMar>
          </w:tcPr>
          <w:p w14:paraId="508B73DA" w14:textId="77777777" w:rsidR="000949FD" w:rsidRPr="00DA254B" w:rsidRDefault="000949FD" w:rsidP="000949FD">
            <w:pPr>
              <w:pBdr>
                <w:top w:val="none" w:sz="0" w:space="0" w:color="000000"/>
                <w:left w:val="none" w:sz="0" w:space="0" w:color="000000"/>
                <w:bottom w:val="none" w:sz="0" w:space="0" w:color="000000"/>
                <w:right w:val="none" w:sz="0" w:space="0" w:color="000000"/>
              </w:pBdr>
              <w:spacing w:before="100" w:after="100"/>
              <w:ind w:right="100"/>
              <w:rPr>
                <w:rFonts w:ascii="Times New Roman" w:eastAsia="Arial" w:hAnsi="Times New Roman" w:cs="Times New Roman"/>
                <w:bCs/>
                <w:i/>
                <w:color w:val="000000"/>
                <w:sz w:val="20"/>
                <w:szCs w:val="20"/>
              </w:rPr>
            </w:pPr>
            <w:r w:rsidRPr="00DA254B">
              <w:rPr>
                <w:rFonts w:ascii="Times New Roman" w:eastAsia="Arial" w:hAnsi="Times New Roman" w:cs="Times New Roman"/>
                <w:bCs/>
                <w:color w:val="000000"/>
                <w:sz w:val="20"/>
                <w:szCs w:val="20"/>
              </w:rPr>
              <w:t xml:space="preserve">Transportation </w:t>
            </w:r>
            <w:proofErr w:type="spellStart"/>
            <w:r w:rsidRPr="00DA254B">
              <w:rPr>
                <w:rFonts w:ascii="Times New Roman" w:eastAsia="Arial" w:hAnsi="Times New Roman" w:cs="Times New Roman"/>
                <w:bCs/>
                <w:color w:val="000000"/>
                <w:sz w:val="20"/>
                <w:szCs w:val="20"/>
              </w:rPr>
              <w:t>Access</w:t>
            </w:r>
            <w:r w:rsidRPr="00DA254B">
              <w:rPr>
                <w:rFonts w:ascii="Times New Roman" w:eastAsia="Arial" w:hAnsi="Times New Roman" w:cs="Times New Roman"/>
                <w:bCs/>
                <w:color w:val="000000"/>
                <w:sz w:val="20"/>
                <w:szCs w:val="20"/>
                <w:vertAlign w:val="superscript"/>
              </w:rPr>
              <w:t>d</w:t>
            </w:r>
            <w:proofErr w:type="spellEnd"/>
          </w:p>
        </w:tc>
        <w:tc>
          <w:tcPr>
            <w:tcW w:w="0" w:type="auto"/>
            <w:shd w:val="clear" w:color="auto" w:fill="FFFFFF"/>
            <w:tcMar>
              <w:top w:w="0" w:type="dxa"/>
              <w:left w:w="0" w:type="dxa"/>
              <w:bottom w:w="0" w:type="dxa"/>
              <w:right w:w="0" w:type="dxa"/>
            </w:tcMar>
          </w:tcPr>
          <w:p w14:paraId="10E84BD0"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1.5</w:t>
            </w:r>
          </w:p>
        </w:tc>
        <w:tc>
          <w:tcPr>
            <w:tcW w:w="0" w:type="auto"/>
            <w:shd w:val="clear" w:color="auto" w:fill="FFFFFF"/>
            <w:tcMar>
              <w:top w:w="0" w:type="dxa"/>
              <w:left w:w="0" w:type="dxa"/>
              <w:bottom w:w="0" w:type="dxa"/>
              <w:right w:w="0" w:type="dxa"/>
            </w:tcMar>
          </w:tcPr>
          <w:p w14:paraId="3AB12754"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1.2, 1.9</w:t>
            </w:r>
          </w:p>
        </w:tc>
        <w:tc>
          <w:tcPr>
            <w:tcW w:w="0" w:type="auto"/>
            <w:shd w:val="clear" w:color="auto" w:fill="FFFFFF"/>
            <w:tcMar>
              <w:top w:w="0" w:type="dxa"/>
              <w:left w:w="0" w:type="dxa"/>
              <w:bottom w:w="0" w:type="dxa"/>
              <w:right w:w="0" w:type="dxa"/>
            </w:tcMar>
          </w:tcPr>
          <w:p w14:paraId="393EA745"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&lt;0.001</w:t>
            </w:r>
          </w:p>
        </w:tc>
      </w:tr>
      <w:tr w:rsidR="000949FD" w:rsidRPr="00DA254B" w14:paraId="4D547CB1" w14:textId="77777777" w:rsidTr="00404253">
        <w:trPr>
          <w:jc w:val="center"/>
        </w:trPr>
        <w:tc>
          <w:tcPr>
            <w:tcW w:w="0" w:type="auto"/>
            <w:shd w:val="clear" w:color="auto" w:fill="FFFFFF"/>
            <w:tcMar>
              <w:top w:w="0" w:type="dxa"/>
              <w:left w:w="0" w:type="dxa"/>
              <w:bottom w:w="0" w:type="dxa"/>
              <w:right w:w="0" w:type="dxa"/>
            </w:tcMar>
          </w:tcPr>
          <w:p w14:paraId="2E4F7AF1"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Number of Children</w:t>
            </w:r>
          </w:p>
        </w:tc>
        <w:tc>
          <w:tcPr>
            <w:tcW w:w="0" w:type="auto"/>
            <w:shd w:val="clear" w:color="auto" w:fill="FFFFFF"/>
            <w:tcMar>
              <w:top w:w="0" w:type="dxa"/>
              <w:left w:w="0" w:type="dxa"/>
              <w:bottom w:w="0" w:type="dxa"/>
              <w:right w:w="0" w:type="dxa"/>
            </w:tcMar>
          </w:tcPr>
          <w:p w14:paraId="3A2C2C9E"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1.0</w:t>
            </w:r>
          </w:p>
        </w:tc>
        <w:tc>
          <w:tcPr>
            <w:tcW w:w="0" w:type="auto"/>
            <w:shd w:val="clear" w:color="auto" w:fill="FFFFFF"/>
            <w:tcMar>
              <w:top w:w="0" w:type="dxa"/>
              <w:left w:w="0" w:type="dxa"/>
              <w:bottom w:w="0" w:type="dxa"/>
              <w:right w:w="0" w:type="dxa"/>
            </w:tcMar>
          </w:tcPr>
          <w:p w14:paraId="4BB884A9"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0.97, 1.1</w:t>
            </w:r>
          </w:p>
        </w:tc>
        <w:tc>
          <w:tcPr>
            <w:tcW w:w="0" w:type="auto"/>
            <w:shd w:val="clear" w:color="auto" w:fill="FFFFFF"/>
            <w:tcMar>
              <w:top w:w="0" w:type="dxa"/>
              <w:left w:w="0" w:type="dxa"/>
              <w:bottom w:w="0" w:type="dxa"/>
              <w:right w:w="0" w:type="dxa"/>
            </w:tcMar>
          </w:tcPr>
          <w:p w14:paraId="00C62A61"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0.2</w:t>
            </w:r>
          </w:p>
        </w:tc>
      </w:tr>
      <w:tr w:rsidR="000949FD" w:rsidRPr="00DA254B" w14:paraId="6AD505F9" w14:textId="77777777" w:rsidTr="00404253">
        <w:trPr>
          <w:jc w:val="center"/>
        </w:trPr>
        <w:tc>
          <w:tcPr>
            <w:tcW w:w="0" w:type="auto"/>
            <w:gridSpan w:val="4"/>
            <w:shd w:val="clear" w:color="auto" w:fill="FFFFFF"/>
            <w:tcMar>
              <w:top w:w="0" w:type="dxa"/>
              <w:left w:w="0" w:type="dxa"/>
              <w:bottom w:w="0" w:type="dxa"/>
              <w:right w:w="0" w:type="dxa"/>
            </w:tcMar>
            <w:vAlign w:val="center"/>
          </w:tcPr>
          <w:p w14:paraId="3D4067A5" w14:textId="77777777" w:rsidR="000949FD" w:rsidRPr="00DA254B" w:rsidRDefault="000949FD" w:rsidP="00404253">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
                <w:bCs/>
                <w:color w:val="000000"/>
                <w:sz w:val="20"/>
                <w:szCs w:val="20"/>
              </w:rPr>
              <w:t>Abbreviations:</w:t>
            </w:r>
            <w:r w:rsidRPr="00DA254B">
              <w:rPr>
                <w:rFonts w:ascii="Times New Roman" w:eastAsia="Arial" w:hAnsi="Times New Roman" w:cs="Times New Roman"/>
                <w:color w:val="000000"/>
                <w:sz w:val="20"/>
                <w:szCs w:val="20"/>
              </w:rPr>
              <w:t xml:space="preserve"> CI = confidence interval; OR = odds ratio; a = linear trend; b = quadratic trend; c = cubic trend; d = quartic trend.</w:t>
            </w:r>
          </w:p>
        </w:tc>
      </w:tr>
    </w:tbl>
    <w:p w14:paraId="0F4FB997" w14:textId="77777777" w:rsidR="00F43DC5" w:rsidRPr="00DA254B" w:rsidRDefault="00F43DC5">
      <w:pPr>
        <w:rPr>
          <w:rFonts w:ascii="Times New Roman" w:hAnsi="Times New Roman" w:cs="Times New Roman"/>
          <w:b/>
          <w:bCs/>
          <w:sz w:val="20"/>
          <w:szCs w:val="20"/>
        </w:rPr>
      </w:pPr>
    </w:p>
    <w:p w14:paraId="1B4F2539" w14:textId="77777777" w:rsidR="007273C6" w:rsidRDefault="007273C6" w:rsidP="00086CFC">
      <w:pPr>
        <w:rPr>
          <w:rFonts w:ascii="Times New Roman" w:hAnsi="Times New Roman" w:cs="Times New Roman"/>
          <w:b/>
          <w:bCs/>
          <w:sz w:val="20"/>
          <w:szCs w:val="20"/>
        </w:rPr>
      </w:pPr>
    </w:p>
    <w:p w14:paraId="141288A3" w14:textId="77777777" w:rsidR="007273C6" w:rsidRDefault="007273C6" w:rsidP="00086CFC">
      <w:pPr>
        <w:rPr>
          <w:rFonts w:ascii="Times New Roman" w:hAnsi="Times New Roman" w:cs="Times New Roman"/>
          <w:b/>
          <w:bCs/>
          <w:sz w:val="20"/>
          <w:szCs w:val="20"/>
        </w:rPr>
      </w:pPr>
    </w:p>
    <w:p w14:paraId="63CE9AAB" w14:textId="77777777" w:rsidR="007273C6" w:rsidRDefault="007273C6" w:rsidP="00086CFC">
      <w:pPr>
        <w:rPr>
          <w:rFonts w:ascii="Times New Roman" w:hAnsi="Times New Roman" w:cs="Times New Roman"/>
          <w:b/>
          <w:bCs/>
          <w:sz w:val="20"/>
          <w:szCs w:val="20"/>
        </w:rPr>
      </w:pPr>
    </w:p>
    <w:p w14:paraId="66CB73F1" w14:textId="0658F27C" w:rsidR="00D44FBC" w:rsidRPr="00DA254B" w:rsidRDefault="00086CFC" w:rsidP="00086CFC">
      <w:pPr>
        <w:rPr>
          <w:rFonts w:ascii="Times New Roman" w:hAnsi="Times New Roman" w:cs="Times New Roman"/>
          <w:b/>
          <w:bCs/>
          <w:sz w:val="20"/>
          <w:szCs w:val="20"/>
        </w:rPr>
      </w:pPr>
      <w:r w:rsidRPr="00DA254B">
        <w:rPr>
          <w:rFonts w:ascii="Times New Roman" w:hAnsi="Times New Roman" w:cs="Times New Roman"/>
          <w:b/>
          <w:bCs/>
          <w:sz w:val="20"/>
          <w:szCs w:val="20"/>
        </w:rPr>
        <w:lastRenderedPageBreak/>
        <w:t>Table 4. Risk Stratification of Food Insecurity and Assistance Coverage Based on Survey-Weighted Predicted Probabilities</w:t>
      </w:r>
      <w:r w:rsidR="004831E2" w:rsidRPr="00DA254B">
        <w:rPr>
          <w:rFonts w:ascii="Times New Roman" w:hAnsi="Times New Roman" w:cs="Times New Roman"/>
          <w:b/>
          <w:bCs/>
          <w:sz w:val="20"/>
          <w:szCs w:val="20"/>
        </w:rPr>
        <w:t xml:space="preserve"> at 80</w:t>
      </w:r>
      <w:r w:rsidR="004831E2" w:rsidRPr="00DA254B">
        <w:rPr>
          <w:rFonts w:ascii="Times New Roman" w:hAnsi="Times New Roman" w:cs="Times New Roman"/>
          <w:b/>
          <w:bCs/>
          <w:sz w:val="20"/>
          <w:szCs w:val="20"/>
          <w:vertAlign w:val="superscript"/>
        </w:rPr>
        <w:t>th</w:t>
      </w:r>
      <w:r w:rsidR="004831E2" w:rsidRPr="00DA254B">
        <w:rPr>
          <w:rFonts w:ascii="Times New Roman" w:hAnsi="Times New Roman" w:cs="Times New Roman"/>
          <w:b/>
          <w:bCs/>
          <w:sz w:val="20"/>
          <w:szCs w:val="20"/>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547"/>
        <w:gridCol w:w="1240"/>
        <w:gridCol w:w="1606"/>
        <w:gridCol w:w="1689"/>
        <w:gridCol w:w="2268"/>
      </w:tblGrid>
      <w:tr w:rsidR="008C6431" w:rsidRPr="00DA254B" w14:paraId="08938C88" w14:textId="77777777" w:rsidTr="00D44FBC">
        <w:trPr>
          <w:tblHeader/>
          <w:jc w:val="center"/>
        </w:trPr>
        <w:tc>
          <w:tcPr>
            <w:tcW w:w="0" w:type="auto"/>
            <w:shd w:val="clear" w:color="auto" w:fill="FFFFFF"/>
            <w:tcMar>
              <w:top w:w="0" w:type="dxa"/>
              <w:left w:w="0" w:type="dxa"/>
              <w:bottom w:w="0" w:type="dxa"/>
              <w:right w:w="0" w:type="dxa"/>
            </w:tcMar>
            <w:vAlign w:val="center"/>
          </w:tcPr>
          <w:p w14:paraId="51BBEB82"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20"/>
                <w:szCs w:val="20"/>
              </w:rPr>
            </w:pPr>
            <w:r w:rsidRPr="00DA254B">
              <w:rPr>
                <w:rFonts w:ascii="Times New Roman" w:eastAsia="Arial" w:hAnsi="Times New Roman" w:cs="Times New Roman"/>
                <w:b/>
                <w:color w:val="000000"/>
                <w:sz w:val="20"/>
                <w:szCs w:val="20"/>
              </w:rPr>
              <w:t>Group</w:t>
            </w:r>
          </w:p>
        </w:tc>
        <w:tc>
          <w:tcPr>
            <w:tcW w:w="0" w:type="auto"/>
            <w:shd w:val="clear" w:color="auto" w:fill="FFFFFF"/>
            <w:tcMar>
              <w:top w:w="0" w:type="dxa"/>
              <w:left w:w="0" w:type="dxa"/>
              <w:bottom w:w="0" w:type="dxa"/>
              <w:right w:w="0" w:type="dxa"/>
            </w:tcMar>
            <w:vAlign w:val="center"/>
          </w:tcPr>
          <w:p w14:paraId="3146B5CA"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Weighted N</w:t>
            </w:r>
          </w:p>
        </w:tc>
        <w:tc>
          <w:tcPr>
            <w:tcW w:w="0" w:type="auto"/>
            <w:shd w:val="clear" w:color="auto" w:fill="FFFFFF"/>
            <w:tcMar>
              <w:top w:w="0" w:type="dxa"/>
              <w:left w:w="0" w:type="dxa"/>
              <w:bottom w:w="0" w:type="dxa"/>
              <w:right w:w="0" w:type="dxa"/>
            </w:tcMar>
            <w:vAlign w:val="center"/>
          </w:tcPr>
          <w:p w14:paraId="00B8DEE1"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 of Population</w:t>
            </w:r>
          </w:p>
        </w:tc>
        <w:tc>
          <w:tcPr>
            <w:tcW w:w="0" w:type="auto"/>
            <w:shd w:val="clear" w:color="auto" w:fill="FFFFFF"/>
            <w:tcMar>
              <w:top w:w="0" w:type="dxa"/>
              <w:left w:w="0" w:type="dxa"/>
              <w:bottom w:w="0" w:type="dxa"/>
              <w:right w:w="0" w:type="dxa"/>
            </w:tcMar>
            <w:vAlign w:val="center"/>
          </w:tcPr>
          <w:p w14:paraId="4F4AFEB5"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Mean Risk Score</w:t>
            </w:r>
          </w:p>
        </w:tc>
        <w:tc>
          <w:tcPr>
            <w:tcW w:w="0" w:type="auto"/>
            <w:shd w:val="clear" w:color="auto" w:fill="FFFFFF"/>
            <w:tcMar>
              <w:top w:w="0" w:type="dxa"/>
              <w:left w:w="0" w:type="dxa"/>
              <w:bottom w:w="0" w:type="dxa"/>
              <w:right w:w="0" w:type="dxa"/>
            </w:tcMar>
            <w:vAlign w:val="center"/>
          </w:tcPr>
          <w:p w14:paraId="0B1A3C9A"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 Receiving Assistance</w:t>
            </w:r>
          </w:p>
        </w:tc>
      </w:tr>
      <w:tr w:rsidR="008C6431" w:rsidRPr="00DA254B" w14:paraId="55AB1F95" w14:textId="77777777" w:rsidTr="00D44FBC">
        <w:trPr>
          <w:jc w:val="center"/>
        </w:trPr>
        <w:tc>
          <w:tcPr>
            <w:tcW w:w="0" w:type="auto"/>
            <w:shd w:val="clear" w:color="auto" w:fill="FFFFFF"/>
            <w:tcMar>
              <w:top w:w="0" w:type="dxa"/>
              <w:left w:w="0" w:type="dxa"/>
              <w:bottom w:w="0" w:type="dxa"/>
              <w:right w:w="0" w:type="dxa"/>
            </w:tcMar>
            <w:vAlign w:val="center"/>
          </w:tcPr>
          <w:p w14:paraId="1F82F3CE"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Not High-Risk</w:t>
            </w:r>
          </w:p>
        </w:tc>
        <w:tc>
          <w:tcPr>
            <w:tcW w:w="0" w:type="auto"/>
            <w:shd w:val="clear" w:color="auto" w:fill="FFFFFF"/>
            <w:tcMar>
              <w:top w:w="0" w:type="dxa"/>
              <w:left w:w="0" w:type="dxa"/>
              <w:bottom w:w="0" w:type="dxa"/>
              <w:right w:w="0" w:type="dxa"/>
            </w:tcMar>
            <w:vAlign w:val="center"/>
          </w:tcPr>
          <w:p w14:paraId="7DCFFABA"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54,437,103</w:t>
            </w:r>
          </w:p>
        </w:tc>
        <w:tc>
          <w:tcPr>
            <w:tcW w:w="0" w:type="auto"/>
            <w:shd w:val="clear" w:color="auto" w:fill="FFFFFF"/>
            <w:tcMar>
              <w:top w:w="0" w:type="dxa"/>
              <w:left w:w="0" w:type="dxa"/>
              <w:bottom w:w="0" w:type="dxa"/>
              <w:right w:w="0" w:type="dxa"/>
            </w:tcMar>
            <w:vAlign w:val="center"/>
          </w:tcPr>
          <w:p w14:paraId="2ED2AA0E"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79.7%</w:t>
            </w:r>
          </w:p>
        </w:tc>
        <w:tc>
          <w:tcPr>
            <w:tcW w:w="0" w:type="auto"/>
            <w:shd w:val="clear" w:color="auto" w:fill="FFFFFF"/>
            <w:tcMar>
              <w:top w:w="0" w:type="dxa"/>
              <w:left w:w="0" w:type="dxa"/>
              <w:bottom w:w="0" w:type="dxa"/>
              <w:right w:w="0" w:type="dxa"/>
            </w:tcMar>
            <w:vAlign w:val="center"/>
          </w:tcPr>
          <w:p w14:paraId="62D2B7EC"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0.033</w:t>
            </w:r>
          </w:p>
        </w:tc>
        <w:tc>
          <w:tcPr>
            <w:tcW w:w="0" w:type="auto"/>
            <w:shd w:val="clear" w:color="auto" w:fill="FFFFFF"/>
            <w:tcMar>
              <w:top w:w="0" w:type="dxa"/>
              <w:left w:w="0" w:type="dxa"/>
              <w:bottom w:w="0" w:type="dxa"/>
              <w:right w:w="0" w:type="dxa"/>
            </w:tcMar>
            <w:vAlign w:val="center"/>
          </w:tcPr>
          <w:p w14:paraId="48E6B499"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33.2%</w:t>
            </w:r>
          </w:p>
        </w:tc>
      </w:tr>
      <w:tr w:rsidR="008C6431" w:rsidRPr="00DA254B" w14:paraId="451F6D63" w14:textId="77777777" w:rsidTr="00D44FBC">
        <w:trPr>
          <w:jc w:val="center"/>
        </w:trPr>
        <w:tc>
          <w:tcPr>
            <w:tcW w:w="0" w:type="auto"/>
            <w:shd w:val="clear" w:color="auto" w:fill="FFFFFF"/>
            <w:tcMar>
              <w:top w:w="0" w:type="dxa"/>
              <w:left w:w="0" w:type="dxa"/>
              <w:bottom w:w="0" w:type="dxa"/>
              <w:right w:w="0" w:type="dxa"/>
            </w:tcMar>
            <w:vAlign w:val="center"/>
          </w:tcPr>
          <w:p w14:paraId="20E77458"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High-Risk + Assistance</w:t>
            </w:r>
          </w:p>
        </w:tc>
        <w:tc>
          <w:tcPr>
            <w:tcW w:w="0" w:type="auto"/>
            <w:shd w:val="clear" w:color="auto" w:fill="FFFFFF"/>
            <w:tcMar>
              <w:top w:w="0" w:type="dxa"/>
              <w:left w:w="0" w:type="dxa"/>
              <w:bottom w:w="0" w:type="dxa"/>
              <w:right w:w="0" w:type="dxa"/>
            </w:tcMar>
            <w:vAlign w:val="center"/>
          </w:tcPr>
          <w:p w14:paraId="6A6705F2"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10,421,144</w:t>
            </w:r>
          </w:p>
        </w:tc>
        <w:tc>
          <w:tcPr>
            <w:tcW w:w="0" w:type="auto"/>
            <w:shd w:val="clear" w:color="auto" w:fill="FFFFFF"/>
            <w:tcMar>
              <w:top w:w="0" w:type="dxa"/>
              <w:left w:w="0" w:type="dxa"/>
              <w:bottom w:w="0" w:type="dxa"/>
              <w:right w:w="0" w:type="dxa"/>
            </w:tcMar>
            <w:vAlign w:val="center"/>
          </w:tcPr>
          <w:p w14:paraId="0D5BF4AD"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15.3%</w:t>
            </w:r>
          </w:p>
        </w:tc>
        <w:tc>
          <w:tcPr>
            <w:tcW w:w="0" w:type="auto"/>
            <w:shd w:val="clear" w:color="auto" w:fill="FFFFFF"/>
            <w:tcMar>
              <w:top w:w="0" w:type="dxa"/>
              <w:left w:w="0" w:type="dxa"/>
              <w:bottom w:w="0" w:type="dxa"/>
              <w:right w:w="0" w:type="dxa"/>
            </w:tcMar>
            <w:vAlign w:val="center"/>
          </w:tcPr>
          <w:p w14:paraId="1BC64992"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0.326</w:t>
            </w:r>
          </w:p>
        </w:tc>
        <w:tc>
          <w:tcPr>
            <w:tcW w:w="0" w:type="auto"/>
            <w:shd w:val="clear" w:color="auto" w:fill="FFFFFF"/>
            <w:tcMar>
              <w:top w:w="0" w:type="dxa"/>
              <w:left w:w="0" w:type="dxa"/>
              <w:bottom w:w="0" w:type="dxa"/>
              <w:right w:w="0" w:type="dxa"/>
            </w:tcMar>
            <w:vAlign w:val="center"/>
          </w:tcPr>
          <w:p w14:paraId="21012CC6"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100.0%</w:t>
            </w:r>
          </w:p>
        </w:tc>
      </w:tr>
      <w:tr w:rsidR="008C6431" w:rsidRPr="00DA254B" w14:paraId="26A67A58" w14:textId="77777777" w:rsidTr="00D44FBC">
        <w:trPr>
          <w:jc w:val="center"/>
        </w:trPr>
        <w:tc>
          <w:tcPr>
            <w:tcW w:w="0" w:type="auto"/>
            <w:shd w:val="clear" w:color="auto" w:fill="FFFFFF"/>
            <w:tcMar>
              <w:top w:w="0" w:type="dxa"/>
              <w:left w:w="0" w:type="dxa"/>
              <w:bottom w:w="0" w:type="dxa"/>
              <w:right w:w="0" w:type="dxa"/>
            </w:tcMar>
            <w:vAlign w:val="center"/>
          </w:tcPr>
          <w:p w14:paraId="61B4576A"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High-Risk + No Assistance</w:t>
            </w:r>
          </w:p>
        </w:tc>
        <w:tc>
          <w:tcPr>
            <w:tcW w:w="0" w:type="auto"/>
            <w:shd w:val="clear" w:color="auto" w:fill="FFFFFF"/>
            <w:tcMar>
              <w:top w:w="0" w:type="dxa"/>
              <w:left w:w="0" w:type="dxa"/>
              <w:bottom w:w="0" w:type="dxa"/>
              <w:right w:w="0" w:type="dxa"/>
            </w:tcMar>
            <w:vAlign w:val="center"/>
          </w:tcPr>
          <w:p w14:paraId="5E8A5F4A"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3,447,059</w:t>
            </w:r>
          </w:p>
        </w:tc>
        <w:tc>
          <w:tcPr>
            <w:tcW w:w="0" w:type="auto"/>
            <w:shd w:val="clear" w:color="auto" w:fill="FFFFFF"/>
            <w:tcMar>
              <w:top w:w="0" w:type="dxa"/>
              <w:left w:w="0" w:type="dxa"/>
              <w:bottom w:w="0" w:type="dxa"/>
              <w:right w:w="0" w:type="dxa"/>
            </w:tcMar>
            <w:vAlign w:val="center"/>
          </w:tcPr>
          <w:p w14:paraId="7D76754B"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5.0%</w:t>
            </w:r>
          </w:p>
        </w:tc>
        <w:tc>
          <w:tcPr>
            <w:tcW w:w="0" w:type="auto"/>
            <w:shd w:val="clear" w:color="auto" w:fill="FFFFFF"/>
            <w:tcMar>
              <w:top w:w="0" w:type="dxa"/>
              <w:left w:w="0" w:type="dxa"/>
              <w:bottom w:w="0" w:type="dxa"/>
              <w:right w:w="0" w:type="dxa"/>
            </w:tcMar>
            <w:vAlign w:val="center"/>
          </w:tcPr>
          <w:p w14:paraId="447EAF2A" w14:textId="413796F8"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0.290</w:t>
            </w:r>
          </w:p>
        </w:tc>
        <w:tc>
          <w:tcPr>
            <w:tcW w:w="0" w:type="auto"/>
            <w:shd w:val="clear" w:color="auto" w:fill="FFFFFF"/>
            <w:tcMar>
              <w:top w:w="0" w:type="dxa"/>
              <w:left w:w="0" w:type="dxa"/>
              <w:bottom w:w="0" w:type="dxa"/>
              <w:right w:w="0" w:type="dxa"/>
            </w:tcMar>
            <w:vAlign w:val="center"/>
          </w:tcPr>
          <w:p w14:paraId="4B12ADE8" w14:textId="77777777" w:rsidR="00D44FBC" w:rsidRPr="00DA254B" w:rsidRDefault="00D44FBC" w:rsidP="005A79D6">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color w:val="000000"/>
                <w:sz w:val="20"/>
                <w:szCs w:val="20"/>
              </w:rPr>
            </w:pPr>
            <w:r w:rsidRPr="00DA254B">
              <w:rPr>
                <w:rFonts w:ascii="Times New Roman" w:eastAsia="Arial" w:hAnsi="Times New Roman" w:cs="Times New Roman"/>
                <w:bCs/>
                <w:color w:val="000000"/>
                <w:sz w:val="20"/>
                <w:szCs w:val="20"/>
              </w:rPr>
              <w:t>0.0%</w:t>
            </w:r>
          </w:p>
        </w:tc>
      </w:tr>
    </w:tbl>
    <w:p w14:paraId="3A61E11A" w14:textId="1B2FFFBB" w:rsidR="007273C6" w:rsidRDefault="007273C6" w:rsidP="00CD6235">
      <w:pPr>
        <w:rPr>
          <w:rFonts w:ascii="Times New Roman" w:hAnsi="Times New Roman" w:cs="Times New Roman"/>
          <w:b/>
          <w:bCs/>
          <w:sz w:val="20"/>
          <w:szCs w:val="20"/>
        </w:rPr>
      </w:pPr>
    </w:p>
    <w:p w14:paraId="31D846FD" w14:textId="1D5B3958" w:rsidR="00CD6235" w:rsidRPr="00DA254B" w:rsidRDefault="005E06BC" w:rsidP="00CD6235">
      <w:pPr>
        <w:rPr>
          <w:rFonts w:ascii="Times New Roman" w:hAnsi="Times New Roman" w:cs="Times New Roman"/>
          <w:b/>
          <w:bCs/>
          <w:sz w:val="20"/>
          <w:szCs w:val="20"/>
        </w:rPr>
      </w:pPr>
      <w:r>
        <w:rPr>
          <w:b/>
          <w:bCs/>
          <w:noProof/>
        </w:rPr>
        <w:drawing>
          <wp:anchor distT="0" distB="0" distL="114300" distR="114300" simplePos="0" relativeHeight="251658240" behindDoc="0" locked="0" layoutInCell="1" allowOverlap="1" wp14:anchorId="1EC09865" wp14:editId="359F0231">
            <wp:simplePos x="0" y="0"/>
            <wp:positionH relativeFrom="margin">
              <wp:align>left</wp:align>
            </wp:positionH>
            <wp:positionV relativeFrom="paragraph">
              <wp:posOffset>178844</wp:posOffset>
            </wp:positionV>
            <wp:extent cx="5592871" cy="6038076"/>
            <wp:effectExtent l="0" t="0" r="8255" b="1270"/>
            <wp:wrapNone/>
            <wp:docPr id="914318480"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18480" name="Picture 1" descr="A screenshot of a graph"/>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2245" cy="6048196"/>
                    </a:xfrm>
                    <a:prstGeom prst="rect">
                      <a:avLst/>
                    </a:prstGeom>
                  </pic:spPr>
                </pic:pic>
              </a:graphicData>
            </a:graphic>
            <wp14:sizeRelH relativeFrom="margin">
              <wp14:pctWidth>0</wp14:pctWidth>
            </wp14:sizeRelH>
            <wp14:sizeRelV relativeFrom="margin">
              <wp14:pctHeight>0</wp14:pctHeight>
            </wp14:sizeRelV>
          </wp:anchor>
        </w:drawing>
      </w:r>
      <w:r w:rsidR="00CD6235" w:rsidRPr="00DA254B">
        <w:rPr>
          <w:rFonts w:ascii="Times New Roman" w:hAnsi="Times New Roman" w:cs="Times New Roman"/>
          <w:b/>
          <w:bCs/>
          <w:sz w:val="20"/>
          <w:szCs w:val="20"/>
        </w:rPr>
        <w:t>Figure 1. Temporal Trends in Household Pulse Survey Estimates</w:t>
      </w:r>
    </w:p>
    <w:p w14:paraId="74D1DB55" w14:textId="722C4A8F" w:rsidR="00CD6235" w:rsidRPr="00DB0ACC" w:rsidRDefault="00CD6235">
      <w:pPr>
        <w:rPr>
          <w:b/>
          <w:bCs/>
        </w:rPr>
      </w:pPr>
    </w:p>
    <w:sectPr w:rsidR="00CD6235" w:rsidRPr="00DB0ACC" w:rsidSect="0017167B">
      <w:footerReference w:type="default" r:id="rId1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94E0" w14:textId="77777777" w:rsidR="00A85694" w:rsidRDefault="00A85694" w:rsidP="002F5CEF">
      <w:pPr>
        <w:spacing w:after="0" w:line="240" w:lineRule="auto"/>
      </w:pPr>
      <w:r>
        <w:separator/>
      </w:r>
    </w:p>
  </w:endnote>
  <w:endnote w:type="continuationSeparator" w:id="0">
    <w:p w14:paraId="76A0183F" w14:textId="77777777" w:rsidR="00A85694" w:rsidRDefault="00A85694" w:rsidP="002F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405006"/>
      <w:docPartObj>
        <w:docPartGallery w:val="Page Numbers (Bottom of Page)"/>
        <w:docPartUnique/>
      </w:docPartObj>
    </w:sdtPr>
    <w:sdtEndPr>
      <w:rPr>
        <w:noProof/>
      </w:rPr>
    </w:sdtEndPr>
    <w:sdtContent>
      <w:p w14:paraId="7E81AE40" w14:textId="315D9D5F" w:rsidR="002F5CEF" w:rsidRDefault="002F5CEF">
        <w:pPr>
          <w:pStyle w:val="Footer"/>
        </w:pPr>
        <w:r w:rsidRPr="002F5CEF">
          <w:rPr>
            <w:rFonts w:ascii="Times New Roman" w:hAnsi="Times New Roman" w:cs="Times New Roman"/>
            <w:sz w:val="20"/>
            <w:szCs w:val="20"/>
          </w:rPr>
          <w:fldChar w:fldCharType="begin"/>
        </w:r>
        <w:r w:rsidRPr="002F5CEF">
          <w:rPr>
            <w:rFonts w:ascii="Times New Roman" w:hAnsi="Times New Roman" w:cs="Times New Roman"/>
            <w:sz w:val="20"/>
            <w:szCs w:val="20"/>
          </w:rPr>
          <w:instrText xml:space="preserve"> PAGE   \* MERGEFORMAT </w:instrText>
        </w:r>
        <w:r w:rsidRPr="002F5CEF">
          <w:rPr>
            <w:rFonts w:ascii="Times New Roman" w:hAnsi="Times New Roman" w:cs="Times New Roman"/>
            <w:sz w:val="20"/>
            <w:szCs w:val="20"/>
          </w:rPr>
          <w:fldChar w:fldCharType="separate"/>
        </w:r>
        <w:r w:rsidRPr="002F5CEF">
          <w:rPr>
            <w:rFonts w:ascii="Times New Roman" w:hAnsi="Times New Roman" w:cs="Times New Roman"/>
            <w:noProof/>
            <w:sz w:val="20"/>
            <w:szCs w:val="20"/>
          </w:rPr>
          <w:t>2</w:t>
        </w:r>
        <w:r w:rsidRPr="002F5CEF">
          <w:rPr>
            <w:rFonts w:ascii="Times New Roman" w:hAnsi="Times New Roman" w:cs="Times New Roman"/>
            <w:noProof/>
            <w:sz w:val="20"/>
            <w:szCs w:val="20"/>
          </w:rPr>
          <w:fldChar w:fldCharType="end"/>
        </w:r>
      </w:p>
    </w:sdtContent>
  </w:sdt>
  <w:p w14:paraId="2707074C" w14:textId="77777777" w:rsidR="002F5CEF" w:rsidRDefault="002F5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1C978" w14:textId="77777777" w:rsidR="00A85694" w:rsidRDefault="00A85694" w:rsidP="002F5CEF">
      <w:pPr>
        <w:spacing w:after="0" w:line="240" w:lineRule="auto"/>
      </w:pPr>
      <w:r>
        <w:separator/>
      </w:r>
    </w:p>
  </w:footnote>
  <w:footnote w:type="continuationSeparator" w:id="0">
    <w:p w14:paraId="23392675" w14:textId="77777777" w:rsidR="00A85694" w:rsidRDefault="00A85694" w:rsidP="002F5CE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bX1JuDDD" int2:invalidationBookmarkName="" int2:hashCode="GSpWdZ02RUzAuM" int2:id="uKzF29YO">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BF"/>
    <w:rsid w:val="00015E34"/>
    <w:rsid w:val="00016040"/>
    <w:rsid w:val="0001756F"/>
    <w:rsid w:val="00017B86"/>
    <w:rsid w:val="00021A95"/>
    <w:rsid w:val="000409A4"/>
    <w:rsid w:val="00040AE0"/>
    <w:rsid w:val="0004196A"/>
    <w:rsid w:val="00041FC7"/>
    <w:rsid w:val="00044452"/>
    <w:rsid w:val="000473E9"/>
    <w:rsid w:val="0005233F"/>
    <w:rsid w:val="00060CE3"/>
    <w:rsid w:val="000631F3"/>
    <w:rsid w:val="000805CF"/>
    <w:rsid w:val="00086529"/>
    <w:rsid w:val="00086CFC"/>
    <w:rsid w:val="000949FD"/>
    <w:rsid w:val="000B1BCB"/>
    <w:rsid w:val="000B2DB6"/>
    <w:rsid w:val="000B49B1"/>
    <w:rsid w:val="000E3305"/>
    <w:rsid w:val="000E601C"/>
    <w:rsid w:val="000F0A43"/>
    <w:rsid w:val="000F12BF"/>
    <w:rsid w:val="000F2189"/>
    <w:rsid w:val="000F2A26"/>
    <w:rsid w:val="000F7226"/>
    <w:rsid w:val="0010083D"/>
    <w:rsid w:val="00106990"/>
    <w:rsid w:val="001209E2"/>
    <w:rsid w:val="00144B1A"/>
    <w:rsid w:val="001650A0"/>
    <w:rsid w:val="00165DB3"/>
    <w:rsid w:val="0017167B"/>
    <w:rsid w:val="001732AD"/>
    <w:rsid w:val="001741F6"/>
    <w:rsid w:val="0018519D"/>
    <w:rsid w:val="00187395"/>
    <w:rsid w:val="00191803"/>
    <w:rsid w:val="001C37BE"/>
    <w:rsid w:val="001C4395"/>
    <w:rsid w:val="001E0F78"/>
    <w:rsid w:val="001E3C8D"/>
    <w:rsid w:val="001E7A59"/>
    <w:rsid w:val="00203843"/>
    <w:rsid w:val="00242FEA"/>
    <w:rsid w:val="00246152"/>
    <w:rsid w:val="00246528"/>
    <w:rsid w:val="00250BB4"/>
    <w:rsid w:val="00256553"/>
    <w:rsid w:val="00270543"/>
    <w:rsid w:val="002811AF"/>
    <w:rsid w:val="00282D22"/>
    <w:rsid w:val="00291523"/>
    <w:rsid w:val="002A0BAE"/>
    <w:rsid w:val="002D4D55"/>
    <w:rsid w:val="002D7DB2"/>
    <w:rsid w:val="002E2691"/>
    <w:rsid w:val="002E2D53"/>
    <w:rsid w:val="002E334C"/>
    <w:rsid w:val="002E38BB"/>
    <w:rsid w:val="002E61DB"/>
    <w:rsid w:val="002E7B7B"/>
    <w:rsid w:val="002F5CEF"/>
    <w:rsid w:val="0030740A"/>
    <w:rsid w:val="00326F0C"/>
    <w:rsid w:val="003302F0"/>
    <w:rsid w:val="0033182D"/>
    <w:rsid w:val="003346A7"/>
    <w:rsid w:val="00350D3A"/>
    <w:rsid w:val="00352AF5"/>
    <w:rsid w:val="0035449D"/>
    <w:rsid w:val="00357C17"/>
    <w:rsid w:val="003611F5"/>
    <w:rsid w:val="003801D0"/>
    <w:rsid w:val="00386872"/>
    <w:rsid w:val="00391A23"/>
    <w:rsid w:val="0039552F"/>
    <w:rsid w:val="003A28DF"/>
    <w:rsid w:val="003A6F87"/>
    <w:rsid w:val="003A7637"/>
    <w:rsid w:val="003B0BDC"/>
    <w:rsid w:val="003B30F7"/>
    <w:rsid w:val="003B35E7"/>
    <w:rsid w:val="003B5122"/>
    <w:rsid w:val="003C6B08"/>
    <w:rsid w:val="003E5D23"/>
    <w:rsid w:val="003F61C2"/>
    <w:rsid w:val="00405483"/>
    <w:rsid w:val="0041149E"/>
    <w:rsid w:val="004123CF"/>
    <w:rsid w:val="004150AE"/>
    <w:rsid w:val="00446F34"/>
    <w:rsid w:val="00463D0F"/>
    <w:rsid w:val="0047291C"/>
    <w:rsid w:val="00476B8B"/>
    <w:rsid w:val="004808CD"/>
    <w:rsid w:val="004831E2"/>
    <w:rsid w:val="00494D2C"/>
    <w:rsid w:val="004B0B3E"/>
    <w:rsid w:val="004B364E"/>
    <w:rsid w:val="004C45A5"/>
    <w:rsid w:val="004C6824"/>
    <w:rsid w:val="004D371F"/>
    <w:rsid w:val="004E0FCE"/>
    <w:rsid w:val="004E60E2"/>
    <w:rsid w:val="004F26F7"/>
    <w:rsid w:val="004F3BD2"/>
    <w:rsid w:val="004F49BF"/>
    <w:rsid w:val="005012E3"/>
    <w:rsid w:val="00502A9E"/>
    <w:rsid w:val="00515337"/>
    <w:rsid w:val="00515EFE"/>
    <w:rsid w:val="00517F11"/>
    <w:rsid w:val="00533973"/>
    <w:rsid w:val="00533CD2"/>
    <w:rsid w:val="00536CB1"/>
    <w:rsid w:val="005576CE"/>
    <w:rsid w:val="005640ED"/>
    <w:rsid w:val="00573725"/>
    <w:rsid w:val="00584637"/>
    <w:rsid w:val="00586D9C"/>
    <w:rsid w:val="0059159A"/>
    <w:rsid w:val="005B7B1B"/>
    <w:rsid w:val="005C0766"/>
    <w:rsid w:val="005C43D8"/>
    <w:rsid w:val="005D4C1E"/>
    <w:rsid w:val="005E06BC"/>
    <w:rsid w:val="005E0F16"/>
    <w:rsid w:val="005F7D32"/>
    <w:rsid w:val="0060283F"/>
    <w:rsid w:val="006059BD"/>
    <w:rsid w:val="00606630"/>
    <w:rsid w:val="006072B8"/>
    <w:rsid w:val="00612A53"/>
    <w:rsid w:val="0061666E"/>
    <w:rsid w:val="00631541"/>
    <w:rsid w:val="00632D04"/>
    <w:rsid w:val="006545EC"/>
    <w:rsid w:val="00662BFC"/>
    <w:rsid w:val="0066521D"/>
    <w:rsid w:val="00673EC8"/>
    <w:rsid w:val="00686E8D"/>
    <w:rsid w:val="0069157B"/>
    <w:rsid w:val="006B4D70"/>
    <w:rsid w:val="006C1F30"/>
    <w:rsid w:val="006C465A"/>
    <w:rsid w:val="006C7A02"/>
    <w:rsid w:val="006F397C"/>
    <w:rsid w:val="007068A5"/>
    <w:rsid w:val="00712586"/>
    <w:rsid w:val="0072123F"/>
    <w:rsid w:val="0072391D"/>
    <w:rsid w:val="00726C4E"/>
    <w:rsid w:val="007273C6"/>
    <w:rsid w:val="0073056E"/>
    <w:rsid w:val="00741FEA"/>
    <w:rsid w:val="007435EA"/>
    <w:rsid w:val="007442B9"/>
    <w:rsid w:val="007500BD"/>
    <w:rsid w:val="00750ED3"/>
    <w:rsid w:val="007529E7"/>
    <w:rsid w:val="00765DF7"/>
    <w:rsid w:val="00766959"/>
    <w:rsid w:val="00771383"/>
    <w:rsid w:val="00771DEA"/>
    <w:rsid w:val="00772CDE"/>
    <w:rsid w:val="00775596"/>
    <w:rsid w:val="007827B9"/>
    <w:rsid w:val="0078341A"/>
    <w:rsid w:val="0078571A"/>
    <w:rsid w:val="00786FA0"/>
    <w:rsid w:val="00787AA4"/>
    <w:rsid w:val="00791945"/>
    <w:rsid w:val="007A0FBF"/>
    <w:rsid w:val="007A64B8"/>
    <w:rsid w:val="007C654B"/>
    <w:rsid w:val="007F1706"/>
    <w:rsid w:val="007F5B6B"/>
    <w:rsid w:val="00810EE5"/>
    <w:rsid w:val="00813E69"/>
    <w:rsid w:val="00825E0B"/>
    <w:rsid w:val="0083333E"/>
    <w:rsid w:val="00847307"/>
    <w:rsid w:val="00857459"/>
    <w:rsid w:val="00876BE0"/>
    <w:rsid w:val="0087771D"/>
    <w:rsid w:val="0088049C"/>
    <w:rsid w:val="00883AC4"/>
    <w:rsid w:val="008879B2"/>
    <w:rsid w:val="008908FC"/>
    <w:rsid w:val="00897642"/>
    <w:rsid w:val="008A4C9F"/>
    <w:rsid w:val="008B59BC"/>
    <w:rsid w:val="008B6A86"/>
    <w:rsid w:val="008C4A94"/>
    <w:rsid w:val="008C6431"/>
    <w:rsid w:val="008D140E"/>
    <w:rsid w:val="008D3562"/>
    <w:rsid w:val="008E01CE"/>
    <w:rsid w:val="008E6393"/>
    <w:rsid w:val="008F40B7"/>
    <w:rsid w:val="008F761D"/>
    <w:rsid w:val="0090243D"/>
    <w:rsid w:val="00907BA9"/>
    <w:rsid w:val="00915B85"/>
    <w:rsid w:val="00916558"/>
    <w:rsid w:val="00921065"/>
    <w:rsid w:val="009214A9"/>
    <w:rsid w:val="00942ABA"/>
    <w:rsid w:val="00960CB6"/>
    <w:rsid w:val="00962F4C"/>
    <w:rsid w:val="00984E4A"/>
    <w:rsid w:val="00987A10"/>
    <w:rsid w:val="009A6E1C"/>
    <w:rsid w:val="009C096F"/>
    <w:rsid w:val="009C6890"/>
    <w:rsid w:val="009D00C6"/>
    <w:rsid w:val="009E3DE2"/>
    <w:rsid w:val="009E45E1"/>
    <w:rsid w:val="00A03F67"/>
    <w:rsid w:val="00A05012"/>
    <w:rsid w:val="00A0621A"/>
    <w:rsid w:val="00A073D2"/>
    <w:rsid w:val="00A11FD3"/>
    <w:rsid w:val="00A11FFA"/>
    <w:rsid w:val="00A1408B"/>
    <w:rsid w:val="00A156CC"/>
    <w:rsid w:val="00A1705D"/>
    <w:rsid w:val="00A17D71"/>
    <w:rsid w:val="00A2211A"/>
    <w:rsid w:val="00A241C2"/>
    <w:rsid w:val="00A2782E"/>
    <w:rsid w:val="00A3214A"/>
    <w:rsid w:val="00A3276A"/>
    <w:rsid w:val="00A508D0"/>
    <w:rsid w:val="00A85694"/>
    <w:rsid w:val="00AA4074"/>
    <w:rsid w:val="00AC4D11"/>
    <w:rsid w:val="00AC53DA"/>
    <w:rsid w:val="00AC7AC1"/>
    <w:rsid w:val="00AE09E8"/>
    <w:rsid w:val="00AE3813"/>
    <w:rsid w:val="00AE4C77"/>
    <w:rsid w:val="00AF382C"/>
    <w:rsid w:val="00B002C8"/>
    <w:rsid w:val="00B12CD7"/>
    <w:rsid w:val="00B14CA9"/>
    <w:rsid w:val="00B16216"/>
    <w:rsid w:val="00B34055"/>
    <w:rsid w:val="00B34EE7"/>
    <w:rsid w:val="00B42DE7"/>
    <w:rsid w:val="00B57C83"/>
    <w:rsid w:val="00B63189"/>
    <w:rsid w:val="00B64653"/>
    <w:rsid w:val="00B70A53"/>
    <w:rsid w:val="00B9362E"/>
    <w:rsid w:val="00BA37E0"/>
    <w:rsid w:val="00BB20E7"/>
    <w:rsid w:val="00BB3777"/>
    <w:rsid w:val="00BC4690"/>
    <w:rsid w:val="00BE335D"/>
    <w:rsid w:val="00C01B5A"/>
    <w:rsid w:val="00C01C89"/>
    <w:rsid w:val="00C032E6"/>
    <w:rsid w:val="00C15209"/>
    <w:rsid w:val="00C16B2A"/>
    <w:rsid w:val="00C17AD1"/>
    <w:rsid w:val="00C32BDE"/>
    <w:rsid w:val="00C62F11"/>
    <w:rsid w:val="00C66B7D"/>
    <w:rsid w:val="00C76C17"/>
    <w:rsid w:val="00C7735F"/>
    <w:rsid w:val="00CA1600"/>
    <w:rsid w:val="00CA4518"/>
    <w:rsid w:val="00CA6935"/>
    <w:rsid w:val="00CD6235"/>
    <w:rsid w:val="00CF053A"/>
    <w:rsid w:val="00CF427C"/>
    <w:rsid w:val="00CF60CE"/>
    <w:rsid w:val="00D02000"/>
    <w:rsid w:val="00D31350"/>
    <w:rsid w:val="00D31AA4"/>
    <w:rsid w:val="00D411AA"/>
    <w:rsid w:val="00D44FBC"/>
    <w:rsid w:val="00D463DD"/>
    <w:rsid w:val="00D51884"/>
    <w:rsid w:val="00D53E4D"/>
    <w:rsid w:val="00D55935"/>
    <w:rsid w:val="00D85975"/>
    <w:rsid w:val="00D95170"/>
    <w:rsid w:val="00DA254B"/>
    <w:rsid w:val="00DA68A2"/>
    <w:rsid w:val="00DB0ACC"/>
    <w:rsid w:val="00DB1CFE"/>
    <w:rsid w:val="00DB1DC8"/>
    <w:rsid w:val="00DB3C5B"/>
    <w:rsid w:val="00DB73B1"/>
    <w:rsid w:val="00DD65AD"/>
    <w:rsid w:val="00DF5078"/>
    <w:rsid w:val="00E126EF"/>
    <w:rsid w:val="00E1662B"/>
    <w:rsid w:val="00E24EBB"/>
    <w:rsid w:val="00E271CE"/>
    <w:rsid w:val="00E27239"/>
    <w:rsid w:val="00E31028"/>
    <w:rsid w:val="00E361EA"/>
    <w:rsid w:val="00E414CC"/>
    <w:rsid w:val="00E42506"/>
    <w:rsid w:val="00E453A9"/>
    <w:rsid w:val="00E66BE4"/>
    <w:rsid w:val="00E67263"/>
    <w:rsid w:val="00E7433A"/>
    <w:rsid w:val="00E7627A"/>
    <w:rsid w:val="00EB5A37"/>
    <w:rsid w:val="00EB66FA"/>
    <w:rsid w:val="00EC0286"/>
    <w:rsid w:val="00EC7197"/>
    <w:rsid w:val="00EC7387"/>
    <w:rsid w:val="00ED162C"/>
    <w:rsid w:val="00ED578B"/>
    <w:rsid w:val="00EF216F"/>
    <w:rsid w:val="00EF3E70"/>
    <w:rsid w:val="00EF3F2C"/>
    <w:rsid w:val="00EF5976"/>
    <w:rsid w:val="00F005B4"/>
    <w:rsid w:val="00F0703C"/>
    <w:rsid w:val="00F16F2A"/>
    <w:rsid w:val="00F37D52"/>
    <w:rsid w:val="00F43DC5"/>
    <w:rsid w:val="00F61724"/>
    <w:rsid w:val="00F803A3"/>
    <w:rsid w:val="00F84274"/>
    <w:rsid w:val="00FA1F56"/>
    <w:rsid w:val="00FA4236"/>
    <w:rsid w:val="00FB56D1"/>
    <w:rsid w:val="00FC6051"/>
    <w:rsid w:val="00FD6CF5"/>
    <w:rsid w:val="00FF5C8A"/>
    <w:rsid w:val="080C31D3"/>
    <w:rsid w:val="0A130FCD"/>
    <w:rsid w:val="0CBCB9C5"/>
    <w:rsid w:val="12506BDB"/>
    <w:rsid w:val="1266413F"/>
    <w:rsid w:val="1BB54B0A"/>
    <w:rsid w:val="2071C22E"/>
    <w:rsid w:val="208B27F5"/>
    <w:rsid w:val="21FF2C25"/>
    <w:rsid w:val="234313B2"/>
    <w:rsid w:val="30A0FC51"/>
    <w:rsid w:val="3205AF65"/>
    <w:rsid w:val="326E36FE"/>
    <w:rsid w:val="351924FB"/>
    <w:rsid w:val="3871F764"/>
    <w:rsid w:val="3AECCB85"/>
    <w:rsid w:val="3B0821F0"/>
    <w:rsid w:val="3DB7034F"/>
    <w:rsid w:val="422188FD"/>
    <w:rsid w:val="4410A497"/>
    <w:rsid w:val="45F5FEFC"/>
    <w:rsid w:val="47D5E2C8"/>
    <w:rsid w:val="4B7AB958"/>
    <w:rsid w:val="5467CE8A"/>
    <w:rsid w:val="576B0DD7"/>
    <w:rsid w:val="6DE4D14A"/>
    <w:rsid w:val="6F61FBB2"/>
    <w:rsid w:val="755293F5"/>
    <w:rsid w:val="7A6D2759"/>
    <w:rsid w:val="7AC3A6C7"/>
    <w:rsid w:val="7C83E76D"/>
    <w:rsid w:val="7E9E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9D1FD"/>
  <w15:chartTrackingRefBased/>
  <w15:docId w15:val="{D182A44C-B39E-4AAF-BFCD-5BC447A31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3DD"/>
  </w:style>
  <w:style w:type="paragraph" w:styleId="Heading1">
    <w:name w:val="heading 1"/>
    <w:basedOn w:val="Normal"/>
    <w:next w:val="Normal"/>
    <w:link w:val="Heading1Char"/>
    <w:uiPriority w:val="9"/>
    <w:qFormat/>
    <w:rsid w:val="000F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2BF"/>
    <w:rPr>
      <w:rFonts w:eastAsiaTheme="majorEastAsia" w:cstheme="majorBidi"/>
      <w:color w:val="272727" w:themeColor="text1" w:themeTint="D8"/>
    </w:rPr>
  </w:style>
  <w:style w:type="paragraph" w:styleId="Title">
    <w:name w:val="Title"/>
    <w:basedOn w:val="Normal"/>
    <w:next w:val="Normal"/>
    <w:link w:val="TitleChar"/>
    <w:uiPriority w:val="10"/>
    <w:qFormat/>
    <w:rsid w:val="000F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2BF"/>
    <w:pPr>
      <w:spacing w:before="160"/>
      <w:jc w:val="center"/>
    </w:pPr>
    <w:rPr>
      <w:i/>
      <w:iCs/>
      <w:color w:val="404040" w:themeColor="text1" w:themeTint="BF"/>
    </w:rPr>
  </w:style>
  <w:style w:type="character" w:customStyle="1" w:styleId="QuoteChar">
    <w:name w:val="Quote Char"/>
    <w:basedOn w:val="DefaultParagraphFont"/>
    <w:link w:val="Quote"/>
    <w:uiPriority w:val="29"/>
    <w:rsid w:val="000F12BF"/>
    <w:rPr>
      <w:i/>
      <w:iCs/>
      <w:color w:val="404040" w:themeColor="text1" w:themeTint="BF"/>
    </w:rPr>
  </w:style>
  <w:style w:type="paragraph" w:styleId="ListParagraph">
    <w:name w:val="List Paragraph"/>
    <w:basedOn w:val="Normal"/>
    <w:uiPriority w:val="34"/>
    <w:qFormat/>
    <w:rsid w:val="000F12BF"/>
    <w:pPr>
      <w:ind w:left="720"/>
      <w:contextualSpacing/>
    </w:pPr>
  </w:style>
  <w:style w:type="character" w:styleId="IntenseEmphasis">
    <w:name w:val="Intense Emphasis"/>
    <w:basedOn w:val="DefaultParagraphFont"/>
    <w:uiPriority w:val="21"/>
    <w:qFormat/>
    <w:rsid w:val="000F12BF"/>
    <w:rPr>
      <w:i/>
      <w:iCs/>
      <w:color w:val="0F4761" w:themeColor="accent1" w:themeShade="BF"/>
    </w:rPr>
  </w:style>
  <w:style w:type="paragraph" w:styleId="IntenseQuote">
    <w:name w:val="Intense Quote"/>
    <w:basedOn w:val="Normal"/>
    <w:next w:val="Normal"/>
    <w:link w:val="IntenseQuoteChar"/>
    <w:uiPriority w:val="30"/>
    <w:qFormat/>
    <w:rsid w:val="000F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2BF"/>
    <w:rPr>
      <w:i/>
      <w:iCs/>
      <w:color w:val="0F4761" w:themeColor="accent1" w:themeShade="BF"/>
    </w:rPr>
  </w:style>
  <w:style w:type="character" w:styleId="IntenseReference">
    <w:name w:val="Intense Reference"/>
    <w:basedOn w:val="DefaultParagraphFont"/>
    <w:uiPriority w:val="32"/>
    <w:qFormat/>
    <w:rsid w:val="000F12BF"/>
    <w:rPr>
      <w:b/>
      <w:bCs/>
      <w:smallCaps/>
      <w:color w:val="0F4761" w:themeColor="accent1" w:themeShade="BF"/>
      <w:spacing w:val="5"/>
    </w:rPr>
  </w:style>
  <w:style w:type="character" w:styleId="Hyperlink">
    <w:name w:val="Hyperlink"/>
    <w:basedOn w:val="DefaultParagraphFont"/>
    <w:uiPriority w:val="99"/>
    <w:unhideWhenUsed/>
    <w:rsid w:val="00FF5C8A"/>
    <w:rPr>
      <w:color w:val="0000FF"/>
      <w:u w:val="single"/>
    </w:rPr>
  </w:style>
  <w:style w:type="character" w:styleId="CommentReference">
    <w:name w:val="annotation reference"/>
    <w:basedOn w:val="DefaultParagraphFont"/>
    <w:uiPriority w:val="99"/>
    <w:semiHidden/>
    <w:unhideWhenUsed/>
    <w:rsid w:val="00FF5C8A"/>
    <w:rPr>
      <w:sz w:val="16"/>
      <w:szCs w:val="16"/>
    </w:rPr>
  </w:style>
  <w:style w:type="paragraph" w:styleId="CommentText">
    <w:name w:val="annotation text"/>
    <w:basedOn w:val="Normal"/>
    <w:link w:val="CommentTextChar"/>
    <w:uiPriority w:val="99"/>
    <w:unhideWhenUsed/>
    <w:rsid w:val="00FF5C8A"/>
    <w:pPr>
      <w:spacing w:line="240" w:lineRule="auto"/>
    </w:pPr>
    <w:rPr>
      <w:sz w:val="20"/>
      <w:szCs w:val="20"/>
    </w:rPr>
  </w:style>
  <w:style w:type="character" w:customStyle="1" w:styleId="CommentTextChar">
    <w:name w:val="Comment Text Char"/>
    <w:basedOn w:val="DefaultParagraphFont"/>
    <w:link w:val="CommentText"/>
    <w:uiPriority w:val="99"/>
    <w:rsid w:val="00FF5C8A"/>
    <w:rPr>
      <w:sz w:val="20"/>
      <w:szCs w:val="20"/>
    </w:rPr>
  </w:style>
  <w:style w:type="character" w:styleId="UnresolvedMention">
    <w:name w:val="Unresolved Mention"/>
    <w:basedOn w:val="DefaultParagraphFont"/>
    <w:uiPriority w:val="99"/>
    <w:semiHidden/>
    <w:unhideWhenUsed/>
    <w:rsid w:val="00EF3F2C"/>
    <w:rPr>
      <w:color w:val="605E5C"/>
      <w:shd w:val="clear" w:color="auto" w:fill="E1DFDD"/>
    </w:rPr>
  </w:style>
  <w:style w:type="paragraph" w:styleId="Revision">
    <w:name w:val="Revision"/>
    <w:hidden/>
    <w:uiPriority w:val="99"/>
    <w:semiHidden/>
    <w:rsid w:val="001C4395"/>
    <w:pPr>
      <w:spacing w:after="0" w:line="240" w:lineRule="auto"/>
    </w:pPr>
  </w:style>
  <w:style w:type="paragraph" w:styleId="CommentSubject">
    <w:name w:val="annotation subject"/>
    <w:basedOn w:val="CommentText"/>
    <w:next w:val="CommentText"/>
    <w:link w:val="CommentSubjectChar"/>
    <w:uiPriority w:val="99"/>
    <w:semiHidden/>
    <w:unhideWhenUsed/>
    <w:rsid w:val="0039552F"/>
    <w:rPr>
      <w:b/>
      <w:bCs/>
    </w:rPr>
  </w:style>
  <w:style w:type="character" w:customStyle="1" w:styleId="CommentSubjectChar">
    <w:name w:val="Comment Subject Char"/>
    <w:basedOn w:val="CommentTextChar"/>
    <w:link w:val="CommentSubject"/>
    <w:uiPriority w:val="99"/>
    <w:semiHidden/>
    <w:rsid w:val="0039552F"/>
    <w:rPr>
      <w:b/>
      <w:bCs/>
      <w:sz w:val="20"/>
      <w:szCs w:val="20"/>
    </w:rPr>
  </w:style>
  <w:style w:type="paragraph" w:styleId="Header">
    <w:name w:val="header"/>
    <w:basedOn w:val="Normal"/>
    <w:link w:val="HeaderChar"/>
    <w:uiPriority w:val="99"/>
    <w:unhideWhenUsed/>
    <w:rsid w:val="002F5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CEF"/>
  </w:style>
  <w:style w:type="paragraph" w:styleId="Footer">
    <w:name w:val="footer"/>
    <w:basedOn w:val="Normal"/>
    <w:link w:val="FooterChar"/>
    <w:uiPriority w:val="99"/>
    <w:unhideWhenUsed/>
    <w:rsid w:val="002F5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CEF"/>
  </w:style>
  <w:style w:type="paragraph" w:styleId="NormalWeb">
    <w:name w:val="Normal (Web)"/>
    <w:basedOn w:val="Normal"/>
    <w:uiPriority w:val="99"/>
    <w:semiHidden/>
    <w:unhideWhenUsed/>
    <w:rsid w:val="006072B8"/>
    <w:rPr>
      <w:rFonts w:ascii="Times New Roman" w:hAnsi="Times New Roman" w:cs="Times New Roman"/>
    </w:rPr>
  </w:style>
  <w:style w:type="character" w:styleId="LineNumber">
    <w:name w:val="line number"/>
    <w:basedOn w:val="DefaultParagraphFont"/>
    <w:uiPriority w:val="99"/>
    <w:semiHidden/>
    <w:unhideWhenUsed/>
    <w:rsid w:val="00171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137">
      <w:bodyDiv w:val="1"/>
      <w:marLeft w:val="0"/>
      <w:marRight w:val="0"/>
      <w:marTop w:val="0"/>
      <w:marBottom w:val="0"/>
      <w:divBdr>
        <w:top w:val="none" w:sz="0" w:space="0" w:color="auto"/>
        <w:left w:val="none" w:sz="0" w:space="0" w:color="auto"/>
        <w:bottom w:val="none" w:sz="0" w:space="0" w:color="auto"/>
        <w:right w:val="none" w:sz="0" w:space="0" w:color="auto"/>
      </w:divBdr>
    </w:div>
    <w:div w:id="99494118">
      <w:bodyDiv w:val="1"/>
      <w:marLeft w:val="0"/>
      <w:marRight w:val="0"/>
      <w:marTop w:val="0"/>
      <w:marBottom w:val="0"/>
      <w:divBdr>
        <w:top w:val="none" w:sz="0" w:space="0" w:color="auto"/>
        <w:left w:val="none" w:sz="0" w:space="0" w:color="auto"/>
        <w:bottom w:val="none" w:sz="0" w:space="0" w:color="auto"/>
        <w:right w:val="none" w:sz="0" w:space="0" w:color="auto"/>
      </w:divBdr>
    </w:div>
    <w:div w:id="104081108">
      <w:bodyDiv w:val="1"/>
      <w:marLeft w:val="0"/>
      <w:marRight w:val="0"/>
      <w:marTop w:val="0"/>
      <w:marBottom w:val="0"/>
      <w:divBdr>
        <w:top w:val="none" w:sz="0" w:space="0" w:color="auto"/>
        <w:left w:val="none" w:sz="0" w:space="0" w:color="auto"/>
        <w:bottom w:val="none" w:sz="0" w:space="0" w:color="auto"/>
        <w:right w:val="none" w:sz="0" w:space="0" w:color="auto"/>
      </w:divBdr>
    </w:div>
    <w:div w:id="115756740">
      <w:bodyDiv w:val="1"/>
      <w:marLeft w:val="0"/>
      <w:marRight w:val="0"/>
      <w:marTop w:val="0"/>
      <w:marBottom w:val="0"/>
      <w:divBdr>
        <w:top w:val="none" w:sz="0" w:space="0" w:color="auto"/>
        <w:left w:val="none" w:sz="0" w:space="0" w:color="auto"/>
        <w:bottom w:val="none" w:sz="0" w:space="0" w:color="auto"/>
        <w:right w:val="none" w:sz="0" w:space="0" w:color="auto"/>
      </w:divBdr>
    </w:div>
    <w:div w:id="123812483">
      <w:bodyDiv w:val="1"/>
      <w:marLeft w:val="0"/>
      <w:marRight w:val="0"/>
      <w:marTop w:val="0"/>
      <w:marBottom w:val="0"/>
      <w:divBdr>
        <w:top w:val="none" w:sz="0" w:space="0" w:color="auto"/>
        <w:left w:val="none" w:sz="0" w:space="0" w:color="auto"/>
        <w:bottom w:val="none" w:sz="0" w:space="0" w:color="auto"/>
        <w:right w:val="none" w:sz="0" w:space="0" w:color="auto"/>
      </w:divBdr>
    </w:div>
    <w:div w:id="147206626">
      <w:bodyDiv w:val="1"/>
      <w:marLeft w:val="0"/>
      <w:marRight w:val="0"/>
      <w:marTop w:val="0"/>
      <w:marBottom w:val="0"/>
      <w:divBdr>
        <w:top w:val="none" w:sz="0" w:space="0" w:color="auto"/>
        <w:left w:val="none" w:sz="0" w:space="0" w:color="auto"/>
        <w:bottom w:val="none" w:sz="0" w:space="0" w:color="auto"/>
        <w:right w:val="none" w:sz="0" w:space="0" w:color="auto"/>
      </w:divBdr>
    </w:div>
    <w:div w:id="165289833">
      <w:bodyDiv w:val="1"/>
      <w:marLeft w:val="0"/>
      <w:marRight w:val="0"/>
      <w:marTop w:val="0"/>
      <w:marBottom w:val="0"/>
      <w:divBdr>
        <w:top w:val="none" w:sz="0" w:space="0" w:color="auto"/>
        <w:left w:val="none" w:sz="0" w:space="0" w:color="auto"/>
        <w:bottom w:val="none" w:sz="0" w:space="0" w:color="auto"/>
        <w:right w:val="none" w:sz="0" w:space="0" w:color="auto"/>
      </w:divBdr>
    </w:div>
    <w:div w:id="191502748">
      <w:bodyDiv w:val="1"/>
      <w:marLeft w:val="0"/>
      <w:marRight w:val="0"/>
      <w:marTop w:val="0"/>
      <w:marBottom w:val="0"/>
      <w:divBdr>
        <w:top w:val="none" w:sz="0" w:space="0" w:color="auto"/>
        <w:left w:val="none" w:sz="0" w:space="0" w:color="auto"/>
        <w:bottom w:val="none" w:sz="0" w:space="0" w:color="auto"/>
        <w:right w:val="none" w:sz="0" w:space="0" w:color="auto"/>
      </w:divBdr>
    </w:div>
    <w:div w:id="192156636">
      <w:bodyDiv w:val="1"/>
      <w:marLeft w:val="0"/>
      <w:marRight w:val="0"/>
      <w:marTop w:val="0"/>
      <w:marBottom w:val="0"/>
      <w:divBdr>
        <w:top w:val="none" w:sz="0" w:space="0" w:color="auto"/>
        <w:left w:val="none" w:sz="0" w:space="0" w:color="auto"/>
        <w:bottom w:val="none" w:sz="0" w:space="0" w:color="auto"/>
        <w:right w:val="none" w:sz="0" w:space="0" w:color="auto"/>
      </w:divBdr>
    </w:div>
    <w:div w:id="201215261">
      <w:bodyDiv w:val="1"/>
      <w:marLeft w:val="0"/>
      <w:marRight w:val="0"/>
      <w:marTop w:val="0"/>
      <w:marBottom w:val="0"/>
      <w:divBdr>
        <w:top w:val="none" w:sz="0" w:space="0" w:color="auto"/>
        <w:left w:val="none" w:sz="0" w:space="0" w:color="auto"/>
        <w:bottom w:val="none" w:sz="0" w:space="0" w:color="auto"/>
        <w:right w:val="none" w:sz="0" w:space="0" w:color="auto"/>
      </w:divBdr>
    </w:div>
    <w:div w:id="206534059">
      <w:bodyDiv w:val="1"/>
      <w:marLeft w:val="0"/>
      <w:marRight w:val="0"/>
      <w:marTop w:val="0"/>
      <w:marBottom w:val="0"/>
      <w:divBdr>
        <w:top w:val="none" w:sz="0" w:space="0" w:color="auto"/>
        <w:left w:val="none" w:sz="0" w:space="0" w:color="auto"/>
        <w:bottom w:val="none" w:sz="0" w:space="0" w:color="auto"/>
        <w:right w:val="none" w:sz="0" w:space="0" w:color="auto"/>
      </w:divBdr>
    </w:div>
    <w:div w:id="229081051">
      <w:bodyDiv w:val="1"/>
      <w:marLeft w:val="0"/>
      <w:marRight w:val="0"/>
      <w:marTop w:val="0"/>
      <w:marBottom w:val="0"/>
      <w:divBdr>
        <w:top w:val="none" w:sz="0" w:space="0" w:color="auto"/>
        <w:left w:val="none" w:sz="0" w:space="0" w:color="auto"/>
        <w:bottom w:val="none" w:sz="0" w:space="0" w:color="auto"/>
        <w:right w:val="none" w:sz="0" w:space="0" w:color="auto"/>
      </w:divBdr>
    </w:div>
    <w:div w:id="230041094">
      <w:bodyDiv w:val="1"/>
      <w:marLeft w:val="0"/>
      <w:marRight w:val="0"/>
      <w:marTop w:val="0"/>
      <w:marBottom w:val="0"/>
      <w:divBdr>
        <w:top w:val="none" w:sz="0" w:space="0" w:color="auto"/>
        <w:left w:val="none" w:sz="0" w:space="0" w:color="auto"/>
        <w:bottom w:val="none" w:sz="0" w:space="0" w:color="auto"/>
        <w:right w:val="none" w:sz="0" w:space="0" w:color="auto"/>
      </w:divBdr>
    </w:div>
    <w:div w:id="243339983">
      <w:bodyDiv w:val="1"/>
      <w:marLeft w:val="0"/>
      <w:marRight w:val="0"/>
      <w:marTop w:val="0"/>
      <w:marBottom w:val="0"/>
      <w:divBdr>
        <w:top w:val="none" w:sz="0" w:space="0" w:color="auto"/>
        <w:left w:val="none" w:sz="0" w:space="0" w:color="auto"/>
        <w:bottom w:val="none" w:sz="0" w:space="0" w:color="auto"/>
        <w:right w:val="none" w:sz="0" w:space="0" w:color="auto"/>
      </w:divBdr>
      <w:divsChild>
        <w:div w:id="533931992">
          <w:marLeft w:val="-720"/>
          <w:marRight w:val="0"/>
          <w:marTop w:val="0"/>
          <w:marBottom w:val="0"/>
          <w:divBdr>
            <w:top w:val="none" w:sz="0" w:space="0" w:color="auto"/>
            <w:left w:val="none" w:sz="0" w:space="0" w:color="auto"/>
            <w:bottom w:val="none" w:sz="0" w:space="0" w:color="auto"/>
            <w:right w:val="none" w:sz="0" w:space="0" w:color="auto"/>
          </w:divBdr>
        </w:div>
      </w:divsChild>
    </w:div>
    <w:div w:id="253056400">
      <w:bodyDiv w:val="1"/>
      <w:marLeft w:val="0"/>
      <w:marRight w:val="0"/>
      <w:marTop w:val="0"/>
      <w:marBottom w:val="0"/>
      <w:divBdr>
        <w:top w:val="none" w:sz="0" w:space="0" w:color="auto"/>
        <w:left w:val="none" w:sz="0" w:space="0" w:color="auto"/>
        <w:bottom w:val="none" w:sz="0" w:space="0" w:color="auto"/>
        <w:right w:val="none" w:sz="0" w:space="0" w:color="auto"/>
      </w:divBdr>
    </w:div>
    <w:div w:id="258563239">
      <w:bodyDiv w:val="1"/>
      <w:marLeft w:val="0"/>
      <w:marRight w:val="0"/>
      <w:marTop w:val="0"/>
      <w:marBottom w:val="0"/>
      <w:divBdr>
        <w:top w:val="none" w:sz="0" w:space="0" w:color="auto"/>
        <w:left w:val="none" w:sz="0" w:space="0" w:color="auto"/>
        <w:bottom w:val="none" w:sz="0" w:space="0" w:color="auto"/>
        <w:right w:val="none" w:sz="0" w:space="0" w:color="auto"/>
      </w:divBdr>
    </w:div>
    <w:div w:id="399601029">
      <w:bodyDiv w:val="1"/>
      <w:marLeft w:val="0"/>
      <w:marRight w:val="0"/>
      <w:marTop w:val="0"/>
      <w:marBottom w:val="0"/>
      <w:divBdr>
        <w:top w:val="none" w:sz="0" w:space="0" w:color="auto"/>
        <w:left w:val="none" w:sz="0" w:space="0" w:color="auto"/>
        <w:bottom w:val="none" w:sz="0" w:space="0" w:color="auto"/>
        <w:right w:val="none" w:sz="0" w:space="0" w:color="auto"/>
      </w:divBdr>
    </w:div>
    <w:div w:id="494497047">
      <w:bodyDiv w:val="1"/>
      <w:marLeft w:val="0"/>
      <w:marRight w:val="0"/>
      <w:marTop w:val="0"/>
      <w:marBottom w:val="0"/>
      <w:divBdr>
        <w:top w:val="none" w:sz="0" w:space="0" w:color="auto"/>
        <w:left w:val="none" w:sz="0" w:space="0" w:color="auto"/>
        <w:bottom w:val="none" w:sz="0" w:space="0" w:color="auto"/>
        <w:right w:val="none" w:sz="0" w:space="0" w:color="auto"/>
      </w:divBdr>
    </w:div>
    <w:div w:id="494685433">
      <w:bodyDiv w:val="1"/>
      <w:marLeft w:val="0"/>
      <w:marRight w:val="0"/>
      <w:marTop w:val="0"/>
      <w:marBottom w:val="0"/>
      <w:divBdr>
        <w:top w:val="none" w:sz="0" w:space="0" w:color="auto"/>
        <w:left w:val="none" w:sz="0" w:space="0" w:color="auto"/>
        <w:bottom w:val="none" w:sz="0" w:space="0" w:color="auto"/>
        <w:right w:val="none" w:sz="0" w:space="0" w:color="auto"/>
      </w:divBdr>
    </w:div>
    <w:div w:id="497817293">
      <w:bodyDiv w:val="1"/>
      <w:marLeft w:val="0"/>
      <w:marRight w:val="0"/>
      <w:marTop w:val="0"/>
      <w:marBottom w:val="0"/>
      <w:divBdr>
        <w:top w:val="none" w:sz="0" w:space="0" w:color="auto"/>
        <w:left w:val="none" w:sz="0" w:space="0" w:color="auto"/>
        <w:bottom w:val="none" w:sz="0" w:space="0" w:color="auto"/>
        <w:right w:val="none" w:sz="0" w:space="0" w:color="auto"/>
      </w:divBdr>
    </w:div>
    <w:div w:id="500505025">
      <w:bodyDiv w:val="1"/>
      <w:marLeft w:val="0"/>
      <w:marRight w:val="0"/>
      <w:marTop w:val="0"/>
      <w:marBottom w:val="0"/>
      <w:divBdr>
        <w:top w:val="none" w:sz="0" w:space="0" w:color="auto"/>
        <w:left w:val="none" w:sz="0" w:space="0" w:color="auto"/>
        <w:bottom w:val="none" w:sz="0" w:space="0" w:color="auto"/>
        <w:right w:val="none" w:sz="0" w:space="0" w:color="auto"/>
      </w:divBdr>
    </w:div>
    <w:div w:id="502471732">
      <w:bodyDiv w:val="1"/>
      <w:marLeft w:val="0"/>
      <w:marRight w:val="0"/>
      <w:marTop w:val="0"/>
      <w:marBottom w:val="0"/>
      <w:divBdr>
        <w:top w:val="none" w:sz="0" w:space="0" w:color="auto"/>
        <w:left w:val="none" w:sz="0" w:space="0" w:color="auto"/>
        <w:bottom w:val="none" w:sz="0" w:space="0" w:color="auto"/>
        <w:right w:val="none" w:sz="0" w:space="0" w:color="auto"/>
      </w:divBdr>
    </w:div>
    <w:div w:id="511071278">
      <w:bodyDiv w:val="1"/>
      <w:marLeft w:val="0"/>
      <w:marRight w:val="0"/>
      <w:marTop w:val="0"/>
      <w:marBottom w:val="0"/>
      <w:divBdr>
        <w:top w:val="none" w:sz="0" w:space="0" w:color="auto"/>
        <w:left w:val="none" w:sz="0" w:space="0" w:color="auto"/>
        <w:bottom w:val="none" w:sz="0" w:space="0" w:color="auto"/>
        <w:right w:val="none" w:sz="0" w:space="0" w:color="auto"/>
      </w:divBdr>
    </w:div>
    <w:div w:id="516310895">
      <w:bodyDiv w:val="1"/>
      <w:marLeft w:val="0"/>
      <w:marRight w:val="0"/>
      <w:marTop w:val="0"/>
      <w:marBottom w:val="0"/>
      <w:divBdr>
        <w:top w:val="none" w:sz="0" w:space="0" w:color="auto"/>
        <w:left w:val="none" w:sz="0" w:space="0" w:color="auto"/>
        <w:bottom w:val="none" w:sz="0" w:space="0" w:color="auto"/>
        <w:right w:val="none" w:sz="0" w:space="0" w:color="auto"/>
      </w:divBdr>
    </w:div>
    <w:div w:id="516427065">
      <w:bodyDiv w:val="1"/>
      <w:marLeft w:val="0"/>
      <w:marRight w:val="0"/>
      <w:marTop w:val="0"/>
      <w:marBottom w:val="0"/>
      <w:divBdr>
        <w:top w:val="none" w:sz="0" w:space="0" w:color="auto"/>
        <w:left w:val="none" w:sz="0" w:space="0" w:color="auto"/>
        <w:bottom w:val="none" w:sz="0" w:space="0" w:color="auto"/>
        <w:right w:val="none" w:sz="0" w:space="0" w:color="auto"/>
      </w:divBdr>
    </w:div>
    <w:div w:id="533034412">
      <w:bodyDiv w:val="1"/>
      <w:marLeft w:val="0"/>
      <w:marRight w:val="0"/>
      <w:marTop w:val="0"/>
      <w:marBottom w:val="0"/>
      <w:divBdr>
        <w:top w:val="none" w:sz="0" w:space="0" w:color="auto"/>
        <w:left w:val="none" w:sz="0" w:space="0" w:color="auto"/>
        <w:bottom w:val="none" w:sz="0" w:space="0" w:color="auto"/>
        <w:right w:val="none" w:sz="0" w:space="0" w:color="auto"/>
      </w:divBdr>
    </w:div>
    <w:div w:id="535896444">
      <w:bodyDiv w:val="1"/>
      <w:marLeft w:val="0"/>
      <w:marRight w:val="0"/>
      <w:marTop w:val="0"/>
      <w:marBottom w:val="0"/>
      <w:divBdr>
        <w:top w:val="none" w:sz="0" w:space="0" w:color="auto"/>
        <w:left w:val="none" w:sz="0" w:space="0" w:color="auto"/>
        <w:bottom w:val="none" w:sz="0" w:space="0" w:color="auto"/>
        <w:right w:val="none" w:sz="0" w:space="0" w:color="auto"/>
      </w:divBdr>
    </w:div>
    <w:div w:id="552422067">
      <w:bodyDiv w:val="1"/>
      <w:marLeft w:val="0"/>
      <w:marRight w:val="0"/>
      <w:marTop w:val="0"/>
      <w:marBottom w:val="0"/>
      <w:divBdr>
        <w:top w:val="none" w:sz="0" w:space="0" w:color="auto"/>
        <w:left w:val="none" w:sz="0" w:space="0" w:color="auto"/>
        <w:bottom w:val="none" w:sz="0" w:space="0" w:color="auto"/>
        <w:right w:val="none" w:sz="0" w:space="0" w:color="auto"/>
      </w:divBdr>
    </w:div>
    <w:div w:id="564922758">
      <w:bodyDiv w:val="1"/>
      <w:marLeft w:val="0"/>
      <w:marRight w:val="0"/>
      <w:marTop w:val="0"/>
      <w:marBottom w:val="0"/>
      <w:divBdr>
        <w:top w:val="none" w:sz="0" w:space="0" w:color="auto"/>
        <w:left w:val="none" w:sz="0" w:space="0" w:color="auto"/>
        <w:bottom w:val="none" w:sz="0" w:space="0" w:color="auto"/>
        <w:right w:val="none" w:sz="0" w:space="0" w:color="auto"/>
      </w:divBdr>
    </w:div>
    <w:div w:id="578951215">
      <w:bodyDiv w:val="1"/>
      <w:marLeft w:val="0"/>
      <w:marRight w:val="0"/>
      <w:marTop w:val="0"/>
      <w:marBottom w:val="0"/>
      <w:divBdr>
        <w:top w:val="none" w:sz="0" w:space="0" w:color="auto"/>
        <w:left w:val="none" w:sz="0" w:space="0" w:color="auto"/>
        <w:bottom w:val="none" w:sz="0" w:space="0" w:color="auto"/>
        <w:right w:val="none" w:sz="0" w:space="0" w:color="auto"/>
      </w:divBdr>
    </w:div>
    <w:div w:id="589461281">
      <w:bodyDiv w:val="1"/>
      <w:marLeft w:val="0"/>
      <w:marRight w:val="0"/>
      <w:marTop w:val="0"/>
      <w:marBottom w:val="0"/>
      <w:divBdr>
        <w:top w:val="none" w:sz="0" w:space="0" w:color="auto"/>
        <w:left w:val="none" w:sz="0" w:space="0" w:color="auto"/>
        <w:bottom w:val="none" w:sz="0" w:space="0" w:color="auto"/>
        <w:right w:val="none" w:sz="0" w:space="0" w:color="auto"/>
      </w:divBdr>
    </w:div>
    <w:div w:id="601301242">
      <w:bodyDiv w:val="1"/>
      <w:marLeft w:val="0"/>
      <w:marRight w:val="0"/>
      <w:marTop w:val="0"/>
      <w:marBottom w:val="0"/>
      <w:divBdr>
        <w:top w:val="none" w:sz="0" w:space="0" w:color="auto"/>
        <w:left w:val="none" w:sz="0" w:space="0" w:color="auto"/>
        <w:bottom w:val="none" w:sz="0" w:space="0" w:color="auto"/>
        <w:right w:val="none" w:sz="0" w:space="0" w:color="auto"/>
      </w:divBdr>
    </w:div>
    <w:div w:id="630207911">
      <w:bodyDiv w:val="1"/>
      <w:marLeft w:val="0"/>
      <w:marRight w:val="0"/>
      <w:marTop w:val="0"/>
      <w:marBottom w:val="0"/>
      <w:divBdr>
        <w:top w:val="none" w:sz="0" w:space="0" w:color="auto"/>
        <w:left w:val="none" w:sz="0" w:space="0" w:color="auto"/>
        <w:bottom w:val="none" w:sz="0" w:space="0" w:color="auto"/>
        <w:right w:val="none" w:sz="0" w:space="0" w:color="auto"/>
      </w:divBdr>
    </w:div>
    <w:div w:id="638652950">
      <w:bodyDiv w:val="1"/>
      <w:marLeft w:val="0"/>
      <w:marRight w:val="0"/>
      <w:marTop w:val="0"/>
      <w:marBottom w:val="0"/>
      <w:divBdr>
        <w:top w:val="none" w:sz="0" w:space="0" w:color="auto"/>
        <w:left w:val="none" w:sz="0" w:space="0" w:color="auto"/>
        <w:bottom w:val="none" w:sz="0" w:space="0" w:color="auto"/>
        <w:right w:val="none" w:sz="0" w:space="0" w:color="auto"/>
      </w:divBdr>
    </w:div>
    <w:div w:id="692927203">
      <w:bodyDiv w:val="1"/>
      <w:marLeft w:val="0"/>
      <w:marRight w:val="0"/>
      <w:marTop w:val="0"/>
      <w:marBottom w:val="0"/>
      <w:divBdr>
        <w:top w:val="none" w:sz="0" w:space="0" w:color="auto"/>
        <w:left w:val="none" w:sz="0" w:space="0" w:color="auto"/>
        <w:bottom w:val="none" w:sz="0" w:space="0" w:color="auto"/>
        <w:right w:val="none" w:sz="0" w:space="0" w:color="auto"/>
      </w:divBdr>
    </w:div>
    <w:div w:id="718482616">
      <w:bodyDiv w:val="1"/>
      <w:marLeft w:val="0"/>
      <w:marRight w:val="0"/>
      <w:marTop w:val="0"/>
      <w:marBottom w:val="0"/>
      <w:divBdr>
        <w:top w:val="none" w:sz="0" w:space="0" w:color="auto"/>
        <w:left w:val="none" w:sz="0" w:space="0" w:color="auto"/>
        <w:bottom w:val="none" w:sz="0" w:space="0" w:color="auto"/>
        <w:right w:val="none" w:sz="0" w:space="0" w:color="auto"/>
      </w:divBdr>
    </w:div>
    <w:div w:id="749695262">
      <w:bodyDiv w:val="1"/>
      <w:marLeft w:val="0"/>
      <w:marRight w:val="0"/>
      <w:marTop w:val="0"/>
      <w:marBottom w:val="0"/>
      <w:divBdr>
        <w:top w:val="none" w:sz="0" w:space="0" w:color="auto"/>
        <w:left w:val="none" w:sz="0" w:space="0" w:color="auto"/>
        <w:bottom w:val="none" w:sz="0" w:space="0" w:color="auto"/>
        <w:right w:val="none" w:sz="0" w:space="0" w:color="auto"/>
      </w:divBdr>
    </w:div>
    <w:div w:id="770051147">
      <w:bodyDiv w:val="1"/>
      <w:marLeft w:val="0"/>
      <w:marRight w:val="0"/>
      <w:marTop w:val="0"/>
      <w:marBottom w:val="0"/>
      <w:divBdr>
        <w:top w:val="none" w:sz="0" w:space="0" w:color="auto"/>
        <w:left w:val="none" w:sz="0" w:space="0" w:color="auto"/>
        <w:bottom w:val="none" w:sz="0" w:space="0" w:color="auto"/>
        <w:right w:val="none" w:sz="0" w:space="0" w:color="auto"/>
      </w:divBdr>
    </w:div>
    <w:div w:id="787814822">
      <w:bodyDiv w:val="1"/>
      <w:marLeft w:val="0"/>
      <w:marRight w:val="0"/>
      <w:marTop w:val="0"/>
      <w:marBottom w:val="0"/>
      <w:divBdr>
        <w:top w:val="none" w:sz="0" w:space="0" w:color="auto"/>
        <w:left w:val="none" w:sz="0" w:space="0" w:color="auto"/>
        <w:bottom w:val="none" w:sz="0" w:space="0" w:color="auto"/>
        <w:right w:val="none" w:sz="0" w:space="0" w:color="auto"/>
      </w:divBdr>
      <w:divsChild>
        <w:div w:id="274139251">
          <w:marLeft w:val="-720"/>
          <w:marRight w:val="0"/>
          <w:marTop w:val="0"/>
          <w:marBottom w:val="0"/>
          <w:divBdr>
            <w:top w:val="none" w:sz="0" w:space="0" w:color="auto"/>
            <w:left w:val="none" w:sz="0" w:space="0" w:color="auto"/>
            <w:bottom w:val="none" w:sz="0" w:space="0" w:color="auto"/>
            <w:right w:val="none" w:sz="0" w:space="0" w:color="auto"/>
          </w:divBdr>
        </w:div>
      </w:divsChild>
    </w:div>
    <w:div w:id="828711610">
      <w:bodyDiv w:val="1"/>
      <w:marLeft w:val="0"/>
      <w:marRight w:val="0"/>
      <w:marTop w:val="0"/>
      <w:marBottom w:val="0"/>
      <w:divBdr>
        <w:top w:val="none" w:sz="0" w:space="0" w:color="auto"/>
        <w:left w:val="none" w:sz="0" w:space="0" w:color="auto"/>
        <w:bottom w:val="none" w:sz="0" w:space="0" w:color="auto"/>
        <w:right w:val="none" w:sz="0" w:space="0" w:color="auto"/>
      </w:divBdr>
      <w:divsChild>
        <w:div w:id="294071270">
          <w:marLeft w:val="-720"/>
          <w:marRight w:val="0"/>
          <w:marTop w:val="0"/>
          <w:marBottom w:val="0"/>
          <w:divBdr>
            <w:top w:val="none" w:sz="0" w:space="0" w:color="auto"/>
            <w:left w:val="none" w:sz="0" w:space="0" w:color="auto"/>
            <w:bottom w:val="none" w:sz="0" w:space="0" w:color="auto"/>
            <w:right w:val="none" w:sz="0" w:space="0" w:color="auto"/>
          </w:divBdr>
        </w:div>
      </w:divsChild>
    </w:div>
    <w:div w:id="832991767">
      <w:bodyDiv w:val="1"/>
      <w:marLeft w:val="0"/>
      <w:marRight w:val="0"/>
      <w:marTop w:val="0"/>
      <w:marBottom w:val="0"/>
      <w:divBdr>
        <w:top w:val="none" w:sz="0" w:space="0" w:color="auto"/>
        <w:left w:val="none" w:sz="0" w:space="0" w:color="auto"/>
        <w:bottom w:val="none" w:sz="0" w:space="0" w:color="auto"/>
        <w:right w:val="none" w:sz="0" w:space="0" w:color="auto"/>
      </w:divBdr>
    </w:div>
    <w:div w:id="857236537">
      <w:bodyDiv w:val="1"/>
      <w:marLeft w:val="0"/>
      <w:marRight w:val="0"/>
      <w:marTop w:val="0"/>
      <w:marBottom w:val="0"/>
      <w:divBdr>
        <w:top w:val="none" w:sz="0" w:space="0" w:color="auto"/>
        <w:left w:val="none" w:sz="0" w:space="0" w:color="auto"/>
        <w:bottom w:val="none" w:sz="0" w:space="0" w:color="auto"/>
        <w:right w:val="none" w:sz="0" w:space="0" w:color="auto"/>
      </w:divBdr>
    </w:div>
    <w:div w:id="862521885">
      <w:bodyDiv w:val="1"/>
      <w:marLeft w:val="0"/>
      <w:marRight w:val="0"/>
      <w:marTop w:val="0"/>
      <w:marBottom w:val="0"/>
      <w:divBdr>
        <w:top w:val="none" w:sz="0" w:space="0" w:color="auto"/>
        <w:left w:val="none" w:sz="0" w:space="0" w:color="auto"/>
        <w:bottom w:val="none" w:sz="0" w:space="0" w:color="auto"/>
        <w:right w:val="none" w:sz="0" w:space="0" w:color="auto"/>
      </w:divBdr>
    </w:div>
    <w:div w:id="865026440">
      <w:bodyDiv w:val="1"/>
      <w:marLeft w:val="0"/>
      <w:marRight w:val="0"/>
      <w:marTop w:val="0"/>
      <w:marBottom w:val="0"/>
      <w:divBdr>
        <w:top w:val="none" w:sz="0" w:space="0" w:color="auto"/>
        <w:left w:val="none" w:sz="0" w:space="0" w:color="auto"/>
        <w:bottom w:val="none" w:sz="0" w:space="0" w:color="auto"/>
        <w:right w:val="none" w:sz="0" w:space="0" w:color="auto"/>
      </w:divBdr>
    </w:div>
    <w:div w:id="886602675">
      <w:bodyDiv w:val="1"/>
      <w:marLeft w:val="0"/>
      <w:marRight w:val="0"/>
      <w:marTop w:val="0"/>
      <w:marBottom w:val="0"/>
      <w:divBdr>
        <w:top w:val="none" w:sz="0" w:space="0" w:color="auto"/>
        <w:left w:val="none" w:sz="0" w:space="0" w:color="auto"/>
        <w:bottom w:val="none" w:sz="0" w:space="0" w:color="auto"/>
        <w:right w:val="none" w:sz="0" w:space="0" w:color="auto"/>
      </w:divBdr>
    </w:div>
    <w:div w:id="937055197">
      <w:bodyDiv w:val="1"/>
      <w:marLeft w:val="0"/>
      <w:marRight w:val="0"/>
      <w:marTop w:val="0"/>
      <w:marBottom w:val="0"/>
      <w:divBdr>
        <w:top w:val="none" w:sz="0" w:space="0" w:color="auto"/>
        <w:left w:val="none" w:sz="0" w:space="0" w:color="auto"/>
        <w:bottom w:val="none" w:sz="0" w:space="0" w:color="auto"/>
        <w:right w:val="none" w:sz="0" w:space="0" w:color="auto"/>
      </w:divBdr>
    </w:div>
    <w:div w:id="967591553">
      <w:bodyDiv w:val="1"/>
      <w:marLeft w:val="0"/>
      <w:marRight w:val="0"/>
      <w:marTop w:val="0"/>
      <w:marBottom w:val="0"/>
      <w:divBdr>
        <w:top w:val="none" w:sz="0" w:space="0" w:color="auto"/>
        <w:left w:val="none" w:sz="0" w:space="0" w:color="auto"/>
        <w:bottom w:val="none" w:sz="0" w:space="0" w:color="auto"/>
        <w:right w:val="none" w:sz="0" w:space="0" w:color="auto"/>
      </w:divBdr>
    </w:div>
    <w:div w:id="973557735">
      <w:bodyDiv w:val="1"/>
      <w:marLeft w:val="0"/>
      <w:marRight w:val="0"/>
      <w:marTop w:val="0"/>
      <w:marBottom w:val="0"/>
      <w:divBdr>
        <w:top w:val="none" w:sz="0" w:space="0" w:color="auto"/>
        <w:left w:val="none" w:sz="0" w:space="0" w:color="auto"/>
        <w:bottom w:val="none" w:sz="0" w:space="0" w:color="auto"/>
        <w:right w:val="none" w:sz="0" w:space="0" w:color="auto"/>
      </w:divBdr>
    </w:div>
    <w:div w:id="977421198">
      <w:bodyDiv w:val="1"/>
      <w:marLeft w:val="0"/>
      <w:marRight w:val="0"/>
      <w:marTop w:val="0"/>
      <w:marBottom w:val="0"/>
      <w:divBdr>
        <w:top w:val="none" w:sz="0" w:space="0" w:color="auto"/>
        <w:left w:val="none" w:sz="0" w:space="0" w:color="auto"/>
        <w:bottom w:val="none" w:sz="0" w:space="0" w:color="auto"/>
        <w:right w:val="none" w:sz="0" w:space="0" w:color="auto"/>
      </w:divBdr>
    </w:div>
    <w:div w:id="996343911">
      <w:bodyDiv w:val="1"/>
      <w:marLeft w:val="0"/>
      <w:marRight w:val="0"/>
      <w:marTop w:val="0"/>
      <w:marBottom w:val="0"/>
      <w:divBdr>
        <w:top w:val="none" w:sz="0" w:space="0" w:color="auto"/>
        <w:left w:val="none" w:sz="0" w:space="0" w:color="auto"/>
        <w:bottom w:val="none" w:sz="0" w:space="0" w:color="auto"/>
        <w:right w:val="none" w:sz="0" w:space="0" w:color="auto"/>
      </w:divBdr>
    </w:div>
    <w:div w:id="1015377183">
      <w:bodyDiv w:val="1"/>
      <w:marLeft w:val="0"/>
      <w:marRight w:val="0"/>
      <w:marTop w:val="0"/>
      <w:marBottom w:val="0"/>
      <w:divBdr>
        <w:top w:val="none" w:sz="0" w:space="0" w:color="auto"/>
        <w:left w:val="none" w:sz="0" w:space="0" w:color="auto"/>
        <w:bottom w:val="none" w:sz="0" w:space="0" w:color="auto"/>
        <w:right w:val="none" w:sz="0" w:space="0" w:color="auto"/>
      </w:divBdr>
    </w:div>
    <w:div w:id="1018002446">
      <w:bodyDiv w:val="1"/>
      <w:marLeft w:val="0"/>
      <w:marRight w:val="0"/>
      <w:marTop w:val="0"/>
      <w:marBottom w:val="0"/>
      <w:divBdr>
        <w:top w:val="none" w:sz="0" w:space="0" w:color="auto"/>
        <w:left w:val="none" w:sz="0" w:space="0" w:color="auto"/>
        <w:bottom w:val="none" w:sz="0" w:space="0" w:color="auto"/>
        <w:right w:val="none" w:sz="0" w:space="0" w:color="auto"/>
      </w:divBdr>
    </w:div>
    <w:div w:id="1023897673">
      <w:bodyDiv w:val="1"/>
      <w:marLeft w:val="0"/>
      <w:marRight w:val="0"/>
      <w:marTop w:val="0"/>
      <w:marBottom w:val="0"/>
      <w:divBdr>
        <w:top w:val="none" w:sz="0" w:space="0" w:color="auto"/>
        <w:left w:val="none" w:sz="0" w:space="0" w:color="auto"/>
        <w:bottom w:val="none" w:sz="0" w:space="0" w:color="auto"/>
        <w:right w:val="none" w:sz="0" w:space="0" w:color="auto"/>
      </w:divBdr>
    </w:div>
    <w:div w:id="1046443409">
      <w:bodyDiv w:val="1"/>
      <w:marLeft w:val="0"/>
      <w:marRight w:val="0"/>
      <w:marTop w:val="0"/>
      <w:marBottom w:val="0"/>
      <w:divBdr>
        <w:top w:val="none" w:sz="0" w:space="0" w:color="auto"/>
        <w:left w:val="none" w:sz="0" w:space="0" w:color="auto"/>
        <w:bottom w:val="none" w:sz="0" w:space="0" w:color="auto"/>
        <w:right w:val="none" w:sz="0" w:space="0" w:color="auto"/>
      </w:divBdr>
    </w:div>
    <w:div w:id="1049959372">
      <w:bodyDiv w:val="1"/>
      <w:marLeft w:val="0"/>
      <w:marRight w:val="0"/>
      <w:marTop w:val="0"/>
      <w:marBottom w:val="0"/>
      <w:divBdr>
        <w:top w:val="none" w:sz="0" w:space="0" w:color="auto"/>
        <w:left w:val="none" w:sz="0" w:space="0" w:color="auto"/>
        <w:bottom w:val="none" w:sz="0" w:space="0" w:color="auto"/>
        <w:right w:val="none" w:sz="0" w:space="0" w:color="auto"/>
      </w:divBdr>
    </w:div>
    <w:div w:id="1076978942">
      <w:bodyDiv w:val="1"/>
      <w:marLeft w:val="0"/>
      <w:marRight w:val="0"/>
      <w:marTop w:val="0"/>
      <w:marBottom w:val="0"/>
      <w:divBdr>
        <w:top w:val="none" w:sz="0" w:space="0" w:color="auto"/>
        <w:left w:val="none" w:sz="0" w:space="0" w:color="auto"/>
        <w:bottom w:val="none" w:sz="0" w:space="0" w:color="auto"/>
        <w:right w:val="none" w:sz="0" w:space="0" w:color="auto"/>
      </w:divBdr>
    </w:div>
    <w:div w:id="1081217359">
      <w:bodyDiv w:val="1"/>
      <w:marLeft w:val="0"/>
      <w:marRight w:val="0"/>
      <w:marTop w:val="0"/>
      <w:marBottom w:val="0"/>
      <w:divBdr>
        <w:top w:val="none" w:sz="0" w:space="0" w:color="auto"/>
        <w:left w:val="none" w:sz="0" w:space="0" w:color="auto"/>
        <w:bottom w:val="none" w:sz="0" w:space="0" w:color="auto"/>
        <w:right w:val="none" w:sz="0" w:space="0" w:color="auto"/>
      </w:divBdr>
    </w:div>
    <w:div w:id="1140997929">
      <w:bodyDiv w:val="1"/>
      <w:marLeft w:val="0"/>
      <w:marRight w:val="0"/>
      <w:marTop w:val="0"/>
      <w:marBottom w:val="0"/>
      <w:divBdr>
        <w:top w:val="none" w:sz="0" w:space="0" w:color="auto"/>
        <w:left w:val="none" w:sz="0" w:space="0" w:color="auto"/>
        <w:bottom w:val="none" w:sz="0" w:space="0" w:color="auto"/>
        <w:right w:val="none" w:sz="0" w:space="0" w:color="auto"/>
      </w:divBdr>
    </w:div>
    <w:div w:id="1163013799">
      <w:bodyDiv w:val="1"/>
      <w:marLeft w:val="0"/>
      <w:marRight w:val="0"/>
      <w:marTop w:val="0"/>
      <w:marBottom w:val="0"/>
      <w:divBdr>
        <w:top w:val="none" w:sz="0" w:space="0" w:color="auto"/>
        <w:left w:val="none" w:sz="0" w:space="0" w:color="auto"/>
        <w:bottom w:val="none" w:sz="0" w:space="0" w:color="auto"/>
        <w:right w:val="none" w:sz="0" w:space="0" w:color="auto"/>
      </w:divBdr>
    </w:div>
    <w:div w:id="1166673813">
      <w:bodyDiv w:val="1"/>
      <w:marLeft w:val="0"/>
      <w:marRight w:val="0"/>
      <w:marTop w:val="0"/>
      <w:marBottom w:val="0"/>
      <w:divBdr>
        <w:top w:val="none" w:sz="0" w:space="0" w:color="auto"/>
        <w:left w:val="none" w:sz="0" w:space="0" w:color="auto"/>
        <w:bottom w:val="none" w:sz="0" w:space="0" w:color="auto"/>
        <w:right w:val="none" w:sz="0" w:space="0" w:color="auto"/>
      </w:divBdr>
    </w:div>
    <w:div w:id="1172331038">
      <w:bodyDiv w:val="1"/>
      <w:marLeft w:val="0"/>
      <w:marRight w:val="0"/>
      <w:marTop w:val="0"/>
      <w:marBottom w:val="0"/>
      <w:divBdr>
        <w:top w:val="none" w:sz="0" w:space="0" w:color="auto"/>
        <w:left w:val="none" w:sz="0" w:space="0" w:color="auto"/>
        <w:bottom w:val="none" w:sz="0" w:space="0" w:color="auto"/>
        <w:right w:val="none" w:sz="0" w:space="0" w:color="auto"/>
      </w:divBdr>
    </w:div>
    <w:div w:id="1179614080">
      <w:bodyDiv w:val="1"/>
      <w:marLeft w:val="0"/>
      <w:marRight w:val="0"/>
      <w:marTop w:val="0"/>
      <w:marBottom w:val="0"/>
      <w:divBdr>
        <w:top w:val="none" w:sz="0" w:space="0" w:color="auto"/>
        <w:left w:val="none" w:sz="0" w:space="0" w:color="auto"/>
        <w:bottom w:val="none" w:sz="0" w:space="0" w:color="auto"/>
        <w:right w:val="none" w:sz="0" w:space="0" w:color="auto"/>
      </w:divBdr>
    </w:div>
    <w:div w:id="1184517262">
      <w:bodyDiv w:val="1"/>
      <w:marLeft w:val="0"/>
      <w:marRight w:val="0"/>
      <w:marTop w:val="0"/>
      <w:marBottom w:val="0"/>
      <w:divBdr>
        <w:top w:val="none" w:sz="0" w:space="0" w:color="auto"/>
        <w:left w:val="none" w:sz="0" w:space="0" w:color="auto"/>
        <w:bottom w:val="none" w:sz="0" w:space="0" w:color="auto"/>
        <w:right w:val="none" w:sz="0" w:space="0" w:color="auto"/>
      </w:divBdr>
    </w:div>
    <w:div w:id="1217012090">
      <w:bodyDiv w:val="1"/>
      <w:marLeft w:val="0"/>
      <w:marRight w:val="0"/>
      <w:marTop w:val="0"/>
      <w:marBottom w:val="0"/>
      <w:divBdr>
        <w:top w:val="none" w:sz="0" w:space="0" w:color="auto"/>
        <w:left w:val="none" w:sz="0" w:space="0" w:color="auto"/>
        <w:bottom w:val="none" w:sz="0" w:space="0" w:color="auto"/>
        <w:right w:val="none" w:sz="0" w:space="0" w:color="auto"/>
      </w:divBdr>
    </w:div>
    <w:div w:id="1230730498">
      <w:bodyDiv w:val="1"/>
      <w:marLeft w:val="0"/>
      <w:marRight w:val="0"/>
      <w:marTop w:val="0"/>
      <w:marBottom w:val="0"/>
      <w:divBdr>
        <w:top w:val="none" w:sz="0" w:space="0" w:color="auto"/>
        <w:left w:val="none" w:sz="0" w:space="0" w:color="auto"/>
        <w:bottom w:val="none" w:sz="0" w:space="0" w:color="auto"/>
        <w:right w:val="none" w:sz="0" w:space="0" w:color="auto"/>
      </w:divBdr>
    </w:div>
    <w:div w:id="1246643536">
      <w:bodyDiv w:val="1"/>
      <w:marLeft w:val="0"/>
      <w:marRight w:val="0"/>
      <w:marTop w:val="0"/>
      <w:marBottom w:val="0"/>
      <w:divBdr>
        <w:top w:val="none" w:sz="0" w:space="0" w:color="auto"/>
        <w:left w:val="none" w:sz="0" w:space="0" w:color="auto"/>
        <w:bottom w:val="none" w:sz="0" w:space="0" w:color="auto"/>
        <w:right w:val="none" w:sz="0" w:space="0" w:color="auto"/>
      </w:divBdr>
      <w:divsChild>
        <w:div w:id="644429636">
          <w:marLeft w:val="0"/>
          <w:marRight w:val="0"/>
          <w:marTop w:val="0"/>
          <w:marBottom w:val="0"/>
          <w:divBdr>
            <w:top w:val="none" w:sz="0" w:space="0" w:color="auto"/>
            <w:left w:val="none" w:sz="0" w:space="0" w:color="auto"/>
            <w:bottom w:val="none" w:sz="0" w:space="0" w:color="auto"/>
            <w:right w:val="none" w:sz="0" w:space="0" w:color="auto"/>
          </w:divBdr>
          <w:divsChild>
            <w:div w:id="209270622">
              <w:marLeft w:val="0"/>
              <w:marRight w:val="0"/>
              <w:marTop w:val="0"/>
              <w:marBottom w:val="0"/>
              <w:divBdr>
                <w:top w:val="none" w:sz="0" w:space="0" w:color="auto"/>
                <w:left w:val="none" w:sz="0" w:space="0" w:color="auto"/>
                <w:bottom w:val="none" w:sz="0" w:space="0" w:color="auto"/>
                <w:right w:val="none" w:sz="0" w:space="0" w:color="auto"/>
              </w:divBdr>
            </w:div>
            <w:div w:id="9328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7065">
      <w:bodyDiv w:val="1"/>
      <w:marLeft w:val="0"/>
      <w:marRight w:val="0"/>
      <w:marTop w:val="0"/>
      <w:marBottom w:val="0"/>
      <w:divBdr>
        <w:top w:val="none" w:sz="0" w:space="0" w:color="auto"/>
        <w:left w:val="none" w:sz="0" w:space="0" w:color="auto"/>
        <w:bottom w:val="none" w:sz="0" w:space="0" w:color="auto"/>
        <w:right w:val="none" w:sz="0" w:space="0" w:color="auto"/>
      </w:divBdr>
    </w:div>
    <w:div w:id="1281104100">
      <w:bodyDiv w:val="1"/>
      <w:marLeft w:val="0"/>
      <w:marRight w:val="0"/>
      <w:marTop w:val="0"/>
      <w:marBottom w:val="0"/>
      <w:divBdr>
        <w:top w:val="none" w:sz="0" w:space="0" w:color="auto"/>
        <w:left w:val="none" w:sz="0" w:space="0" w:color="auto"/>
        <w:bottom w:val="none" w:sz="0" w:space="0" w:color="auto"/>
        <w:right w:val="none" w:sz="0" w:space="0" w:color="auto"/>
      </w:divBdr>
    </w:div>
    <w:div w:id="1296058736">
      <w:bodyDiv w:val="1"/>
      <w:marLeft w:val="0"/>
      <w:marRight w:val="0"/>
      <w:marTop w:val="0"/>
      <w:marBottom w:val="0"/>
      <w:divBdr>
        <w:top w:val="none" w:sz="0" w:space="0" w:color="auto"/>
        <w:left w:val="none" w:sz="0" w:space="0" w:color="auto"/>
        <w:bottom w:val="none" w:sz="0" w:space="0" w:color="auto"/>
        <w:right w:val="none" w:sz="0" w:space="0" w:color="auto"/>
      </w:divBdr>
    </w:div>
    <w:div w:id="1301618594">
      <w:bodyDiv w:val="1"/>
      <w:marLeft w:val="0"/>
      <w:marRight w:val="0"/>
      <w:marTop w:val="0"/>
      <w:marBottom w:val="0"/>
      <w:divBdr>
        <w:top w:val="none" w:sz="0" w:space="0" w:color="auto"/>
        <w:left w:val="none" w:sz="0" w:space="0" w:color="auto"/>
        <w:bottom w:val="none" w:sz="0" w:space="0" w:color="auto"/>
        <w:right w:val="none" w:sz="0" w:space="0" w:color="auto"/>
      </w:divBdr>
    </w:div>
    <w:div w:id="1323971885">
      <w:bodyDiv w:val="1"/>
      <w:marLeft w:val="0"/>
      <w:marRight w:val="0"/>
      <w:marTop w:val="0"/>
      <w:marBottom w:val="0"/>
      <w:divBdr>
        <w:top w:val="none" w:sz="0" w:space="0" w:color="auto"/>
        <w:left w:val="none" w:sz="0" w:space="0" w:color="auto"/>
        <w:bottom w:val="none" w:sz="0" w:space="0" w:color="auto"/>
        <w:right w:val="none" w:sz="0" w:space="0" w:color="auto"/>
      </w:divBdr>
    </w:div>
    <w:div w:id="1333140474">
      <w:bodyDiv w:val="1"/>
      <w:marLeft w:val="0"/>
      <w:marRight w:val="0"/>
      <w:marTop w:val="0"/>
      <w:marBottom w:val="0"/>
      <w:divBdr>
        <w:top w:val="none" w:sz="0" w:space="0" w:color="auto"/>
        <w:left w:val="none" w:sz="0" w:space="0" w:color="auto"/>
        <w:bottom w:val="none" w:sz="0" w:space="0" w:color="auto"/>
        <w:right w:val="none" w:sz="0" w:space="0" w:color="auto"/>
      </w:divBdr>
    </w:div>
    <w:div w:id="1369646302">
      <w:bodyDiv w:val="1"/>
      <w:marLeft w:val="0"/>
      <w:marRight w:val="0"/>
      <w:marTop w:val="0"/>
      <w:marBottom w:val="0"/>
      <w:divBdr>
        <w:top w:val="none" w:sz="0" w:space="0" w:color="auto"/>
        <w:left w:val="none" w:sz="0" w:space="0" w:color="auto"/>
        <w:bottom w:val="none" w:sz="0" w:space="0" w:color="auto"/>
        <w:right w:val="none" w:sz="0" w:space="0" w:color="auto"/>
      </w:divBdr>
    </w:div>
    <w:div w:id="1372027559">
      <w:bodyDiv w:val="1"/>
      <w:marLeft w:val="0"/>
      <w:marRight w:val="0"/>
      <w:marTop w:val="0"/>
      <w:marBottom w:val="0"/>
      <w:divBdr>
        <w:top w:val="none" w:sz="0" w:space="0" w:color="auto"/>
        <w:left w:val="none" w:sz="0" w:space="0" w:color="auto"/>
        <w:bottom w:val="none" w:sz="0" w:space="0" w:color="auto"/>
        <w:right w:val="none" w:sz="0" w:space="0" w:color="auto"/>
      </w:divBdr>
    </w:div>
    <w:div w:id="1378315884">
      <w:bodyDiv w:val="1"/>
      <w:marLeft w:val="0"/>
      <w:marRight w:val="0"/>
      <w:marTop w:val="0"/>
      <w:marBottom w:val="0"/>
      <w:divBdr>
        <w:top w:val="none" w:sz="0" w:space="0" w:color="auto"/>
        <w:left w:val="none" w:sz="0" w:space="0" w:color="auto"/>
        <w:bottom w:val="none" w:sz="0" w:space="0" w:color="auto"/>
        <w:right w:val="none" w:sz="0" w:space="0" w:color="auto"/>
      </w:divBdr>
    </w:div>
    <w:div w:id="1378779050">
      <w:bodyDiv w:val="1"/>
      <w:marLeft w:val="0"/>
      <w:marRight w:val="0"/>
      <w:marTop w:val="0"/>
      <w:marBottom w:val="0"/>
      <w:divBdr>
        <w:top w:val="none" w:sz="0" w:space="0" w:color="auto"/>
        <w:left w:val="none" w:sz="0" w:space="0" w:color="auto"/>
        <w:bottom w:val="none" w:sz="0" w:space="0" w:color="auto"/>
        <w:right w:val="none" w:sz="0" w:space="0" w:color="auto"/>
      </w:divBdr>
    </w:div>
    <w:div w:id="1421557578">
      <w:bodyDiv w:val="1"/>
      <w:marLeft w:val="0"/>
      <w:marRight w:val="0"/>
      <w:marTop w:val="0"/>
      <w:marBottom w:val="0"/>
      <w:divBdr>
        <w:top w:val="none" w:sz="0" w:space="0" w:color="auto"/>
        <w:left w:val="none" w:sz="0" w:space="0" w:color="auto"/>
        <w:bottom w:val="none" w:sz="0" w:space="0" w:color="auto"/>
        <w:right w:val="none" w:sz="0" w:space="0" w:color="auto"/>
      </w:divBdr>
    </w:div>
    <w:div w:id="1475368588">
      <w:bodyDiv w:val="1"/>
      <w:marLeft w:val="0"/>
      <w:marRight w:val="0"/>
      <w:marTop w:val="0"/>
      <w:marBottom w:val="0"/>
      <w:divBdr>
        <w:top w:val="none" w:sz="0" w:space="0" w:color="auto"/>
        <w:left w:val="none" w:sz="0" w:space="0" w:color="auto"/>
        <w:bottom w:val="none" w:sz="0" w:space="0" w:color="auto"/>
        <w:right w:val="none" w:sz="0" w:space="0" w:color="auto"/>
      </w:divBdr>
    </w:div>
    <w:div w:id="1497837586">
      <w:bodyDiv w:val="1"/>
      <w:marLeft w:val="0"/>
      <w:marRight w:val="0"/>
      <w:marTop w:val="0"/>
      <w:marBottom w:val="0"/>
      <w:divBdr>
        <w:top w:val="none" w:sz="0" w:space="0" w:color="auto"/>
        <w:left w:val="none" w:sz="0" w:space="0" w:color="auto"/>
        <w:bottom w:val="none" w:sz="0" w:space="0" w:color="auto"/>
        <w:right w:val="none" w:sz="0" w:space="0" w:color="auto"/>
      </w:divBdr>
    </w:div>
    <w:div w:id="1517495993">
      <w:bodyDiv w:val="1"/>
      <w:marLeft w:val="0"/>
      <w:marRight w:val="0"/>
      <w:marTop w:val="0"/>
      <w:marBottom w:val="0"/>
      <w:divBdr>
        <w:top w:val="none" w:sz="0" w:space="0" w:color="auto"/>
        <w:left w:val="none" w:sz="0" w:space="0" w:color="auto"/>
        <w:bottom w:val="none" w:sz="0" w:space="0" w:color="auto"/>
        <w:right w:val="none" w:sz="0" w:space="0" w:color="auto"/>
      </w:divBdr>
    </w:div>
    <w:div w:id="1583370118">
      <w:bodyDiv w:val="1"/>
      <w:marLeft w:val="0"/>
      <w:marRight w:val="0"/>
      <w:marTop w:val="0"/>
      <w:marBottom w:val="0"/>
      <w:divBdr>
        <w:top w:val="none" w:sz="0" w:space="0" w:color="auto"/>
        <w:left w:val="none" w:sz="0" w:space="0" w:color="auto"/>
        <w:bottom w:val="none" w:sz="0" w:space="0" w:color="auto"/>
        <w:right w:val="none" w:sz="0" w:space="0" w:color="auto"/>
      </w:divBdr>
    </w:div>
    <w:div w:id="1600720679">
      <w:bodyDiv w:val="1"/>
      <w:marLeft w:val="0"/>
      <w:marRight w:val="0"/>
      <w:marTop w:val="0"/>
      <w:marBottom w:val="0"/>
      <w:divBdr>
        <w:top w:val="none" w:sz="0" w:space="0" w:color="auto"/>
        <w:left w:val="none" w:sz="0" w:space="0" w:color="auto"/>
        <w:bottom w:val="none" w:sz="0" w:space="0" w:color="auto"/>
        <w:right w:val="none" w:sz="0" w:space="0" w:color="auto"/>
      </w:divBdr>
    </w:div>
    <w:div w:id="1602101115">
      <w:bodyDiv w:val="1"/>
      <w:marLeft w:val="0"/>
      <w:marRight w:val="0"/>
      <w:marTop w:val="0"/>
      <w:marBottom w:val="0"/>
      <w:divBdr>
        <w:top w:val="none" w:sz="0" w:space="0" w:color="auto"/>
        <w:left w:val="none" w:sz="0" w:space="0" w:color="auto"/>
        <w:bottom w:val="none" w:sz="0" w:space="0" w:color="auto"/>
        <w:right w:val="none" w:sz="0" w:space="0" w:color="auto"/>
      </w:divBdr>
    </w:div>
    <w:div w:id="1627852858">
      <w:bodyDiv w:val="1"/>
      <w:marLeft w:val="0"/>
      <w:marRight w:val="0"/>
      <w:marTop w:val="0"/>
      <w:marBottom w:val="0"/>
      <w:divBdr>
        <w:top w:val="none" w:sz="0" w:space="0" w:color="auto"/>
        <w:left w:val="none" w:sz="0" w:space="0" w:color="auto"/>
        <w:bottom w:val="none" w:sz="0" w:space="0" w:color="auto"/>
        <w:right w:val="none" w:sz="0" w:space="0" w:color="auto"/>
      </w:divBdr>
      <w:divsChild>
        <w:div w:id="1121534309">
          <w:marLeft w:val="-720"/>
          <w:marRight w:val="0"/>
          <w:marTop w:val="0"/>
          <w:marBottom w:val="0"/>
          <w:divBdr>
            <w:top w:val="none" w:sz="0" w:space="0" w:color="auto"/>
            <w:left w:val="none" w:sz="0" w:space="0" w:color="auto"/>
            <w:bottom w:val="none" w:sz="0" w:space="0" w:color="auto"/>
            <w:right w:val="none" w:sz="0" w:space="0" w:color="auto"/>
          </w:divBdr>
        </w:div>
      </w:divsChild>
    </w:div>
    <w:div w:id="1631086766">
      <w:bodyDiv w:val="1"/>
      <w:marLeft w:val="0"/>
      <w:marRight w:val="0"/>
      <w:marTop w:val="0"/>
      <w:marBottom w:val="0"/>
      <w:divBdr>
        <w:top w:val="none" w:sz="0" w:space="0" w:color="auto"/>
        <w:left w:val="none" w:sz="0" w:space="0" w:color="auto"/>
        <w:bottom w:val="none" w:sz="0" w:space="0" w:color="auto"/>
        <w:right w:val="none" w:sz="0" w:space="0" w:color="auto"/>
      </w:divBdr>
      <w:divsChild>
        <w:div w:id="8262453">
          <w:marLeft w:val="0"/>
          <w:marRight w:val="0"/>
          <w:marTop w:val="0"/>
          <w:marBottom w:val="0"/>
          <w:divBdr>
            <w:top w:val="none" w:sz="0" w:space="0" w:color="auto"/>
            <w:left w:val="none" w:sz="0" w:space="0" w:color="auto"/>
            <w:bottom w:val="none" w:sz="0" w:space="0" w:color="auto"/>
            <w:right w:val="none" w:sz="0" w:space="0" w:color="auto"/>
          </w:divBdr>
          <w:divsChild>
            <w:div w:id="439303105">
              <w:marLeft w:val="0"/>
              <w:marRight w:val="0"/>
              <w:marTop w:val="0"/>
              <w:marBottom w:val="0"/>
              <w:divBdr>
                <w:top w:val="none" w:sz="0" w:space="0" w:color="auto"/>
                <w:left w:val="none" w:sz="0" w:space="0" w:color="auto"/>
                <w:bottom w:val="none" w:sz="0" w:space="0" w:color="auto"/>
                <w:right w:val="none" w:sz="0" w:space="0" w:color="auto"/>
              </w:divBdr>
            </w:div>
            <w:div w:id="20618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60560">
      <w:bodyDiv w:val="1"/>
      <w:marLeft w:val="0"/>
      <w:marRight w:val="0"/>
      <w:marTop w:val="0"/>
      <w:marBottom w:val="0"/>
      <w:divBdr>
        <w:top w:val="none" w:sz="0" w:space="0" w:color="auto"/>
        <w:left w:val="none" w:sz="0" w:space="0" w:color="auto"/>
        <w:bottom w:val="none" w:sz="0" w:space="0" w:color="auto"/>
        <w:right w:val="none" w:sz="0" w:space="0" w:color="auto"/>
      </w:divBdr>
    </w:div>
    <w:div w:id="1674213365">
      <w:bodyDiv w:val="1"/>
      <w:marLeft w:val="0"/>
      <w:marRight w:val="0"/>
      <w:marTop w:val="0"/>
      <w:marBottom w:val="0"/>
      <w:divBdr>
        <w:top w:val="none" w:sz="0" w:space="0" w:color="auto"/>
        <w:left w:val="none" w:sz="0" w:space="0" w:color="auto"/>
        <w:bottom w:val="none" w:sz="0" w:space="0" w:color="auto"/>
        <w:right w:val="none" w:sz="0" w:space="0" w:color="auto"/>
      </w:divBdr>
    </w:div>
    <w:div w:id="1709256305">
      <w:bodyDiv w:val="1"/>
      <w:marLeft w:val="0"/>
      <w:marRight w:val="0"/>
      <w:marTop w:val="0"/>
      <w:marBottom w:val="0"/>
      <w:divBdr>
        <w:top w:val="none" w:sz="0" w:space="0" w:color="auto"/>
        <w:left w:val="none" w:sz="0" w:space="0" w:color="auto"/>
        <w:bottom w:val="none" w:sz="0" w:space="0" w:color="auto"/>
        <w:right w:val="none" w:sz="0" w:space="0" w:color="auto"/>
      </w:divBdr>
    </w:div>
    <w:div w:id="1713261236">
      <w:bodyDiv w:val="1"/>
      <w:marLeft w:val="0"/>
      <w:marRight w:val="0"/>
      <w:marTop w:val="0"/>
      <w:marBottom w:val="0"/>
      <w:divBdr>
        <w:top w:val="none" w:sz="0" w:space="0" w:color="auto"/>
        <w:left w:val="none" w:sz="0" w:space="0" w:color="auto"/>
        <w:bottom w:val="none" w:sz="0" w:space="0" w:color="auto"/>
        <w:right w:val="none" w:sz="0" w:space="0" w:color="auto"/>
      </w:divBdr>
    </w:div>
    <w:div w:id="1718581724">
      <w:bodyDiv w:val="1"/>
      <w:marLeft w:val="0"/>
      <w:marRight w:val="0"/>
      <w:marTop w:val="0"/>
      <w:marBottom w:val="0"/>
      <w:divBdr>
        <w:top w:val="none" w:sz="0" w:space="0" w:color="auto"/>
        <w:left w:val="none" w:sz="0" w:space="0" w:color="auto"/>
        <w:bottom w:val="none" w:sz="0" w:space="0" w:color="auto"/>
        <w:right w:val="none" w:sz="0" w:space="0" w:color="auto"/>
      </w:divBdr>
    </w:div>
    <w:div w:id="1729262773">
      <w:bodyDiv w:val="1"/>
      <w:marLeft w:val="0"/>
      <w:marRight w:val="0"/>
      <w:marTop w:val="0"/>
      <w:marBottom w:val="0"/>
      <w:divBdr>
        <w:top w:val="none" w:sz="0" w:space="0" w:color="auto"/>
        <w:left w:val="none" w:sz="0" w:space="0" w:color="auto"/>
        <w:bottom w:val="none" w:sz="0" w:space="0" w:color="auto"/>
        <w:right w:val="none" w:sz="0" w:space="0" w:color="auto"/>
      </w:divBdr>
    </w:div>
    <w:div w:id="1753696669">
      <w:bodyDiv w:val="1"/>
      <w:marLeft w:val="0"/>
      <w:marRight w:val="0"/>
      <w:marTop w:val="0"/>
      <w:marBottom w:val="0"/>
      <w:divBdr>
        <w:top w:val="none" w:sz="0" w:space="0" w:color="auto"/>
        <w:left w:val="none" w:sz="0" w:space="0" w:color="auto"/>
        <w:bottom w:val="none" w:sz="0" w:space="0" w:color="auto"/>
        <w:right w:val="none" w:sz="0" w:space="0" w:color="auto"/>
      </w:divBdr>
      <w:divsChild>
        <w:div w:id="555898178">
          <w:marLeft w:val="0"/>
          <w:marRight w:val="0"/>
          <w:marTop w:val="0"/>
          <w:marBottom w:val="0"/>
          <w:divBdr>
            <w:top w:val="none" w:sz="0" w:space="0" w:color="auto"/>
            <w:left w:val="none" w:sz="0" w:space="0" w:color="auto"/>
            <w:bottom w:val="none" w:sz="0" w:space="0" w:color="auto"/>
            <w:right w:val="none" w:sz="0" w:space="0" w:color="auto"/>
          </w:divBdr>
          <w:divsChild>
            <w:div w:id="977421936">
              <w:marLeft w:val="0"/>
              <w:marRight w:val="0"/>
              <w:marTop w:val="0"/>
              <w:marBottom w:val="0"/>
              <w:divBdr>
                <w:top w:val="none" w:sz="0" w:space="0" w:color="auto"/>
                <w:left w:val="none" w:sz="0" w:space="0" w:color="auto"/>
                <w:bottom w:val="none" w:sz="0" w:space="0" w:color="auto"/>
                <w:right w:val="none" w:sz="0" w:space="0" w:color="auto"/>
              </w:divBdr>
            </w:div>
            <w:div w:id="15764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4758">
      <w:bodyDiv w:val="1"/>
      <w:marLeft w:val="0"/>
      <w:marRight w:val="0"/>
      <w:marTop w:val="0"/>
      <w:marBottom w:val="0"/>
      <w:divBdr>
        <w:top w:val="none" w:sz="0" w:space="0" w:color="auto"/>
        <w:left w:val="none" w:sz="0" w:space="0" w:color="auto"/>
        <w:bottom w:val="none" w:sz="0" w:space="0" w:color="auto"/>
        <w:right w:val="none" w:sz="0" w:space="0" w:color="auto"/>
      </w:divBdr>
    </w:div>
    <w:div w:id="1871844661">
      <w:bodyDiv w:val="1"/>
      <w:marLeft w:val="0"/>
      <w:marRight w:val="0"/>
      <w:marTop w:val="0"/>
      <w:marBottom w:val="0"/>
      <w:divBdr>
        <w:top w:val="none" w:sz="0" w:space="0" w:color="auto"/>
        <w:left w:val="none" w:sz="0" w:space="0" w:color="auto"/>
        <w:bottom w:val="none" w:sz="0" w:space="0" w:color="auto"/>
        <w:right w:val="none" w:sz="0" w:space="0" w:color="auto"/>
      </w:divBdr>
    </w:div>
    <w:div w:id="1885219000">
      <w:bodyDiv w:val="1"/>
      <w:marLeft w:val="0"/>
      <w:marRight w:val="0"/>
      <w:marTop w:val="0"/>
      <w:marBottom w:val="0"/>
      <w:divBdr>
        <w:top w:val="none" w:sz="0" w:space="0" w:color="auto"/>
        <w:left w:val="none" w:sz="0" w:space="0" w:color="auto"/>
        <w:bottom w:val="none" w:sz="0" w:space="0" w:color="auto"/>
        <w:right w:val="none" w:sz="0" w:space="0" w:color="auto"/>
      </w:divBdr>
    </w:div>
    <w:div w:id="1890333938">
      <w:bodyDiv w:val="1"/>
      <w:marLeft w:val="0"/>
      <w:marRight w:val="0"/>
      <w:marTop w:val="0"/>
      <w:marBottom w:val="0"/>
      <w:divBdr>
        <w:top w:val="none" w:sz="0" w:space="0" w:color="auto"/>
        <w:left w:val="none" w:sz="0" w:space="0" w:color="auto"/>
        <w:bottom w:val="none" w:sz="0" w:space="0" w:color="auto"/>
        <w:right w:val="none" w:sz="0" w:space="0" w:color="auto"/>
      </w:divBdr>
    </w:div>
    <w:div w:id="1915697721">
      <w:bodyDiv w:val="1"/>
      <w:marLeft w:val="0"/>
      <w:marRight w:val="0"/>
      <w:marTop w:val="0"/>
      <w:marBottom w:val="0"/>
      <w:divBdr>
        <w:top w:val="none" w:sz="0" w:space="0" w:color="auto"/>
        <w:left w:val="none" w:sz="0" w:space="0" w:color="auto"/>
        <w:bottom w:val="none" w:sz="0" w:space="0" w:color="auto"/>
        <w:right w:val="none" w:sz="0" w:space="0" w:color="auto"/>
      </w:divBdr>
    </w:div>
    <w:div w:id="1975523752">
      <w:bodyDiv w:val="1"/>
      <w:marLeft w:val="0"/>
      <w:marRight w:val="0"/>
      <w:marTop w:val="0"/>
      <w:marBottom w:val="0"/>
      <w:divBdr>
        <w:top w:val="none" w:sz="0" w:space="0" w:color="auto"/>
        <w:left w:val="none" w:sz="0" w:space="0" w:color="auto"/>
        <w:bottom w:val="none" w:sz="0" w:space="0" w:color="auto"/>
        <w:right w:val="none" w:sz="0" w:space="0" w:color="auto"/>
      </w:divBdr>
    </w:div>
    <w:div w:id="2107383817">
      <w:bodyDiv w:val="1"/>
      <w:marLeft w:val="0"/>
      <w:marRight w:val="0"/>
      <w:marTop w:val="0"/>
      <w:marBottom w:val="0"/>
      <w:divBdr>
        <w:top w:val="none" w:sz="0" w:space="0" w:color="auto"/>
        <w:left w:val="none" w:sz="0" w:space="0" w:color="auto"/>
        <w:bottom w:val="none" w:sz="0" w:space="0" w:color="auto"/>
        <w:right w:val="none" w:sz="0" w:space="0" w:color="auto"/>
      </w:divBdr>
    </w:div>
    <w:div w:id="2120711235">
      <w:bodyDiv w:val="1"/>
      <w:marLeft w:val="0"/>
      <w:marRight w:val="0"/>
      <w:marTop w:val="0"/>
      <w:marBottom w:val="0"/>
      <w:divBdr>
        <w:top w:val="none" w:sz="0" w:space="0" w:color="auto"/>
        <w:left w:val="none" w:sz="0" w:space="0" w:color="auto"/>
        <w:bottom w:val="none" w:sz="0" w:space="0" w:color="auto"/>
        <w:right w:val="none" w:sz="0" w:space="0" w:color="auto"/>
      </w:divBdr>
      <w:divsChild>
        <w:div w:id="1906258437">
          <w:marLeft w:val="0"/>
          <w:marRight w:val="0"/>
          <w:marTop w:val="0"/>
          <w:marBottom w:val="0"/>
          <w:divBdr>
            <w:top w:val="none" w:sz="0" w:space="0" w:color="auto"/>
            <w:left w:val="none" w:sz="0" w:space="0" w:color="auto"/>
            <w:bottom w:val="none" w:sz="0" w:space="0" w:color="auto"/>
            <w:right w:val="none" w:sz="0" w:space="0" w:color="auto"/>
          </w:divBdr>
          <w:divsChild>
            <w:div w:id="1847943786">
              <w:marLeft w:val="0"/>
              <w:marRight w:val="0"/>
              <w:marTop w:val="0"/>
              <w:marBottom w:val="0"/>
              <w:divBdr>
                <w:top w:val="none" w:sz="0" w:space="0" w:color="auto"/>
                <w:left w:val="none" w:sz="0" w:space="0" w:color="auto"/>
                <w:bottom w:val="none" w:sz="0" w:space="0" w:color="auto"/>
                <w:right w:val="none" w:sz="0" w:space="0" w:color="auto"/>
              </w:divBdr>
            </w:div>
            <w:div w:id="5701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n8maxey/snapprojec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census.gov/data/experimental-data-products/household-pulse-survey.html" TargetMode="External"/><Relationship Id="rId4" Type="http://schemas.openxmlformats.org/officeDocument/2006/relationships/styles" Target="styles.xml"/><Relationship Id="rId9" Type="http://schemas.openxmlformats.org/officeDocument/2006/relationships/hyperlink" Target="mailto:fpabonrodriguez@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D2BC806098847A5B6584F8CA6DB38" ma:contentTypeVersion="10" ma:contentTypeDescription="Create a new document." ma:contentTypeScope="" ma:versionID="85f95bb82c19945f6532e2ac0e656a0c">
  <xsd:schema xmlns:xsd="http://www.w3.org/2001/XMLSchema" xmlns:xs="http://www.w3.org/2001/XMLSchema" xmlns:p="http://schemas.microsoft.com/office/2006/metadata/properties" xmlns:ns2="79446977-d0c3-4a96-b7e0-b631149df691" xmlns:ns3="cb35f47a-384e-4f1c-9222-38f9e5990b05" targetNamespace="http://schemas.microsoft.com/office/2006/metadata/properties" ma:root="true" ma:fieldsID="5d29eaf125f63bade48577dd30f0bdc9" ns2:_="" ns3:_="">
    <xsd:import namespace="79446977-d0c3-4a96-b7e0-b631149df691"/>
    <xsd:import namespace="cb35f47a-384e-4f1c-9222-38f9e5990b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446977-d0c3-4a96-b7e0-b631149df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35f47a-384e-4f1c-9222-38f9e5990b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83a62b-cc23-49d0-a5d0-78073153d4a3}" ma:internalName="TaxCatchAll" ma:showField="CatchAllData" ma:web="cb35f47a-384e-4f1c-9222-38f9e5990b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446977-d0c3-4a96-b7e0-b631149df691">
      <Terms xmlns="http://schemas.microsoft.com/office/infopath/2007/PartnerControls"/>
    </lcf76f155ced4ddcb4097134ff3c332f>
    <TaxCatchAll xmlns="cb35f47a-384e-4f1c-9222-38f9e5990b05" xsi:nil="true"/>
  </documentManagement>
</p:properties>
</file>

<file path=customXml/itemProps1.xml><?xml version="1.0" encoding="utf-8"?>
<ds:datastoreItem xmlns:ds="http://schemas.openxmlformats.org/officeDocument/2006/customXml" ds:itemID="{56DA0603-9EA8-47C6-9AD7-51F1E64BA8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446977-d0c3-4a96-b7e0-b631149df691"/>
    <ds:schemaRef ds:uri="cb35f47a-384e-4f1c-9222-38f9e5990b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4B9335-865B-4598-AFFB-F7051EBA72CD}">
  <ds:schemaRefs>
    <ds:schemaRef ds:uri="http://schemas.microsoft.com/sharepoint/v3/contenttype/forms"/>
  </ds:schemaRefs>
</ds:datastoreItem>
</file>

<file path=customXml/itemProps3.xml><?xml version="1.0" encoding="utf-8"?>
<ds:datastoreItem xmlns:ds="http://schemas.openxmlformats.org/officeDocument/2006/customXml" ds:itemID="{F0C41E5F-A6C6-42A4-B92B-C3257BE84254}">
  <ds:schemaRefs>
    <ds:schemaRef ds:uri="http://schemas.microsoft.com/office/2006/metadata/properties"/>
    <ds:schemaRef ds:uri="http://schemas.microsoft.com/office/infopath/2007/PartnerControls"/>
    <ds:schemaRef ds:uri="79446977-d0c3-4a96-b7e0-b631149df691"/>
    <ds:schemaRef ds:uri="cb35f47a-384e-4f1c-9222-38f9e5990b05"/>
  </ds:schemaRefs>
</ds:datastoreItem>
</file>

<file path=docProps/app.xml><?xml version="1.0" encoding="utf-8"?>
<Properties xmlns="http://schemas.openxmlformats.org/officeDocument/2006/extended-properties" xmlns:vt="http://schemas.openxmlformats.org/officeDocument/2006/docPropsVTypes">
  <Template>Normal.dotm</Template>
  <TotalTime>1700</TotalTime>
  <Pages>24</Pages>
  <Words>6908</Words>
  <Characters>39381</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Maxey, Nathaniel Joseph</dc:creator>
  <cp:keywords/>
  <dc:description/>
  <cp:lastModifiedBy>Maxey, Nathaniel Joseph</cp:lastModifiedBy>
  <cp:revision>54</cp:revision>
  <dcterms:created xsi:type="dcterms:W3CDTF">2026-05-07T13:45:00Z</dcterms:created>
  <dcterms:modified xsi:type="dcterms:W3CDTF">2026-05-25T16:47:00Z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0x0101008F8D2BC806098847A5B6584F8CA6DB38</vt:lpwstr>
  </property>
  <property fmtid="{D5CDD505-2E9C-101B-9397-08002B2CF9AE}" pid="3" name="MediaServiceImageTags">
    <vt:lpwstr/>
  </property>
</Properties>
</file>