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Painel de Crédito PJ — MaisTODOS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Documento de escopo, requisitos e plano de execução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Base: reunião de 28/08/2026 — “Painel de crédito · integrações”</w:t>
      </w:r>
    </w:p>
    <w:p>
      <w:pPr>
        <w:spacing w:after="240"/>
      </w:pPr>
      <w:r>
        <w:rPr>
          <w:rFonts w:ascii="Calibri" w:cs="Calibri" w:eastAsia="Calibri" w:hAnsi="Calibri"/>
          <w:b/>
          <w:bCs/>
          <w:i/>
          <w:iCs/>
          <w:color w:val="2E7D32"/>
          <w:sz w:val="20"/>
          <w:szCs w:val="20"/>
        </w:rPr>
        <w:t xml:space="preserve">Atualização: confirmações e ajustes de escopo registrados em 02/09/2026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 / área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MaisTODOS — Crédito PJ (FIDC PJ)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Solicitantes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Estefany Gomes e Lavínia Resende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Responsável técnico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Matheus Torquato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Origem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Protótipo construído no Lovable pela própria área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Destino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Aplicação própria em repositório GitHub da MaisTODOS, com domínio e banco da MaisTODOS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Público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 interno de Crédito PJ + time do fundo (Valora), com acesso restrito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Volume operacional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Até ~5 operações por semana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Prazo acordado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Início de uso em 1º de setembro de 2026 (versão configurada e no ar)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Status do documento</w:t>
            </w:r>
          </w:p>
        </w:tc>
        <w:tc>
          <w:tcPr>
            <w:tcW w:type="dxa" w:w="69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v2 — atualizado com confirmações de API (assinatura) e novo requisito de etapa do funil; pendente de validação final com as solicitantes</w:t>
            </w:r>
          </w:p>
        </w:tc>
      </w:tr>
    </w:tbl>
    <w:p>
      <w:pPr>
        <w:pStyle w:val="Heading1"/>
        <w:spacing w:after="150" w:before="300"/>
      </w:pPr>
      <w:r>
        <w:t xml:space="preserve">1. Contexto e problema a resolver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operação de Crédito PJ roda hoje inteira no HubSpot, cobrindo o funil comercial (oportunidade, contato, follow, negociação) e, na sequência, o funil operacional até “crédito concedido”. O HubSpot precisa continuar existindo: é ali que a área controla o funil e o SLA da esteira de crédito.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gargalo está na etapa de formalização, que envolve o fundo (fornecedor externo). Essa comunicação é feita hoje por e-mail e WhatsApp, o que gera desorganização, correntes de e-mail e perda de visibilidade quando o volume sobe. Compartilhar o HubSpot com o fundo não é uma opção: a ferramenta é cara, pouco flexível e concentra informações que não podem ser expostas para fora.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área então construiu no Lovable um painel próprio replicando a etapa de formalização, com controle de permissões por perfil. Falta transformar esse protótipo em um sistema de verdade — seguro, hospedado na infraestrutura da MaisTODOS e integrado ao HubSpot, para não virar “mais uma ferramenta para atualizar na mão”.</w:t>
      </w:r>
    </w:p>
    <w:p>
      <w:pPr>
        <w:pStyle w:val="Heading2"/>
        <w:spacing w:after="100" w:before="200"/>
      </w:pPr>
      <w:r>
        <w:t xml:space="preserve">Visão de futuro declarada na reunião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Curto prazo: o painel espelha o HubSpot na etapa de formalização e serve como área compartilhada com o fundo.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Médio prazo: o painel vira a central 100% do Crédito PJ — histórico de operações, parcelas, parcelas a vencer, calculadora e rotina operacional.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Longo prazo (assunto sensível internamente, não é escopo agora): avaliar a substituição do HubSpot pela ferramenta própria.</w:t>
      </w:r>
    </w:p>
    <w:p>
      <w:pPr>
        <w:pStyle w:val="Heading1"/>
        <w:spacing w:after="150" w:before="300"/>
      </w:pPr>
      <w:r>
        <w:t xml:space="preserve">2. Escopo do projeto</w:t>
      </w:r>
    </w:p>
    <w:p>
      <w:pPr>
        <w:pStyle w:val="Heading2"/>
        <w:spacing w:after="100" w:before="200"/>
      </w:pPr>
      <w:r>
        <w:t xml:space="preserve">2.1 Está no escopo desta entrega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Extração do projeto do Lovable e reconstrução como aplicação própria (código + banco).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Hospedagem em infraestrutura da MaisTODOS, sob subdomínio próprio.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Autenticação via Google (contas MaisTODOS) e revisão completa de segurança conforme o padrão aceito pela TI da MaisTODOS.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Perfis e permissões por etapa, incluindo acesso restrito para o time do fundo.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Integração com o HubSpot para o funil de formalização (mínimo: HubSpot → Painel).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Notificação automática por e-mail para o fundo a cada mudança de etapa.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Vínculo dos OKRs do Notion na tela central do painel.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Estrutura de evolução contínua (versionamento e esteira de solicitações).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Integração com a ferramenta de assinatura do fundo (DocuSign / FlickSign) — API confirmada pelo fundo; a integração entra no escopo atual.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[ATUALIZADO]</w:t>
      </w:r>
    </w:p>
    <w:p>
      <w:pPr>
        <w:pStyle w:val="Heading2"/>
        <w:spacing w:after="100" w:before="200"/>
      </w:pPr>
      <w:r>
        <w:t xml:space="preserve">2.2 Fora do escopo agora (backlog)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Substituição do HubSpot.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Demais processos da rotina operacional que ainda não foram finalizados no protótipo — entram por demanda, via esteira de versionamento.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Removido desta lista: a integração de assinatura (DocuSign/FlickSign), que passou a fazer parte do escopo atual (ver seção 2.1 e 3.6).</w:t>
      </w:r>
    </w:p>
    <w:p>
      <w:pPr>
        <w:pStyle w:val="Heading1"/>
        <w:spacing w:after="150" w:before="300"/>
      </w:pPr>
      <w:r>
        <w:t xml:space="preserve">3. Requisitos funcionais</w:t>
      </w:r>
    </w:p>
    <w:p>
      <w:pPr>
        <w:pStyle w:val="Heading2"/>
        <w:spacing w:after="100" w:before="200"/>
      </w:pPr>
      <w:r>
        <w:t xml:space="preserve">3.1 Funil de Operações em Formalização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painel replica as etapas que hoje existem no HubSpot. A movimentação é automatizada — o protótipo foi feito propositalmente sem arrastar card.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200"/>
      </w:tblGrid>
      <w:tr>
        <w:trPr>
          <w:tblHeader/>
        </w:trPr>
        <w:tc>
          <w:tcPr>
            <w:tcW w:type="dxa" w:w="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 do funil</w:t>
            </w:r>
          </w:p>
        </w:tc>
        <w:tc>
          <w:tcPr>
            <w:tcW w:type="dxa" w:w="6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Recolhimento de documentação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Entrada da operação vinda do HubSpot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Análise fornecedor (fundo)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Hoje é aqui que o HubSpot dispara e-mail com a pasta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Aguardando contrato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Contrato emitido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Ponto de integração com DocuSign / FlickSign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Contrato assinado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Precisa refletir de volta no HubSpot (ver 3.2)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Contrato desembolsado</w:t>
            </w:r>
          </w:p>
        </w:tc>
        <w:tc>
          <w:tcPr>
            <w:tcW w:type="dxa" w:w="62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Nova etapa final do funil — encerra a operação. Precisa refletir de volta no HubSpot (ver 3.2).</w:t>
            </w:r>
          </w:p>
        </w:tc>
      </w:tr>
    </w:tbl>
    <w:p>
      <w:pPr>
        <w:spacing w:after="200" w:before="10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Nova etapa incluída: “Contrato desembolsado” passa a ser a etapa final do funil, marcando a conclusão da operação.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[ATUALIZADO]</w:t>
      </w:r>
    </w:p>
    <w:p>
      <w:pPr>
        <w:pStyle w:val="Heading2"/>
        <w:spacing w:after="100" w:before="200"/>
      </w:pPr>
      <w:r>
        <w:t xml:space="preserve">3.2 Integração com o HubSpot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Obrigatório (MVP): tudo que muda no HubSpot é replicado no painel. Ao entrar um card em “recolhimento de documentação”, ele aparece automaticamente no painel.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Desejável: caminho de volta — o painel atualiza o HubSpot. É crítico ao menos para as etapas “contrato assinado” e “contrato desembolsado”, senão o time volta a atualizar duas ferramentas na mão.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[ATUALIZADO]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validar: leitura da documentação da API do HubSpot para confirmar se o bate-volta é viável. Acesso já localizado em Configurações → Integrações → Aplicativos privados (Estefany é admin). Retorno pelo Slack.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Sincronização por polling em intervalo definido (ex.: a cada 1–2h), não em tempo real, para não sobrecarregar a API. O volume (~5 operações/semana) comporta isso sem prejuízo.</w:t>
      </w:r>
    </w:p>
    <w:p>
      <w:pPr>
        <w:pStyle w:val="Heading2"/>
        <w:spacing w:after="100" w:before="200"/>
      </w:pPr>
      <w:r>
        <w:t xml:space="preserve">3.3 Notificação por e-mail para o fundo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Disparo automático a cada mudança de etapa, com conteúdo simples: avisa que há uma nova etapa e direciona para o painel.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Objetivo: manter o fundo no fluxo de e-mail a que já está acostumado, evitando ruptura brusca, e atender às outras pessoas do fundo que acompanham por e-mail sem entrar na ferramenta.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Remetente: grupo de e-mail Crédito PJ, vinculado via Gmail.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campo “destinatário do e-mail” já existe no protótipo (e-mail simulado), mas ainda não está funcional — precisa ser implementado de verdade.</w:t>
      </w:r>
    </w:p>
    <w:p>
      <w:pPr>
        <w:pStyle w:val="Heading2"/>
        <w:spacing w:after="100" w:before="200"/>
      </w:pPr>
      <w:r>
        <w:t xml:space="preserve">3.4 Acessos e permissões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 individual por pessoa — não haverá login único compartilhado.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Autenticação via Google com a conta MaisTODOS para o time interno.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Ponto de atenção: o time do fundo (Valora) é externo e não tem conta MaisTODOS — definir a estratégia de acesso para eles (convite externo, domínio permitido ou login próprio com MFA).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Matriz de permissões por etapa, já esboçada pela Lavínia no protótipo: o fundo enxerga apenas a etapa de análise fornecedor / formalização, nada além.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Previsão de painel administrativo com funções de gestão, invisível para o perfil usuário — mesmo modelo já usado no painel do Pedro.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Risco atual a corrigir: a redefinição de senha do protótipo não tem segurança real — o link abre a página direto, sem validação.</w:t>
      </w:r>
    </w:p>
    <w:p>
      <w:pPr>
        <w:pStyle w:val="Heading2"/>
        <w:spacing w:after="100" w:before="200"/>
      </w:pPr>
      <w:r>
        <w:t xml:space="preserve">3.5 OKRs do Notion na tela central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Espelhar os OKRs do Notion na tela central do painel PJ, atualizando conforme o Notion muda — mesmo esquema já implementado no painel do Pedro.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integração do Notion é feita por página: é preciso gerar a chave vinculada à página que se quer espelhar e, a partir dela, replicar no painel.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Bloqueio: a política de segurança interna libera permissão de MCP/integração apenas para N2. Todo mundo enxerga a página, mas ninguém consegue extrair dela.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Solução: agendar ~10 minutos com alguém que tenha o nível de permissão necessário para criar a integração; feita a configuração, o espelhamento fica do lado do painel.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3.6 Assinatura de contrato (agora no escopo)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[ATUALIZADO]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fundo usa DocuSign hoje e está migrando para o FlickSign.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Confirmado: o fundo respondeu e há API disponível (DocuSign / FlickSign). A integração deixa de ser condicional e passa a fazer parte do escopo atual.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  [ATUALIZADO]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Integração refletirá o status do contrato diretamente na etapa “contrato emitido” e, na sequência, a confirmação de assinatura avança a operação para “contrato assinado”.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 a inclusão da etapa “contrato desembolsado”, cabe avaliar se essa API também sinaliza o desembolso, ou se essa etapa é atualizada manualmente/por outro sistema.</w:t>
      </w:r>
    </w:p>
    <w:p>
      <w:pPr>
        <w:pStyle w:val="Heading1"/>
        <w:spacing w:after="150" w:before="300"/>
      </w:pPr>
      <w:r>
        <w:t xml:space="preserve">4. Arquitetura e plano técnico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protótipo do Lovable é o ponto de partida, não o produto final. A migração acordada segue esta sequência: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será feito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Extração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Retirar o projeto do Lovable, exportando todos os arquivos e a estrutura já construída pela área.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Repositório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Subir o código no GitHub da MaisTODOS, com a conta/organização vinculada à empresa.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Banco de dados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Provisionar o banco dentro da infraestrutura da MaisTODOS.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Domínio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Criar subdomínio próprio sob maistodos.com.br (sugestão: credito.maistodos.com.br). Fim da URL de preview do Lovable.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Segurança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Aplicar o documento de organização de segurança aceito pela TI da MaisTODOS; revisar e fechar todos os pontos expostos antes de publicar.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Autenticação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Implementar login Google e a política de perfis/permissões.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 Back-end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Parte das rotinas em código, parte em automações n8n (integrações e disparos).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 Publicação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 no domínio definitivo e homologação com o time.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Importante — não há sincronização de volta para o Lovable. Depois que o projeto entra no GitHub, alterações feitas no Lovable não chegam ao sistema, e alterações no sistema não voltam para o Lovable. O caminho é só de ida (Lovable → GitHub). Toda evolução passa a acontecer no código, pela esteira descrita abaixo.</w:t>
      </w:r>
    </w:p>
    <w:p>
      <w:pPr>
        <w:pStyle w:val="Heading2"/>
        <w:spacing w:after="100" w:before="200"/>
      </w:pPr>
      <w:r>
        <w:t xml:space="preserve">4.1 Modelo de evolução contínua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Estefany e Lavínia atuam como Product Owners: definem o que precisa mudar e priorizam.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Matheus emite um HTML do painel no estado atual e envia para o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time usa esse HTML com o Claude para desenhar e testar as alterações desejadas.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time devolve o HTML atualizado + uma documentação de atualização.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Matheus implementa no sistema e versiona a entrega — modelo já rodando com o time de RH e financeiro no painel do Pedro.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ganho desse formato é duplo: mantém o padrão de segurança exigido pela MaisTODOS e acelera as entregas, porque a especificação chega pronta.</w:t>
      </w:r>
    </w:p>
    <w:p>
      <w:pPr>
        <w:pStyle w:val="Heading1"/>
        <w:spacing w:after="150" w:before="300"/>
      </w:pPr>
      <w:r>
        <w:t xml:space="preserve">5. Plano de execução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00"/>
        <w:gridCol w:w="280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2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0 — Descoberta (imediato)</w:t>
            </w:r>
          </w:p>
        </w:tc>
        <w:tc>
          <w:tcPr>
            <w:tcW w:type="dxa" w:w="48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Leitura da documentação da API do HubSpot; resposta sobre viabilidade do bate-volta; abertura do chamado no Jira. (Jira já aberto — ver seção 7.)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Documentação HubSpot (link já obtido); link do Jira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1 — Fundação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Extração do Lovable; repositório no GitHub da MaisTODOS; banco provisionado; revisão de segurança; solicitação do subdomínio.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Acesso ao GitHub e ao banco; time de infra para o domínio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2 — Segurança e acesso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Login Google; perfis e matriz de permissões; acesso restrito do fundo; correção do fluxo de senha.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Definição de como o fundo (Valora) vai autenticar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3 — Integrações núcleo</w:t>
            </w:r>
          </w:p>
        </w:tc>
        <w:tc>
          <w:tcPr>
            <w:tcW w:type="dxa" w:w="48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Sync HubSpot → Painel do funil de formalização; disparo de e-mail para o grupo Crédito PJ a cada mudança de etapa; integração com a API de assinatura (DocuSign/FlickSign) para refletir status de contrato.</w:t>
            </w:r>
          </w:p>
        </w:tc>
        <w:tc>
          <w:tcPr>
            <w:tcW w:type="dxa" w:w="28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 privado / chave de API no HubSpot; Gmail do grupo Crédito PJ; chave de API do fundo (DocuSign/FlickSign) — já confirmada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4 — Publicação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 no subdomínio definitivo (ou provisório, se o domínio atrasar) e homologação com o time.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Liberação do domínio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5 — Evolução</w:t>
            </w:r>
          </w:p>
        </w:tc>
        <w:tc>
          <w:tcPr>
            <w:tcW w:type="dxa" w:w="48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Sync bidirecional com HubSpot (etapas “contrato assinado” e “contrato desembolsado”); OKRs do Notion; histórico de operações, parcelas e calculadora.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Viabilidade da API de escrita no HubSpot; permissão N2 no Notion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Prazo: o combinado com o fundo é começar a usar em 1º de setembro. A parte de configuração cabe nesse prazo; o gargalo real é a liberação do subdomínio, que depende do time de infra da MaisTODOS. Plano B já acordado: publicar em um domínio qualquer da MaisTODOS para o time começar a usar e apresentar, e trocar o endereço depois.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Atenção: a integração de assinatura foi antecipada da Fase 5 para a Fase 3, junto às demais integrações núcleo, já que a API foi confirmada. Isso pode pressionar o prazo da Fase 3 — ver risco correspondente na seção 8.</w:t>
      </w:r>
    </w:p>
    <w:p>
      <w:pPr>
        <w:pStyle w:val="Heading1"/>
        <w:spacing w:after="150" w:before="300"/>
      </w:pPr>
      <w:r>
        <w:t xml:space="preserve">6. Checklist de tarefas — Matheus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00"/>
        <w:gridCol w:w="15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6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Ler a documentação da API do HubSpot e confirmar se o sync é bidirecional ou só de ida — responder à Estefany pelo Slack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Criar o app privado / chave de API no HubSpot (com Estefany, que é admin)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[x]</w:t>
            </w:r>
          </w:p>
        </w:tc>
        <w:tc>
          <w:tcPr>
            <w:tcW w:type="dxa" w:w="67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Enviar o link do Jira para a Estefany abrir o chamado do projeto — Concluído: chamado já aberto</w:t>
            </w:r>
          </w:p>
        </w:tc>
        <w:tc>
          <w:tcPr>
            <w:tcW w:type="dxa" w:w="15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Exportar o projeto do Lovable e subir no GitHub da MaisTODOS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Provisionar o banco de dados na infraestrutura da MaisTODOS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Rodar a revisão de segurança (documento padrão da TI) e fechar os pontos expostos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Solicitar o subdomínio (credito.maistodos.com.br) — identificar o responsável de infra (pedir apoio ao Pedro)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Implementar login com Google e a matriz de perfis/permissões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Definir com o time como o fundo (Valora) vai autenticar — usuário externo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Corrigir o fluxo de redefinição de senha herdado do protótipo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Implementar o sync HubSpot → Painel do funil de formalização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Adicionar a etapa “Contrato desembolsado” ao funil (nova etapa final) e implementar seu reflexo de volta no HubSpot</w:t>
            </w:r>
          </w:p>
        </w:tc>
        <w:tc>
          <w:tcPr>
            <w:tcW w:type="dxa" w:w="15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Implementar a integração com a API de assinatura (DocuSign/FlickSign) confirmada pelo fundo</w:t>
            </w:r>
          </w:p>
        </w:tc>
        <w:tc>
          <w:tcPr>
            <w:tcW w:type="dxa" w:w="15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Implementar o disparo de e-mail por mudança de etapa via grupo Crédito PJ (Gmail)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Publicar em domínio provisório se o definitivo não sair a tempo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Agendar 10 min com um N2 para criar a integração da página do Notion (OKRs)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Espelhar os OKRs do Notion na tela central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7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Avaliar o sync de volta Painel → HubSpot (mínimo: etapas “contrato assinado” e “contrato desembolsado”)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Montar a esteira de versionamento (export de HTML + documentação de atualização)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Removida da checklist: “Acompanhar o retorno do fundo sobre API do DocuSign/FlickSign” — concluída, ver seção 7. Substituída pela tarefa de implementação da integração, acima.</w:t>
      </w:r>
    </w:p>
    <w:p>
      <w:pPr>
        <w:pStyle w:val="Heading1"/>
        <w:spacing w:after="150" w:before="300"/>
      </w:pPr>
      <w:r>
        <w:t xml:space="preserve">7. Pendências do lado da MaisTODOS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7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Pendência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Abrir o chamado do projeto no Jira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Estefany</w:t>
            </w:r>
          </w:p>
        </w:tc>
        <w:tc>
          <w:tcPr>
            <w:tcW w:type="dxa" w:w="27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6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Confirmar com o fundo se o DocuSign / FlickSign oferece API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Estefany / Lavínia</w:t>
            </w:r>
          </w:p>
        </w:tc>
        <w:tc>
          <w:tcPr>
            <w:tcW w:type="dxa" w:w="27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Concluído — API confirmada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Indicar quem libera o subdomínio e acionar o time de infra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Estefany (com apoio do Pedro)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 aberto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Disponibilizar acesso ao grupo de e-mail Crédito PJ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Estefany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 aberto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Indicar a pessoa com permissão N2 para a integração do Notion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Lavínia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 aberto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Validar a matriz de permissões por etapa e por perfil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Lavínia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 aberto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Definir como o time da Valora entra no sistema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Estefany / Lavínia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 aberto</w:t>
            </w:r>
          </w:p>
        </w:tc>
      </w:tr>
    </w:tbl>
    <w:p>
      <w:pPr>
        <w:pStyle w:val="Heading1"/>
        <w:spacing w:after="150" w:before="300"/>
      </w:pPr>
      <w:r>
        <w:t xml:space="preserve">8. Riscos e pontos de atenção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290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1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Liberação do subdomínio atrasar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Alto — trava a publicação no prazo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Publicar em domínio provisório da MaisTODOS e trocar depois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 do HubSpot não permitir escrita de volta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Médio — time atualiza duas ferramentas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Confirmar na documentação; se não der, definir qual ferramenta é a fonte da verdade por etapa</w:t>
            </w:r>
          </w:p>
        </w:tc>
      </w:tr>
      <w:tr>
        <w:tc>
          <w:tcPr>
            <w:tcW w:type="dxa" w:w="29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Antecipação da integração de assinatura para a Fase 3 pressiona o prazo</w:t>
            </w:r>
          </w:p>
        </w:tc>
        <w:tc>
          <w:tcPr>
            <w:tcW w:type="dxa" w:w="31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Médio — pode atrasar as integrações núcleo antes de 1º de setembro</w:t>
            </w:r>
          </w:p>
        </w:tc>
        <w:tc>
          <w:tcPr>
            <w:tcW w:type="dxa" w:w="2900"/>
            <w:shd w:fill="E2F0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Priorizar a integração de assinatura junto com o sync HubSpot; avaliar entrega faseada se necessário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Permissão N2 para o Notion não sair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Baixo — OKRs não espelham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Escalar via Henrique / liderança; é uma configuração de 10 minutos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Acesso do usuário externo (Valora) mal definido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Alto — risco de segurança em sistema exposto na internet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Definir a política antes da publicação; escopo mínimo de permissão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 continuar evoluindo o protótipo no Lovable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Médio — trabalho perdido, sem sync de volta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Congelar o Lovable na migração e migrar as demandas para a esteira de versionamento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Removido: risco “Fundo sem API de assinatura” — superado, API confirmada (ver seção 7). Substituído pelo risco de prazo destacado acima.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Documento gerado a partir da transcrição da reunião de 28/08/2026, com atualizações registradas em 02/09/2026. Pontos marcados como “a validar” ou “a definir” precisam de confirmação com Estefany e Lavínia antes do início da Fase 1.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20"/>
    </w:pPr>
    <w:rPr>
      <w:rFonts w:ascii="Calibri" w:cs="Calibri" w:eastAsia="Calibri" w:hAnsi="Calibri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2026-09-02T15:21:13.474Z</dcterms:created>
  <dcterms:modified xsi:type="dcterms:W3CDTF">2026-09-02T15:21:13.489Z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