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8B3E2" w14:textId="085D3C51" w:rsidR="00981DA1" w:rsidRDefault="00981DA1" w:rsidP="00B81647">
      <w:pPr>
        <w:jc w:val="center"/>
      </w:pPr>
    </w:p>
    <w:tbl>
      <w:tblPr>
        <w:tblStyle w:val="TableGrid"/>
        <w:tblW w:w="12685" w:type="dxa"/>
        <w:tblLook w:val="0420" w:firstRow="1" w:lastRow="0" w:firstColumn="0" w:lastColumn="0" w:noHBand="0" w:noVBand="1"/>
      </w:tblPr>
      <w:tblGrid>
        <w:gridCol w:w="3775"/>
        <w:gridCol w:w="4950"/>
        <w:gridCol w:w="3960"/>
      </w:tblGrid>
      <w:tr w:rsidR="004A6C17" w:rsidRPr="00933232" w14:paraId="4897707C" w14:textId="77777777" w:rsidTr="009C6AEB">
        <w:trPr>
          <w:trHeight w:val="311"/>
        </w:trPr>
        <w:tc>
          <w:tcPr>
            <w:tcW w:w="3775" w:type="dxa"/>
          </w:tcPr>
          <w:p w14:paraId="67D0F1BF" w14:textId="6BAA2B2B" w:rsidR="004A6C17" w:rsidRPr="00933232" w:rsidRDefault="00981DA1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br w:type="page"/>
            </w:r>
            <w:r w:rsidR="004A6C17" w:rsidRPr="00933232">
              <w:rPr>
                <w:rFonts w:ascii="Times New Roman" w:hAnsi="Times New Roman" w:cs="Times New Roman"/>
                <w:b/>
                <w:bCs/>
              </w:rPr>
              <w:t>Health State</w:t>
            </w:r>
          </w:p>
        </w:tc>
        <w:tc>
          <w:tcPr>
            <w:tcW w:w="4950" w:type="dxa"/>
          </w:tcPr>
          <w:p w14:paraId="55D72000" w14:textId="44F953CF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Status Quo</w:t>
            </w:r>
          </w:p>
        </w:tc>
        <w:tc>
          <w:tcPr>
            <w:tcW w:w="3960" w:type="dxa"/>
          </w:tcPr>
          <w:p w14:paraId="38F38441" w14:textId="1360C25A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New Strategy</w:t>
            </w:r>
          </w:p>
        </w:tc>
      </w:tr>
      <w:tr w:rsidR="004A6C17" w:rsidRPr="00933232" w14:paraId="10C5CB7F" w14:textId="77777777" w:rsidTr="009C6AEB">
        <w:trPr>
          <w:trHeight w:val="324"/>
        </w:trPr>
        <w:tc>
          <w:tcPr>
            <w:tcW w:w="12685" w:type="dxa"/>
            <w:gridSpan w:val="3"/>
          </w:tcPr>
          <w:p w14:paraId="46E80823" w14:textId="565D9BC8" w:rsidR="004A6C17" w:rsidRPr="00933232" w:rsidRDefault="00023D45" w:rsidP="00023D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UTILITY</w:t>
            </w:r>
          </w:p>
        </w:tc>
      </w:tr>
      <w:tr w:rsidR="004A6C17" w:rsidRPr="00933232" w14:paraId="158C1168" w14:textId="77777777" w:rsidTr="009C6AEB">
        <w:trPr>
          <w:trHeight w:val="324"/>
        </w:trPr>
        <w:tc>
          <w:tcPr>
            <w:tcW w:w="3775" w:type="dxa"/>
          </w:tcPr>
          <w:p w14:paraId="35DEF0C4" w14:textId="75EE7BC1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Healthy</w:t>
            </w:r>
          </w:p>
        </w:tc>
        <w:tc>
          <w:tcPr>
            <w:tcW w:w="4950" w:type="dxa"/>
          </w:tcPr>
          <w:p w14:paraId="44C76359" w14:textId="61884BD8" w:rsidR="004A6C17" w:rsidRPr="00933232" w:rsidRDefault="00BE426F" w:rsidP="00B816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0.637</w:t>
            </w:r>
          </w:p>
        </w:tc>
        <w:tc>
          <w:tcPr>
            <w:tcW w:w="3960" w:type="dxa"/>
          </w:tcPr>
          <w:p w14:paraId="303B267F" w14:textId="0145F22D" w:rsidR="004A6C17" w:rsidRPr="00933232" w:rsidRDefault="00544221" w:rsidP="00B816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0.637</w:t>
            </w:r>
          </w:p>
        </w:tc>
      </w:tr>
      <w:tr w:rsidR="004A6C17" w:rsidRPr="00933232" w14:paraId="2DDB6452" w14:textId="77777777" w:rsidTr="009C6AEB">
        <w:trPr>
          <w:trHeight w:val="324"/>
        </w:trPr>
        <w:tc>
          <w:tcPr>
            <w:tcW w:w="3775" w:type="dxa"/>
          </w:tcPr>
          <w:p w14:paraId="2958E2EE" w14:textId="56C5819F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Stroke</w:t>
            </w:r>
          </w:p>
        </w:tc>
        <w:tc>
          <w:tcPr>
            <w:tcW w:w="4950" w:type="dxa"/>
          </w:tcPr>
          <w:p w14:paraId="52067E3B" w14:textId="6FD29799" w:rsidR="004A6C17" w:rsidRPr="00BE426F" w:rsidRDefault="00BE426F" w:rsidP="00B81647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0.573</w:t>
            </w:r>
            <w:r>
              <w:rPr>
                <w:rFonts w:ascii="Times New Roman" w:hAnsi="Times New Roman" w:cs="Times New Roman"/>
                <w:vertAlign w:val="superscript"/>
              </w:rPr>
              <w:t>&amp;</w:t>
            </w:r>
          </w:p>
        </w:tc>
        <w:tc>
          <w:tcPr>
            <w:tcW w:w="3960" w:type="dxa"/>
          </w:tcPr>
          <w:p w14:paraId="5E2578FF" w14:textId="37FBF77E" w:rsidR="004A6C17" w:rsidRPr="00933232" w:rsidRDefault="00544221" w:rsidP="00B816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0.573</w:t>
            </w:r>
            <w:r>
              <w:rPr>
                <w:rFonts w:ascii="Times New Roman" w:hAnsi="Times New Roman" w:cs="Times New Roman"/>
                <w:vertAlign w:val="superscript"/>
              </w:rPr>
              <w:t>&amp;</w:t>
            </w:r>
          </w:p>
        </w:tc>
      </w:tr>
      <w:tr w:rsidR="004A6C17" w:rsidRPr="00933232" w14:paraId="3275237C" w14:textId="77777777" w:rsidTr="009C6AEB">
        <w:trPr>
          <w:trHeight w:val="324"/>
        </w:trPr>
        <w:tc>
          <w:tcPr>
            <w:tcW w:w="12685" w:type="dxa"/>
            <w:gridSpan w:val="3"/>
          </w:tcPr>
          <w:p w14:paraId="29C267BB" w14:textId="0A55CF93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COST</w:t>
            </w:r>
          </w:p>
        </w:tc>
      </w:tr>
      <w:tr w:rsidR="004A6C17" w:rsidRPr="00933232" w14:paraId="20E5654A" w14:textId="77777777" w:rsidTr="009C6AEB">
        <w:trPr>
          <w:trHeight w:val="324"/>
        </w:trPr>
        <w:tc>
          <w:tcPr>
            <w:tcW w:w="3775" w:type="dxa"/>
          </w:tcPr>
          <w:p w14:paraId="3CF1CDE6" w14:textId="60F6F825" w:rsidR="004A6C17" w:rsidRPr="00933232" w:rsidRDefault="004A6C17" w:rsidP="003B32AA">
            <w:pPr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Healthy</w:t>
            </w:r>
          </w:p>
        </w:tc>
        <w:tc>
          <w:tcPr>
            <w:tcW w:w="4950" w:type="dxa"/>
          </w:tcPr>
          <w:p w14:paraId="2374B7D0" w14:textId="12533042" w:rsidR="004A6C17" w:rsidRPr="00861602" w:rsidRDefault="00CF768D" w:rsidP="00E8781B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4</w:t>
            </w:r>
            <w:r w:rsidR="00453E38">
              <w:rPr>
                <w:rFonts w:ascii="Times New Roman" w:hAnsi="Times New Roman" w:cs="Times New Roman"/>
                <w:color w:val="000000"/>
              </w:rPr>
              <w:t>792</w:t>
            </w:r>
            <w:r w:rsidR="00E8781B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861602"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  <w:r w:rsidR="00861602">
              <w:rPr>
                <w:rFonts w:ascii="Times New Roman" w:hAnsi="Times New Roman" w:cs="Times New Roman"/>
                <w:color w:val="000000"/>
                <w:vertAlign w:val="superscript"/>
              </w:rPr>
              <w:t>#</w:t>
            </w:r>
          </w:p>
        </w:tc>
        <w:tc>
          <w:tcPr>
            <w:tcW w:w="3960" w:type="dxa"/>
          </w:tcPr>
          <w:p w14:paraId="4FBC766F" w14:textId="3013BBD8" w:rsidR="004A6C17" w:rsidRPr="00861602" w:rsidRDefault="00933232" w:rsidP="00E8781B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4</w:t>
            </w:r>
            <w:r w:rsidR="00E8781B">
              <w:rPr>
                <w:rFonts w:ascii="Times New Roman" w:hAnsi="Times New Roman" w:cs="Times New Roman"/>
                <w:color w:val="000000"/>
              </w:rPr>
              <w:t>812 (</w:t>
            </w:r>
            <w:r w:rsidR="00861602"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  <w:r w:rsidR="00861602">
              <w:rPr>
                <w:rFonts w:ascii="Times New Roman" w:hAnsi="Times New Roman" w:cs="Times New Roman"/>
                <w:color w:val="000000"/>
                <w:vertAlign w:val="superscript"/>
              </w:rPr>
              <w:t>#</w:t>
            </w:r>
          </w:p>
        </w:tc>
      </w:tr>
      <w:tr w:rsidR="004A6C17" w:rsidRPr="00933232" w14:paraId="4D88E1E5" w14:textId="77777777" w:rsidTr="009C6AEB">
        <w:trPr>
          <w:trHeight w:val="700"/>
        </w:trPr>
        <w:tc>
          <w:tcPr>
            <w:tcW w:w="3775" w:type="dxa"/>
          </w:tcPr>
          <w:p w14:paraId="6F34885E" w14:textId="64DE16BD" w:rsidR="004A6C17" w:rsidRPr="00933232" w:rsidRDefault="004A6C17" w:rsidP="003B32AA">
            <w:pPr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Stroke</w:t>
            </w:r>
            <w:r w:rsidR="007E5D97" w:rsidRPr="00933232">
              <w:rPr>
                <w:rFonts w:ascii="Times New Roman" w:hAnsi="Times New Roman" w:cs="Times New Roman"/>
                <w:b/>
                <w:bCs/>
              </w:rPr>
              <w:t xml:space="preserve"> HCM Related</w:t>
            </w:r>
          </w:p>
        </w:tc>
        <w:tc>
          <w:tcPr>
            <w:tcW w:w="4950" w:type="dxa"/>
          </w:tcPr>
          <w:p w14:paraId="4D607A27" w14:textId="1FC09EF2" w:rsidR="004A6C17" w:rsidRPr="00861602" w:rsidRDefault="00CF768D" w:rsidP="00E8781B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£2</w:t>
            </w:r>
            <w:r w:rsidR="00C01598" w:rsidRPr="00933232">
              <w:rPr>
                <w:rFonts w:ascii="Times New Roman" w:hAnsi="Times New Roman" w:cs="Times New Roman"/>
                <w:color w:val="000000"/>
              </w:rPr>
              <w:t>2,880</w:t>
            </w:r>
            <w:r w:rsidR="00E8781B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C01598"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</w:p>
        </w:tc>
        <w:tc>
          <w:tcPr>
            <w:tcW w:w="3960" w:type="dxa"/>
          </w:tcPr>
          <w:p w14:paraId="093B1BB0" w14:textId="0FBB09BF" w:rsidR="004A6C17" w:rsidRPr="00933232" w:rsidRDefault="00C01598" w:rsidP="00E8781B">
            <w:pPr>
              <w:rPr>
                <w:rFonts w:ascii="Times New Roman" w:hAnsi="Times New Roman" w:cs="Times New Roman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22,880.00</w:t>
            </w:r>
            <w:r w:rsidR="00E8781B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</w:p>
        </w:tc>
      </w:tr>
      <w:tr w:rsidR="00C01598" w:rsidRPr="00933232" w14:paraId="59FA9683" w14:textId="77777777" w:rsidTr="009C6AEB">
        <w:trPr>
          <w:trHeight w:val="1098"/>
        </w:trPr>
        <w:tc>
          <w:tcPr>
            <w:tcW w:w="12685" w:type="dxa"/>
            <w:gridSpan w:val="3"/>
          </w:tcPr>
          <w:p w14:paraId="38979F3E" w14:textId="740FF4D6" w:rsidR="00C01598" w:rsidRPr="003B32AA" w:rsidRDefault="008D3F95" w:rsidP="0086160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B32A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#</w:t>
            </w:r>
            <w:r w:rsidR="00C01598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Obtained from the State of the Nation-Stroke Statistic, 2017 Report by the Stroke Association UK. An inflation rate of 1.04 was used to </w:t>
            </w:r>
            <w:r w:rsidR="00453E38" w:rsidRPr="003B32AA">
              <w:rPr>
                <w:rFonts w:ascii="Times New Roman" w:hAnsi="Times New Roman" w:cs="Times New Roman"/>
                <w:sz w:val="18"/>
                <w:szCs w:val="18"/>
              </w:rPr>
              <w:t>convert</w:t>
            </w:r>
            <w:r w:rsidR="00C01598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 to 2018 prices.</w:t>
            </w:r>
          </w:p>
          <w:p w14:paraId="370F28AC" w14:textId="2618D5A5" w:rsidR="00EF53BC" w:rsidRDefault="00EF53BC" w:rsidP="003B32A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B32A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##</w:t>
            </w:r>
            <w:r w:rsidR="003B32AA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Cost of ICD implantation </w:t>
            </w:r>
            <w:r w:rsidR="00640F0E">
              <w:rPr>
                <w:rFonts w:ascii="Times New Roman" w:hAnsi="Times New Roman" w:cs="Times New Roman"/>
                <w:sz w:val="18"/>
                <w:szCs w:val="18"/>
              </w:rPr>
              <w:t xml:space="preserve">as a day case </w:t>
            </w:r>
            <w:r w:rsidR="003B32AA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is </w:t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£4792</w: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begin"/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instrText xml:space="preserve"> ADDIN EN.CITE &lt;EndNote&gt;&lt;Cite&gt;&lt;Author&gt;Waight&lt;/Author&gt;&lt;Year&gt;2019&lt;/Year&gt;&lt;RecNum&gt;16&lt;/RecNum&gt;&lt;DisplayText&gt;(Waight et al., 2019)&lt;/DisplayText&gt;&lt;record&gt;&lt;rec-number&gt;16&lt;/rec-number&gt;&lt;foreign-keys&gt;&lt;key app="EN" db-id="eeasvwr5axspf8ev0x0pr2zpsrx99sdt5vsw" timestamp="1567776895"&gt;16&lt;/key&gt;&lt;/foreign-keys&gt;&lt;ref-type name="Journal Article"&gt;17&lt;/ref-type&gt;&lt;contributors&gt;&lt;authors&gt;&lt;author&gt;Waight, Michael&lt;/author&gt;&lt;author&gt;Elawady, Abdula&lt;/author&gt;&lt;author&gt;Gage, Heather&lt;/author&gt;&lt;author&gt;Touray, Morro&lt;/author&gt;&lt;author&gt;Adhya, Shaumik&lt;/author&gt;&lt;/authors&gt;&lt;/contributors&gt;&lt;titles&gt;&lt;title&gt;Day case complex devices: the state of the UK&lt;/title&gt;&lt;secondary-title&gt;Open heart&lt;/secondary-title&gt;&lt;/titles&gt;&lt;periodical&gt;&lt;full-title&gt;Open heart&lt;/full-title&gt;&lt;/periodical&gt;&lt;pages&gt;e001023&lt;/pages&gt;&lt;volume&gt;6&lt;/volume&gt;&lt;number&gt;1&lt;/number&gt;&lt;dates&gt;&lt;year&gt;2019&lt;/year&gt;&lt;/dates&gt;&lt;isbn&gt;2053-3624&lt;/isbn&gt;&lt;urls&gt;&lt;related-urls&gt;&lt;url&gt;https://www.ncbi.nlm.nih.gov/pmc/articles/PMC6519613/pdf/openhrt-2019-001023.pdf&lt;/url&gt;&lt;/related-urls&gt;&lt;/urls&gt;&lt;/record&gt;&lt;/Cite&gt;&lt;/EndNote&gt;</w:instrTex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separate"/>
            </w:r>
            <w:r w:rsidR="00640F0E">
              <w:rPr>
                <w:rFonts w:ascii="Times New Roman" w:hAnsi="Times New Roman" w:cs="Times New Roman"/>
                <w:noProof/>
                <w:color w:val="000000"/>
                <w:sz w:val="18"/>
                <w:szCs w:val="18"/>
              </w:rPr>
              <w:t>(Waight et al., 2019)</w: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end"/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consultation fee of </w:t>
            </w:r>
            <w:r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£20 is added to the cost </w:t>
            </w:r>
            <w:r w:rsidR="0045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of </w:t>
            </w:r>
            <w:r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implantation, when screened for SCD, under </w:t>
            </w:r>
            <w:r w:rsidR="0045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the</w:t>
            </w:r>
            <w:r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new strategy</w:t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="00E8781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‘Status Quo’ refers to current method of screening for SCD. ‘New Strategy’ refers to screening for SCD with HCM-SCD Prediction Model.</w:t>
            </w:r>
          </w:p>
          <w:p w14:paraId="3306408A" w14:textId="7EE5574E" w:rsidR="00BE426F" w:rsidRPr="003B32AA" w:rsidRDefault="00BE426F" w:rsidP="003B32A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&amp;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Obtained after applying a decrement of 0.1 to the utility score for the Healthy health state. </w:t>
            </w:r>
          </w:p>
        </w:tc>
      </w:tr>
    </w:tbl>
    <w:p w14:paraId="3B89184B" w14:textId="77777777" w:rsidR="00C01598" w:rsidRDefault="00C01598">
      <w:r>
        <w:br w:type="page"/>
      </w:r>
    </w:p>
    <w:tbl>
      <w:tblPr>
        <w:tblStyle w:val="TableGrid"/>
        <w:tblW w:w="14167" w:type="dxa"/>
        <w:tblLayout w:type="fixed"/>
        <w:tblLook w:val="0420" w:firstRow="1" w:lastRow="0" w:firstColumn="0" w:lastColumn="0" w:noHBand="0" w:noVBand="1"/>
      </w:tblPr>
      <w:tblGrid>
        <w:gridCol w:w="2065"/>
        <w:gridCol w:w="2070"/>
        <w:gridCol w:w="822"/>
        <w:gridCol w:w="3827"/>
        <w:gridCol w:w="2974"/>
        <w:gridCol w:w="2409"/>
      </w:tblGrid>
      <w:tr w:rsidR="00881263" w:rsidRPr="001806F3" w14:paraId="31BC3932" w14:textId="77777777" w:rsidTr="00881263">
        <w:trPr>
          <w:trHeight w:val="284"/>
        </w:trPr>
        <w:tc>
          <w:tcPr>
            <w:tcW w:w="2065" w:type="dxa"/>
          </w:tcPr>
          <w:p w14:paraId="5EC2A3CD" w14:textId="7CDF048E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43718923"/>
            <w:r w:rsidRPr="00C70A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From </w:t>
            </w:r>
          </w:p>
        </w:tc>
        <w:tc>
          <w:tcPr>
            <w:tcW w:w="2070" w:type="dxa"/>
          </w:tcPr>
          <w:p w14:paraId="6C12E2A3" w14:textId="748FE00F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  <w:p w14:paraId="2B8D6806" w14:textId="77777777" w:rsidR="00881263" w:rsidRPr="00C70A88" w:rsidRDefault="00881263" w:rsidP="00EF43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" w:type="dxa"/>
          </w:tcPr>
          <w:p w14:paraId="6CAEB819" w14:textId="77777777" w:rsidR="00881263" w:rsidRPr="00C70A88" w:rsidRDefault="00881263" w:rsidP="00CF2E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</w:tcPr>
          <w:p w14:paraId="6ADC7BBA" w14:textId="2858AB41" w:rsidR="00881263" w:rsidRPr="00C70A88" w:rsidRDefault="00881263" w:rsidP="00CF2E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Observed Transitions (y out of n)</w:t>
            </w:r>
          </w:p>
          <w:p w14:paraId="27838EB3" w14:textId="77777777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4" w:type="dxa"/>
          </w:tcPr>
          <w:p w14:paraId="7D0633E1" w14:textId="77777777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102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Rate (Probability</w:t>
            </w:r>
            <w:r w:rsidRPr="00C70A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72012A2F" w14:textId="3648DD3B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</w:t>
            </w:r>
          </w:p>
        </w:tc>
      </w:tr>
      <w:tr w:rsidR="00881263" w:rsidRPr="002571D3" w14:paraId="5732876B" w14:textId="77777777" w:rsidTr="00881263">
        <w:trPr>
          <w:trHeight w:val="381"/>
        </w:trPr>
        <w:tc>
          <w:tcPr>
            <w:tcW w:w="2065" w:type="dxa"/>
          </w:tcPr>
          <w:p w14:paraId="49C2D928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</w:p>
        </w:tc>
        <w:tc>
          <w:tcPr>
            <w:tcW w:w="2070" w:type="dxa"/>
          </w:tcPr>
          <w:p w14:paraId="5311A068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</w:p>
        </w:tc>
        <w:tc>
          <w:tcPr>
            <w:tcW w:w="822" w:type="dxa"/>
          </w:tcPr>
          <w:p w14:paraId="064E8B8D" w14:textId="0D840DE3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ICD</w:t>
            </w:r>
          </w:p>
        </w:tc>
        <w:tc>
          <w:tcPr>
            <w:tcW w:w="3827" w:type="dxa"/>
          </w:tcPr>
          <w:p w14:paraId="6F7B2AD0" w14:textId="3AB29378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 xml:space="preserve">103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 xml:space="preserve"> 506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=0.20</w:t>
            </w:r>
          </w:p>
          <w:p w14:paraId="0BAE0FE8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Mean follow up 3.7 =&gt; 1872.2 years</w:t>
            </w:r>
          </w:p>
          <w:p w14:paraId="6405AF33" w14:textId="77777777" w:rsidR="00881263" w:rsidRPr="0053646F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A996DEB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This is ‘appropriately terminated’ events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tho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</w:p>
          <w:p w14:paraId="66439D8E" w14:textId="3332B012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</w:tcPr>
          <w:p w14:paraId="4B004061" w14:textId="0E0CDA27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B4363FA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790A75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Pr="00790A75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790A75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Pr="00790A75">
              <w:rPr>
                <w:rFonts w:ascii="Times New Roman" w:hAnsi="Times New Roman" w:cs="Times New Roman"/>
                <w:sz w:val="24"/>
                <w:szCs w:val="24"/>
              </w:rPr>
            </w:r>
            <w:r w:rsidRPr="00790A7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70A88">
              <w:rPr>
                <w:rFonts w:ascii="Times New Roman" w:hAnsi="Times New Roman" w:cs="Times New Roman"/>
                <w:noProof/>
                <w:sz w:val="24"/>
                <w:szCs w:val="24"/>
              </w:rPr>
              <w:t>(Maron et al., 2007)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29D409FD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6434E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2A360" w14:textId="584B27F2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63" w:rsidRPr="002571D3" w14:paraId="50519B4B" w14:textId="77777777" w:rsidTr="00881263">
        <w:trPr>
          <w:trHeight w:val="381"/>
        </w:trPr>
        <w:tc>
          <w:tcPr>
            <w:tcW w:w="2065" w:type="dxa"/>
          </w:tcPr>
          <w:p w14:paraId="019EB4CF" w14:textId="17AB7B2B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</w:p>
        </w:tc>
        <w:tc>
          <w:tcPr>
            <w:tcW w:w="2070" w:type="dxa"/>
          </w:tcPr>
          <w:p w14:paraId="408B09CB" w14:textId="33EA3A8F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Stroke death</w:t>
            </w:r>
          </w:p>
        </w:tc>
        <w:tc>
          <w:tcPr>
            <w:tcW w:w="822" w:type="dxa"/>
          </w:tcPr>
          <w:p w14:paraId="20B27185" w14:textId="78E64B77" w:rsidR="00881263" w:rsidRPr="00846F8F" w:rsidRDefault="00881263" w:rsidP="00F42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ICD</w:t>
            </w:r>
          </w:p>
        </w:tc>
        <w:tc>
          <w:tcPr>
            <w:tcW w:w="3827" w:type="dxa"/>
          </w:tcPr>
          <w:p w14:paraId="69EDDAEA" w14:textId="0E4C5054" w:rsidR="00881263" w:rsidRDefault="00881263" w:rsidP="00F42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6F8F">
              <w:rPr>
                <w:rFonts w:ascii="Times New Roman" w:hAnsi="Times New Roman" w:cs="Times New Roman"/>
                <w:sz w:val="24"/>
                <w:szCs w:val="24"/>
              </w:rPr>
              <w:t>0.56% per year</w:t>
            </w:r>
          </w:p>
          <w:p w14:paraId="64F43113" w14:textId="77777777" w:rsidR="00881263" w:rsidRDefault="00881263" w:rsidP="00F42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54B">
              <w:rPr>
                <w:rFonts w:ascii="Times New Roman" w:hAnsi="Times New Roman" w:cs="Times New Roman"/>
                <w:sz w:val="24"/>
                <w:szCs w:val="24"/>
              </w:rPr>
              <w:t>(95% 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054B">
              <w:rPr>
                <w:rFonts w:ascii="Times New Roman" w:hAnsi="Times New Roman" w:cs="Times New Roman"/>
                <w:sz w:val="24"/>
                <w:szCs w:val="24"/>
              </w:rPr>
              <w:t>0.38 to 0.80)</w:t>
            </w:r>
          </w:p>
          <w:p w14:paraId="070B9F97" w14:textId="77777777" w:rsidR="00881263" w:rsidRDefault="00881263" w:rsidP="00F42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4/120 deaths</w:t>
            </w:r>
          </w:p>
          <w:p w14:paraId="63F616BB" w14:textId="77777777" w:rsidR="00881263" w:rsidRDefault="00881263" w:rsidP="00F42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2EA95" w14:textId="77777777" w:rsidR="00881263" w:rsidRDefault="00881263" w:rsidP="00F42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Stroke death 0.2% per year</w:t>
            </w:r>
          </w:p>
          <w:p w14:paraId="31038B1D" w14:textId="77777777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</w:tcPr>
          <w:p w14:paraId="6FFC98B8" w14:textId="77777777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C8B3D67" w14:textId="77777777" w:rsidR="00881263" w:rsidRDefault="00881263" w:rsidP="00F42617">
            <w:pPr>
              <w:jc w:val="center"/>
            </w:pPr>
            <w:r>
              <w:t>Elliott 2005</w:t>
            </w:r>
          </w:p>
          <w:p w14:paraId="64BF8D87" w14:textId="77777777" w:rsidR="00881263" w:rsidRDefault="00881263" w:rsidP="00F42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57093" w14:textId="77777777" w:rsidR="00881263" w:rsidRDefault="00881263" w:rsidP="00F42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C8CE6" w14:textId="77777777" w:rsidR="00881263" w:rsidRDefault="00881263" w:rsidP="00F42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Maron 2000</w:t>
            </w:r>
          </w:p>
          <w:p w14:paraId="487BCC18" w14:textId="77777777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63" w:rsidRPr="002571D3" w14:paraId="12296DBE" w14:textId="77777777" w:rsidTr="00881263">
        <w:trPr>
          <w:trHeight w:val="381"/>
        </w:trPr>
        <w:tc>
          <w:tcPr>
            <w:tcW w:w="2065" w:type="dxa"/>
            <w:vMerge w:val="restart"/>
          </w:tcPr>
          <w:p w14:paraId="48820324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  <w:r w:rsidRPr="00C70A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70" w:type="dxa"/>
            <w:vMerge w:val="restart"/>
          </w:tcPr>
          <w:p w14:paraId="3EBF4BCD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Stroke HCM Related</w:t>
            </w:r>
            <w:r w:rsidRPr="00C70A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822" w:type="dxa"/>
          </w:tcPr>
          <w:p w14:paraId="0B2D9CFA" w14:textId="3F4102B3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81263">
              <w:rPr>
                <w:rFonts w:ascii="Times New Roman" w:hAnsi="Times New Roman" w:cs="Times New Roman"/>
                <w:sz w:val="24"/>
                <w:szCs w:val="24"/>
              </w:rPr>
              <w:t>SQ</w:t>
            </w:r>
          </w:p>
        </w:tc>
        <w:tc>
          <w:tcPr>
            <w:tcW w:w="3827" w:type="dxa"/>
          </w:tcPr>
          <w:p w14:paraId="206DC192" w14:textId="78B9CE55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sz w:val="24"/>
                <w:szCs w:val="24"/>
              </w:rPr>
              <w:t>4 of 1000</w:t>
            </w:r>
          </w:p>
          <w:p w14:paraId="17E42903" w14:textId="77777777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7A210" w14:textId="77777777" w:rsidR="00881263" w:rsidRPr="00556AD7" w:rsidRDefault="00881263" w:rsidP="00D60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083F9" w14:textId="003FA8F4" w:rsidR="00881263" w:rsidRPr="00556AD7" w:rsidRDefault="00881263" w:rsidP="00AC6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sz w:val="24"/>
                <w:szCs w:val="24"/>
              </w:rPr>
              <w:t>2.56% for 11 years follow up</w:t>
            </w:r>
          </w:p>
          <w:p w14:paraId="4BCBDB80" w14:textId="0BD444A2" w:rsidR="00881263" w:rsidRPr="00556AD7" w:rsidRDefault="00881263" w:rsidP="00AC6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</w:tcPr>
          <w:p w14:paraId="66B0AA25" w14:textId="30AEB2A3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sz w:val="24"/>
                <w:szCs w:val="24"/>
              </w:rPr>
              <w:t>0.0035 (</w:t>
            </w:r>
            <w:r w:rsidRPr="00556AD7">
              <w:rPr>
                <w:rFonts w:ascii="Calibri" w:hAnsi="Calibri" w:cs="Calibri"/>
                <w:color w:val="000000"/>
                <w:sz w:val="24"/>
                <w:szCs w:val="24"/>
              </w:rPr>
              <w:t>0.003494)</w:t>
            </w:r>
          </w:p>
        </w:tc>
        <w:tc>
          <w:tcPr>
            <w:tcW w:w="2409" w:type="dxa"/>
          </w:tcPr>
          <w:p w14:paraId="4DC01967" w14:textId="77777777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Assumption</w:t>
            </w:r>
          </w:p>
          <w:p w14:paraId="29324D43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from where?</w:t>
            </w:r>
          </w:p>
          <w:p w14:paraId="424710EA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7C35D2" w14:textId="070B63EE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9D1">
              <w:rPr>
                <w:rFonts w:ascii="Times New Roman" w:hAnsi="Times New Roman" w:cs="Times New Roman"/>
                <w:sz w:val="24"/>
                <w:szCs w:val="24"/>
              </w:rPr>
              <w:t>Naser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  <w:tr w:rsidR="00881263" w:rsidRPr="002571D3" w14:paraId="0C1FA966" w14:textId="77777777" w:rsidTr="00881263">
        <w:trPr>
          <w:trHeight w:val="354"/>
        </w:trPr>
        <w:tc>
          <w:tcPr>
            <w:tcW w:w="2065" w:type="dxa"/>
            <w:vMerge/>
          </w:tcPr>
          <w:p w14:paraId="5A63CB31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41770758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auto"/>
          </w:tcPr>
          <w:p w14:paraId="443002CD" w14:textId="23DE6CDC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ICD</w:t>
            </w:r>
          </w:p>
        </w:tc>
        <w:tc>
          <w:tcPr>
            <w:tcW w:w="3827" w:type="dxa"/>
          </w:tcPr>
          <w:p w14:paraId="526521D8" w14:textId="6FEBCD4D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sz w:val="24"/>
                <w:szCs w:val="24"/>
              </w:rPr>
              <w:t>3 of 1000</w:t>
            </w:r>
          </w:p>
          <w:p w14:paraId="742C79FE" w14:textId="138DFBE2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1/334*1000 = 2.99</w:t>
            </w:r>
          </w:p>
          <w:p w14:paraId="0E618E11" w14:textId="245804DA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1286 years follow up</w:t>
            </w:r>
          </w:p>
        </w:tc>
        <w:tc>
          <w:tcPr>
            <w:tcW w:w="2974" w:type="dxa"/>
          </w:tcPr>
          <w:p w14:paraId="4F93E682" w14:textId="77777777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sz w:val="24"/>
                <w:szCs w:val="24"/>
              </w:rPr>
              <w:t>0.003 (</w:t>
            </w:r>
            <w:r w:rsidRPr="00556AD7">
              <w:rPr>
                <w:sz w:val="24"/>
                <w:szCs w:val="24"/>
              </w:rPr>
              <w:t>0.002995194</w:t>
            </w:r>
            <w:r w:rsidRPr="00556A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77FEFC3D" w14:textId="77777777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&lt;EndNote&gt;&lt;Cite&gt;&lt;Author&gt;O&amp;apos;Mahony&lt;/Author&gt;&lt;Year&gt;2012&lt;/Year&gt;&lt;RecNum&gt;94&lt;/RecNum&gt;&lt;DisplayText&gt;(O&amp;apos;Mahony et al., 2012)&lt;/DisplayText&gt;&lt;record&gt;&lt;rec-number&gt;94&lt;/rec-number&gt;&lt;foreign-keys&gt;&lt;key app="EN" db-id="eeasvwr5axspf8ev0x0pr2zpsrx99sdt5vsw" timestamp="1577794419"&gt;94&lt;/key&gt;&lt;/foreign-keys&gt;&lt;ref-type name="Journal Article"&gt;17&lt;/ref-type&gt;&lt;contributors&gt;&lt;authors&gt;&lt;author&gt;O&amp;apos;Mahony, Constantinos&lt;/author&gt;&lt;author&gt;Lambiase, Pier D&lt;/author&gt;&lt;author&gt;Quarta, Giovanni&lt;/author&gt;&lt;author&gt;Cardona, Montserrat&lt;/author&gt;&lt;author&gt;Calcagnino, Margherita&lt;/author&gt;&lt;author&gt;Tsovolas, Konstantinos&lt;/author&gt;&lt;author&gt;Al-Shaikh, Shereen&lt;/author&gt;&lt;author&gt;Rahman, Shafiqur M&lt;/author&gt;&lt;author&gt;Arnous, Samer&lt;/author&gt;&lt;author&gt;Jones, Sue&lt;/author&gt;&lt;/authors&gt;&lt;/contributors&gt;&lt;titles&gt;&lt;title&gt;The long-term survival and the risks and benefits of implantable cardioverter defibrillators in patients with hypertrophic cardiomyopathy&lt;/title&gt;&lt;secondary-title&gt;Heart&lt;/secondary-title&gt;&lt;/titles&gt;&lt;periodical&gt;&lt;full-title&gt;Heart&lt;/full-title&gt;&lt;/periodical&gt;&lt;pages&gt;116-125&lt;/pages&gt;&lt;volume&gt;98&lt;/volume&gt;&lt;number&gt;2&lt;/number&gt;&lt;dates&gt;&lt;year&gt;2012&lt;/year&gt;&lt;/dates&gt;&lt;isbn&gt;1355-6037&lt;/isbn&gt;&lt;urls&gt;&lt;/urls&gt;&lt;/record&gt;&lt;/Cite&gt;&lt;/EndNote&gt;</w:instrTex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70A88">
              <w:rPr>
                <w:rFonts w:ascii="Times New Roman" w:hAnsi="Times New Roman" w:cs="Times New Roman"/>
                <w:noProof/>
                <w:sz w:val="24"/>
                <w:szCs w:val="24"/>
              </w:rPr>
              <w:t>(O'Mahony et al., 2012)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81263" w:rsidRPr="002571D3" w14:paraId="30CA88C7" w14:textId="77777777" w:rsidTr="00881263">
        <w:trPr>
          <w:trHeight w:val="273"/>
        </w:trPr>
        <w:tc>
          <w:tcPr>
            <w:tcW w:w="2065" w:type="dxa"/>
            <w:vMerge w:val="restart"/>
          </w:tcPr>
          <w:p w14:paraId="35B25DA3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  <w:r w:rsidRPr="00C70A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70" w:type="dxa"/>
            <w:vMerge w:val="restart"/>
          </w:tcPr>
          <w:p w14:paraId="16BEF6CE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Sudden Cardiac Death</w:t>
            </w:r>
            <w:r w:rsidRPr="00C70A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822" w:type="dxa"/>
            <w:shd w:val="clear" w:color="auto" w:fill="auto"/>
          </w:tcPr>
          <w:p w14:paraId="6A17F27E" w14:textId="23DED229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81263">
              <w:rPr>
                <w:rFonts w:ascii="Times New Roman" w:hAnsi="Times New Roman" w:cs="Times New Roman"/>
                <w:sz w:val="24"/>
                <w:szCs w:val="24"/>
              </w:rPr>
              <w:t>SQ</w:t>
            </w:r>
          </w:p>
        </w:tc>
        <w:tc>
          <w:tcPr>
            <w:tcW w:w="3827" w:type="dxa"/>
          </w:tcPr>
          <w:p w14:paraId="4A4F6ADE" w14:textId="00E847D2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sz w:val="24"/>
                <w:szCs w:val="24"/>
              </w:rPr>
              <w:t>8 of 1000</w:t>
            </w:r>
          </w:p>
          <w:p w14:paraId="02ED0D33" w14:textId="77777777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11,712 years follow up</w:t>
            </w:r>
          </w:p>
          <w:p w14:paraId="6AC79647" w14:textId="77777777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(20+31+27+7+4)/1606 = 0.055</w:t>
            </w:r>
          </w:p>
          <w:p w14:paraId="5DE3D30B" w14:textId="77777777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0.76%/year</w:t>
            </w:r>
          </w:p>
          <w:p w14:paraId="71AA269B" w14:textId="77777777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F6BB3A1" w14:textId="77777777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sz w:val="24"/>
                <w:szCs w:val="24"/>
              </w:rPr>
              <w:t>Weibull distribution (0.0015, 1.29)</w:t>
            </w:r>
          </w:p>
          <w:p w14:paraId="15FDC458" w14:textId="496472DC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7341F" w14:textId="77777777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6220D0" w14:textId="77777777" w:rsidR="00881263" w:rsidRPr="00556AD7" w:rsidRDefault="00881263" w:rsidP="00F656F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48/956, 69 months follow up</w:t>
            </w:r>
          </w:p>
          <w:p w14:paraId="68DCF8F2" w14:textId="0FD44732" w:rsidR="00881263" w:rsidRPr="00556AD7" w:rsidRDefault="00881263" w:rsidP="00F656F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1.02 per year</w:t>
            </w:r>
          </w:p>
          <w:p w14:paraId="12ED4A85" w14:textId="61594D48" w:rsidR="00881263" w:rsidRPr="00556AD7" w:rsidRDefault="00881263" w:rsidP="00F656F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9F6AE01" w14:textId="77777777" w:rsidR="00881263" w:rsidRPr="00556AD7" w:rsidRDefault="00881263" w:rsidP="00F656F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320A1511" w14:textId="77777777" w:rsidR="00881263" w:rsidRPr="00556AD7" w:rsidRDefault="00881263" w:rsidP="00F656F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0.5% per year</w:t>
            </w:r>
          </w:p>
          <w:p w14:paraId="1E1862EE" w14:textId="77777777" w:rsidR="00881263" w:rsidRPr="00556AD7" w:rsidRDefault="00881263" w:rsidP="00F656F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8980FD7" w14:textId="77777777" w:rsidR="00881263" w:rsidRPr="00556AD7" w:rsidRDefault="00881263" w:rsidP="00AC6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sz w:val="24"/>
                <w:szCs w:val="24"/>
              </w:rPr>
              <w:t>1.71% for 11 years follow up</w:t>
            </w:r>
          </w:p>
          <w:p w14:paraId="76ED5293" w14:textId="77777777" w:rsidR="00881263" w:rsidRPr="00556AD7" w:rsidRDefault="00881263" w:rsidP="00F6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8FB69" w14:textId="77777777" w:rsidR="00881263" w:rsidRPr="00556AD7" w:rsidRDefault="00881263" w:rsidP="00F6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sz w:val="24"/>
                <w:szCs w:val="24"/>
              </w:rPr>
              <w:t>0.7-1.0% per year</w:t>
            </w:r>
          </w:p>
          <w:p w14:paraId="370F0657" w14:textId="0F906615" w:rsidR="00881263" w:rsidRPr="00556AD7" w:rsidRDefault="00881263" w:rsidP="00F6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</w:tcPr>
          <w:p w14:paraId="567318B6" w14:textId="3907E3F1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0.0082 (</w:t>
            </w:r>
            <w:r w:rsidRPr="00556AD7">
              <w:rPr>
                <w:sz w:val="24"/>
                <w:szCs w:val="24"/>
              </w:rPr>
              <w:t>0.008165628</w:t>
            </w:r>
            <w:r w:rsidRPr="00556A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6B8A75EF" w14:textId="77777777" w:rsidR="00881263" w:rsidRDefault="00881263" w:rsidP="009A1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311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PEVuZE5vdGU+PENpdGU+PEF1dGhvcj5PJmFwb3M7TWFob255PC9BdXRob3I+PFllYXI+MjAxMzwv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</w:fldData>
              </w:fldChar>
            </w:r>
            <w:r w:rsidRPr="00D877EF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Pr="00D877EF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PEVuZE5vdGU+PENpdGU+PEF1dGhvcj5PJmFwb3M7TWFob255PC9BdXRob3I+PFllYXI+MjAxMzwv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</w:fldData>
              </w:fldChar>
            </w:r>
            <w:r w:rsidRPr="00D877EF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Pr="00D877EF">
              <w:rPr>
                <w:rFonts w:ascii="Times New Roman" w:hAnsi="Times New Roman" w:cs="Times New Roman"/>
                <w:sz w:val="24"/>
                <w:szCs w:val="24"/>
              </w:rPr>
            </w:r>
            <w:r w:rsidRPr="00D877E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A311F">
              <w:rPr>
                <w:rFonts w:ascii="Times New Roman" w:hAnsi="Times New Roman" w:cs="Times New Roman"/>
                <w:sz w:val="24"/>
                <w:szCs w:val="24"/>
              </w:rPr>
            </w:r>
            <w:r w:rsidRPr="00EA311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A311F">
              <w:rPr>
                <w:rFonts w:ascii="Times New Roman" w:hAnsi="Times New Roman" w:cs="Times New Roman"/>
                <w:noProof/>
                <w:sz w:val="24"/>
                <w:szCs w:val="24"/>
              </w:rPr>
              <w:t>(O'Mahony et al., 2013)</w:t>
            </w:r>
            <w:r w:rsidRPr="00EA311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2BC1AC75" w14:textId="77777777" w:rsidR="00881263" w:rsidRDefault="00881263" w:rsidP="009A1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C2A2C" w14:textId="77777777" w:rsidR="00881263" w:rsidRDefault="00881263" w:rsidP="009A1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BAD2D" w14:textId="77777777" w:rsidR="00881263" w:rsidRDefault="00881263" w:rsidP="009A1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7A473" w14:textId="77777777" w:rsidR="00881263" w:rsidRDefault="00881263" w:rsidP="009A1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1E7D9" w14:textId="77777777" w:rsidR="00881263" w:rsidRDefault="00881263" w:rsidP="009A1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[HTA] Fox (2007), </w:t>
            </w:r>
            <w:r w:rsidRPr="00D877EF">
              <w:rPr>
                <w:rFonts w:ascii="Times New Roman" w:hAnsi="Times New Roman" w:cs="Times New Roman"/>
                <w:sz w:val="24"/>
                <w:szCs w:val="24"/>
              </w:rPr>
              <w:t>Cleland (2006)</w:t>
            </w:r>
          </w:p>
          <w:p w14:paraId="29E29470" w14:textId="77777777" w:rsidR="00881263" w:rsidRDefault="00881263" w:rsidP="009A1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C914A" w14:textId="77777777" w:rsidR="00881263" w:rsidRDefault="00881263" w:rsidP="009A1212">
            <w:pPr>
              <w:jc w:val="center"/>
            </w:pPr>
            <w:r>
              <w:t>Elliott 2005</w:t>
            </w:r>
          </w:p>
          <w:p w14:paraId="10C6823D" w14:textId="7711F6A6" w:rsidR="00881263" w:rsidRDefault="00881263" w:rsidP="009A1212">
            <w:pPr>
              <w:jc w:val="center"/>
            </w:pPr>
            <w:r>
              <w:lastRenderedPageBreak/>
              <w:t>[Table 3 of natural history studies]</w:t>
            </w:r>
          </w:p>
          <w:p w14:paraId="073041CF" w14:textId="77777777" w:rsidR="00881263" w:rsidRDefault="00881263" w:rsidP="009A1212">
            <w:pPr>
              <w:jc w:val="center"/>
            </w:pPr>
          </w:p>
          <w:p w14:paraId="31325F76" w14:textId="77777777" w:rsidR="00881263" w:rsidRDefault="00881263" w:rsidP="009A1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Maron 2000</w:t>
            </w:r>
          </w:p>
          <w:p w14:paraId="2C5EB01D" w14:textId="77777777" w:rsidR="00881263" w:rsidRDefault="00881263" w:rsidP="009A1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00872" w14:textId="77777777" w:rsidR="00881263" w:rsidRDefault="00881263" w:rsidP="009A1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9D1">
              <w:rPr>
                <w:rFonts w:ascii="Times New Roman" w:hAnsi="Times New Roman" w:cs="Times New Roman"/>
                <w:sz w:val="24"/>
                <w:szCs w:val="24"/>
              </w:rPr>
              <w:t>Naser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  <w:p w14:paraId="1D58D5BE" w14:textId="77777777" w:rsidR="00881263" w:rsidRDefault="00881263" w:rsidP="009A1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7E78B" w14:textId="2EE78E9A" w:rsidR="00881263" w:rsidRPr="00EA311F" w:rsidRDefault="00881263" w:rsidP="009A1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Sanchez 2018</w:t>
            </w:r>
          </w:p>
        </w:tc>
      </w:tr>
      <w:tr w:rsidR="00881263" w:rsidRPr="002571D3" w14:paraId="7CF5FF81" w14:textId="77777777" w:rsidTr="00881263">
        <w:trPr>
          <w:trHeight w:val="273"/>
        </w:trPr>
        <w:tc>
          <w:tcPr>
            <w:tcW w:w="2065" w:type="dxa"/>
            <w:vMerge/>
          </w:tcPr>
          <w:p w14:paraId="64EE067E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1A7C0590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36627876" w14:textId="77777777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0D7FA52" w14:textId="33BEB640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3 of 10</w:t>
            </w:r>
          </w:p>
          <w:p w14:paraId="22EE2D78" w14:textId="069342E2" w:rsidR="00881263" w:rsidRPr="00C70A88" w:rsidRDefault="00881263" w:rsidP="00EF4322">
            <w:pPr>
              <w:jc w:val="center"/>
              <w:rPr>
                <w:sz w:val="24"/>
                <w:szCs w:val="24"/>
              </w:rPr>
            </w:pPr>
            <w:r w:rsidRPr="00C70A88">
              <w:rPr>
                <w:sz w:val="24"/>
                <w:szCs w:val="24"/>
                <w:highlight w:val="green"/>
              </w:rPr>
              <w:t xml:space="preserve">Says 92% survived to end of follow up </w:t>
            </w:r>
            <w:proofErr w:type="spellStart"/>
            <w:r w:rsidRPr="00C70A88">
              <w:rPr>
                <w:sz w:val="24"/>
                <w:szCs w:val="24"/>
                <w:highlight w:val="green"/>
              </w:rPr>
              <w:t>tho</w:t>
            </w:r>
            <w:proofErr w:type="spellEnd"/>
            <w:r w:rsidRPr="00C70A88">
              <w:rPr>
                <w:sz w:val="24"/>
                <w:szCs w:val="24"/>
                <w:highlight w:val="green"/>
              </w:rPr>
              <w:t>?</w:t>
            </w:r>
          </w:p>
        </w:tc>
        <w:tc>
          <w:tcPr>
            <w:tcW w:w="2974" w:type="dxa"/>
          </w:tcPr>
          <w:p w14:paraId="26532B5D" w14:textId="7EC06E63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0.25 (</w:t>
            </w:r>
            <w:r w:rsidRPr="00C70A88">
              <w:rPr>
                <w:sz w:val="24"/>
                <w:szCs w:val="24"/>
              </w:rPr>
              <w:t>0.221179029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5FB34F4C" w14:textId="77777777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70A88">
              <w:rPr>
                <w:rFonts w:ascii="Times New Roman" w:hAnsi="Times New Roman" w:cs="Times New Roman"/>
                <w:noProof/>
                <w:sz w:val="24"/>
                <w:szCs w:val="24"/>
              </w:rPr>
              <w:t>(Maron et al., 2007)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81263" w:rsidRPr="002571D3" w14:paraId="47969B30" w14:textId="77777777" w:rsidTr="00881263">
        <w:trPr>
          <w:trHeight w:val="273"/>
        </w:trPr>
        <w:tc>
          <w:tcPr>
            <w:tcW w:w="2065" w:type="dxa"/>
            <w:vMerge/>
          </w:tcPr>
          <w:p w14:paraId="6E6BE2A5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3BE2C9CE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6AF2F5F3" w14:textId="107E3AC2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81263">
              <w:rPr>
                <w:rFonts w:ascii="Times New Roman" w:hAnsi="Times New Roman" w:cs="Times New Roman"/>
                <w:sz w:val="24"/>
                <w:szCs w:val="24"/>
              </w:rPr>
              <w:t>ICD</w:t>
            </w:r>
          </w:p>
        </w:tc>
        <w:tc>
          <w:tcPr>
            <w:tcW w:w="3827" w:type="dxa"/>
          </w:tcPr>
          <w:p w14:paraId="0863787B" w14:textId="37DDDF3D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0/334</w:t>
            </w:r>
          </w:p>
          <w:p w14:paraId="2538E4E0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B857B44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1/506</w:t>
            </w:r>
          </w:p>
          <w:p w14:paraId="7B427389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9DBBE73" w14:textId="59A06375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HR </w:t>
            </w:r>
            <w:r w:rsidRPr="00D540C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0.37 (95% CI 0.27 to 0.50)</w:t>
            </w:r>
          </w:p>
          <w:p w14:paraId="43E4F1C4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664B30A" w14:textId="0E4349AB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</w:tcPr>
          <w:p w14:paraId="603539E2" w14:textId="77777777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FA234BD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O’Mahony (2012)</w:t>
            </w:r>
          </w:p>
          <w:p w14:paraId="22D5B0B9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02D5C" w14:textId="77777777" w:rsidR="00881263" w:rsidRDefault="00881263" w:rsidP="00B27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790A75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Pr="00790A75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790A75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Pr="00790A75">
              <w:rPr>
                <w:rFonts w:ascii="Times New Roman" w:hAnsi="Times New Roman" w:cs="Times New Roman"/>
                <w:sz w:val="24"/>
                <w:szCs w:val="24"/>
              </w:rPr>
            </w:r>
            <w:r w:rsidRPr="00790A7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70A88">
              <w:rPr>
                <w:rFonts w:ascii="Times New Roman" w:hAnsi="Times New Roman" w:cs="Times New Roman"/>
                <w:noProof/>
                <w:sz w:val="24"/>
                <w:szCs w:val="24"/>
              </w:rPr>
              <w:t>(Maron et al., 2007)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3C08B4B0" w14:textId="77777777" w:rsidR="00881263" w:rsidRDefault="00881263" w:rsidP="00B27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1D39D" w14:textId="77777777" w:rsidR="00881263" w:rsidRDefault="00881263" w:rsidP="00B27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34A0">
              <w:rPr>
                <w:rFonts w:ascii="Times New Roman" w:hAnsi="Times New Roman" w:cs="Times New Roman"/>
                <w:sz w:val="24"/>
                <w:szCs w:val="24"/>
              </w:rPr>
              <w:t>Ezekowitz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</w:p>
          <w:p w14:paraId="74FA763B" w14:textId="12CFC5B0" w:rsidR="00881263" w:rsidRPr="00C70A88" w:rsidRDefault="00881263" w:rsidP="00F656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63" w:rsidRPr="002571D3" w14:paraId="6CDFA9E3" w14:textId="77777777" w:rsidTr="00881263">
        <w:trPr>
          <w:trHeight w:val="291"/>
        </w:trPr>
        <w:tc>
          <w:tcPr>
            <w:tcW w:w="2065" w:type="dxa"/>
            <w:vMerge w:val="restart"/>
          </w:tcPr>
          <w:p w14:paraId="04580375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  <w:r w:rsidRPr="00C70A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70" w:type="dxa"/>
            <w:vMerge w:val="restart"/>
          </w:tcPr>
          <w:p w14:paraId="3F896244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Death All Causes</w:t>
            </w:r>
            <w:r w:rsidRPr="00C70A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822" w:type="dxa"/>
          </w:tcPr>
          <w:p w14:paraId="73022FFB" w14:textId="553FCD13" w:rsidR="00881263" w:rsidRPr="00C70A88" w:rsidRDefault="00556AD7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</w:t>
            </w:r>
          </w:p>
        </w:tc>
        <w:tc>
          <w:tcPr>
            <w:tcW w:w="3827" w:type="dxa"/>
          </w:tcPr>
          <w:p w14:paraId="626479D3" w14:textId="05D261E5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8 of 1000</w:t>
            </w:r>
          </w:p>
          <w:p w14:paraId="7BB685C8" w14:textId="77777777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(1+3)/486 = 0.008</w:t>
            </w:r>
          </w:p>
          <w:p w14:paraId="51978BB2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 clear what total follow up is?</w:t>
            </w:r>
          </w:p>
          <w:p w14:paraId="7CC459FD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5E562B6A" w14:textId="0036A1E4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Median all-cause mortality 11 years</w:t>
            </w:r>
          </w:p>
          <w:p w14:paraId="4AED614C" w14:textId="64E2006E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(Manheim cohort from plot)</w:t>
            </w:r>
          </w:p>
          <w:p w14:paraId="4D377066" w14:textId="1BD16C4C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But 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generally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not enough data for median estimates</w:t>
            </w:r>
          </w:p>
          <w:p w14:paraId="4C344F0A" w14:textId="0DC90BA7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4D0B10C" w14:textId="43805C10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120/956</w:t>
            </w:r>
          </w:p>
          <w:p w14:paraId="148B9E7A" w14:textId="13BD403D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</w:tcPr>
          <w:p w14:paraId="4B4B64A5" w14:textId="3757C400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0.008 (</w:t>
            </w:r>
            <w:r w:rsidRPr="00C70A88">
              <w:rPr>
                <w:sz w:val="24"/>
                <w:szCs w:val="24"/>
              </w:rPr>
              <w:t>0.007967262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0480B224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&lt;EndNote&gt;&lt;Cite&gt;&lt;Author&gt;Maron&lt;/Author&gt;&lt;Year&gt;2018&lt;/Year&gt;&lt;RecNum&gt;93&lt;/RecNum&gt;&lt;DisplayText&gt;(Maron et al., 2018)&lt;/DisplayText&gt;&lt;record&gt;&lt;rec-number&gt;93&lt;/rec-number&gt;&lt;foreign-keys&gt;&lt;key app="EN" db-id="eeasvwr5axspf8ev0x0pr2zpsrx99sdt5vsw" timestamp="1577794092"&gt;93&lt;/key&gt;&lt;/foreign-keys&gt;&lt;ref-type name="Journal Article"&gt;17&lt;/ref-type&gt;&lt;contributors&gt;&lt;authors&gt;&lt;author&gt;Maron, Barry J&lt;/author&gt;&lt;author&gt;Casey, Susan A&lt;/author&gt;&lt;author&gt;Olivotto, Iacopo&lt;/author&gt;&lt;author&gt;Sherrid, Mark V&lt;/author&gt;&lt;author&gt;Semsarian, Christopher&lt;/author&gt;&lt;author&gt;Autore, Camillo&lt;/author&gt;&lt;author&gt;Ahmed, Aisha&lt;/author&gt;&lt;author&gt;Boriani, Giuseppe&lt;/author&gt;&lt;author&gt;Francia, Pietro&lt;/author&gt;&lt;author&gt;Winters, Stephen L&lt;/author&gt;&lt;/authors&gt;&lt;/contributors&gt;&lt;titles&gt;&lt;title&gt;Clinical course and quality of life in high-risk patients with hypertrophic cardiomyopathy and implantable cardioverter-defibrillators&lt;/title&gt;&lt;secondary-title&gt;Circulation: Arrhythmia and Electrophysiology&lt;/secondary-title&gt;&lt;/titles&gt;&lt;periodical&gt;&lt;full-title&gt;Circulation: Arrhythmia and Electrophysiology&lt;/full-title&gt;&lt;/periodical&gt;&lt;pages&gt;e005820&lt;/pages&gt;&lt;volume&gt;11&lt;/volume&gt;&lt;number&gt;4&lt;/number&gt;&lt;dates&gt;&lt;year&gt;2018&lt;/year&gt;&lt;/dates&gt;&lt;isbn&gt;1941-3149&lt;/isbn&gt;&lt;urls&gt;&lt;/urls&gt;&lt;/record&gt;&lt;/Cite&gt;&lt;/EndNote&gt;</w:instrTex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70A88">
              <w:rPr>
                <w:rFonts w:ascii="Times New Roman" w:hAnsi="Times New Roman" w:cs="Times New Roman"/>
                <w:noProof/>
                <w:sz w:val="24"/>
                <w:szCs w:val="24"/>
              </w:rPr>
              <w:t>(Maron et al., 2018)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7D83732E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DAABC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19528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64483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&lt;EndNote&gt;&lt;Cite&gt;&lt;Author&gt;Maron&lt;/Author&gt;&lt;Year&gt;2018&lt;/Year&gt;&lt;RecNum&gt;93&lt;/RecNum&gt;&lt;DisplayText&gt;(Maron et al., 2018)&lt;/DisplayText&gt;&lt;record&gt;&lt;rec-number&gt;93&lt;/rec-number&gt;&lt;foreign-keys&gt;&lt;key app="EN" db-id="eeasvwr5axspf8ev0x0pr2zpsrx99sdt5vsw" timestamp="1577794092"&gt;93&lt;/key&gt;&lt;/foreign-keys&gt;&lt;ref-type name="Journal Article"&gt;17&lt;/ref-type&gt;&lt;contributors&gt;&lt;authors&gt;&lt;author&gt;Maron, Barry J&lt;/author&gt;&lt;author&gt;Casey, Susan A&lt;/author&gt;&lt;author&gt;Olivotto, Iacopo&lt;/author&gt;&lt;author&gt;Sherrid, Mark V&lt;/author&gt;&lt;author&gt;Semsarian, Christopher&lt;/author&gt;&lt;author&gt;Autore, Camillo&lt;/author&gt;&lt;author&gt;Ahmed, Aisha&lt;/author&gt;&lt;author&gt;Boriani, Giuseppe&lt;/author&gt;&lt;author&gt;Francia, Pietro&lt;/author&gt;&lt;author&gt;Winters, Stephen L&lt;/author&gt;&lt;/authors&gt;&lt;/contributors&gt;&lt;titles&gt;&lt;title&gt;Clinical course and quality of life in high-risk patients with hypertrophic cardiomyopathy and implantable cardioverter-defibrillators&lt;/title&gt;&lt;secondary-title&gt;Circulation: Arrhythmia and Electrophysiology&lt;/secondary-title&gt;&lt;/titles&gt;&lt;periodical&gt;&lt;full-title&gt;Circulation: Arrhythmia and Electrophysiology&lt;/full-title&gt;&lt;/periodical&gt;&lt;pages&gt;e005820&lt;/pages&gt;&lt;volume&gt;11&lt;/volume&gt;&lt;number&gt;4&lt;/number&gt;&lt;dates&gt;&lt;year&gt;2018&lt;/year&gt;&lt;/dates&gt;&lt;isbn&gt;1941-3149&lt;/isbn&gt;&lt;urls&gt;&lt;/urls&gt;&lt;/record&gt;&lt;/Cite&gt;&lt;/EndNote&gt;</w:instrTex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70A88">
              <w:rPr>
                <w:rFonts w:ascii="Times New Roman" w:hAnsi="Times New Roman" w:cs="Times New Roman"/>
                <w:noProof/>
                <w:sz w:val="24"/>
                <w:szCs w:val="24"/>
              </w:rPr>
              <w:t>(Maron et al., 2018)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10600683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861B4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47105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6DFC9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60DBDE" w14:textId="34ED47B1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Elliott 2005</w:t>
            </w:r>
          </w:p>
        </w:tc>
      </w:tr>
      <w:tr w:rsidR="00881263" w:rsidRPr="002571D3" w14:paraId="41F210A6" w14:textId="77777777" w:rsidTr="00881263">
        <w:trPr>
          <w:trHeight w:val="273"/>
        </w:trPr>
        <w:tc>
          <w:tcPr>
            <w:tcW w:w="2065" w:type="dxa"/>
            <w:vMerge/>
          </w:tcPr>
          <w:p w14:paraId="5B856C4A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</w:tcPr>
          <w:p w14:paraId="2898326B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</w:tcPr>
          <w:p w14:paraId="79C0BD16" w14:textId="25F1678C" w:rsidR="00881263" w:rsidRPr="00556AD7" w:rsidRDefault="00556AD7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sz w:val="24"/>
                <w:szCs w:val="24"/>
              </w:rPr>
              <w:t>ICD</w:t>
            </w:r>
          </w:p>
        </w:tc>
        <w:tc>
          <w:tcPr>
            <w:tcW w:w="3827" w:type="dxa"/>
          </w:tcPr>
          <w:p w14:paraId="45C40703" w14:textId="35F7AD51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sz w:val="24"/>
                <w:szCs w:val="24"/>
              </w:rPr>
              <w:t>4 of 1000</w:t>
            </w:r>
          </w:p>
          <w:p w14:paraId="5293882F" w14:textId="6A84E1AF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0.4% annual mortality rate</w:t>
            </w:r>
          </w:p>
          <w:p w14:paraId="575027A4" w14:textId="77777777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3.7 year follow up</w:t>
            </w:r>
          </w:p>
          <w:p w14:paraId="5D23A9EF" w14:textId="77777777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6F53CCF" w14:textId="798E0634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RR 0.74</w:t>
            </w:r>
          </w:p>
          <w:p w14:paraId="02894BFC" w14:textId="77777777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1D2FD0C" w14:textId="5FA36899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5-7% per year</w:t>
            </w:r>
          </w:p>
        </w:tc>
        <w:tc>
          <w:tcPr>
            <w:tcW w:w="2974" w:type="dxa"/>
          </w:tcPr>
          <w:p w14:paraId="4642AED1" w14:textId="3D070D8A" w:rsidR="00881263" w:rsidRPr="00556AD7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A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0.004 (</w:t>
            </w:r>
            <w:r w:rsidRPr="00556AD7">
              <w:rPr>
                <w:sz w:val="24"/>
                <w:szCs w:val="24"/>
              </w:rPr>
              <w:t>0.003991598</w:t>
            </w:r>
            <w:r w:rsidRPr="00556A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5539B2CB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&lt;EndNote&gt;&lt;Cite&gt;&lt;Author&gt;Schinkel&lt;/Author&gt;&lt;Year&gt;2012&lt;/Year&gt;&lt;RecNum&gt;101&lt;/RecNum&gt;&lt;DisplayText&gt;(Schinkel et al., 2012)&lt;/DisplayText&gt;&lt;record&gt;&lt;rec-number&gt;101&lt;/rec-number&gt;&lt;foreign-keys&gt;&lt;key app="EN" db-id="eeasvwr5axspf8ev0x0pr2zpsrx99sdt5vsw" timestamp="1578190194"&gt;101&lt;/key&gt;&lt;/foreign-keys&gt;&lt;ref-type name="Journal Article"&gt;17&lt;/ref-type&gt;&lt;contributors&gt;&lt;authors&gt;&lt;author&gt;Schinkel, Arend FL&lt;/author&gt;&lt;author&gt;Vriesendorp, Pieter A&lt;/author&gt;&lt;author&gt;Sijbrands, Eric JG&lt;/author&gt;&lt;author&gt;Jordaens, Luc JLM&lt;/author&gt;&lt;author&gt;ten Cate, Folkert J&lt;/author&gt;&lt;author&gt;Michels, Michelle&lt;/author&gt;&lt;/authors&gt;&lt;/contributors&gt;&lt;titles&gt;&lt;title&gt;Outcome and complications after implantable cardioverter defibrillator therapy in hypertrophic cardiomyopathy: systematic review and meta-analysis&lt;/title&gt;&lt;secondary-title&gt;Circulation: Heart Failure&lt;/secondary-title&gt;&lt;/titles&gt;&lt;periodical&gt;&lt;full-title&gt;Circulation: Heart Failure&lt;/full-title&gt;&lt;/periodical&gt;&lt;pages&gt;552-559&lt;/pages&gt;&lt;volume&gt;5&lt;/volume&gt;&lt;number&gt;5&lt;/number&gt;&lt;dates&gt;&lt;year&gt;2012&lt;/year&gt;&lt;/dates&gt;&lt;isbn&gt;1941-3289&lt;/isbn&gt;&lt;urls&gt;&lt;/urls&gt;&lt;/record&gt;&lt;/Cite&gt;&lt;/EndNote&gt;</w:instrTex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70A88">
              <w:rPr>
                <w:rFonts w:ascii="Times New Roman" w:hAnsi="Times New Roman" w:cs="Times New Roman"/>
                <w:noProof/>
                <w:sz w:val="24"/>
                <w:szCs w:val="24"/>
              </w:rPr>
              <w:t>(Schinkel et al., 2012)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36B08096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5A74C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70AE7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70493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34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Ezekowitz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</w:p>
          <w:p w14:paraId="4A0B12EC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972B4" w14:textId="502ABE62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Trivedi 2016</w:t>
            </w:r>
          </w:p>
        </w:tc>
      </w:tr>
      <w:tr w:rsidR="00881263" w:rsidRPr="002571D3" w14:paraId="1D99E7FC" w14:textId="77777777" w:rsidTr="00881263">
        <w:trPr>
          <w:trHeight w:val="134"/>
        </w:trPr>
        <w:tc>
          <w:tcPr>
            <w:tcW w:w="2065" w:type="dxa"/>
          </w:tcPr>
          <w:p w14:paraId="7E757F0D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Stroke HCM Related</w:t>
            </w:r>
          </w:p>
        </w:tc>
        <w:tc>
          <w:tcPr>
            <w:tcW w:w="2070" w:type="dxa"/>
          </w:tcPr>
          <w:p w14:paraId="7C981240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Sudden Cardiac Death</w:t>
            </w:r>
          </w:p>
        </w:tc>
        <w:tc>
          <w:tcPr>
            <w:tcW w:w="822" w:type="dxa"/>
          </w:tcPr>
          <w:p w14:paraId="40BE0127" w14:textId="09CEEE68" w:rsidR="00881263" w:rsidRPr="004C61A4" w:rsidRDefault="004C61A4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1A4"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</w:p>
        </w:tc>
        <w:tc>
          <w:tcPr>
            <w:tcW w:w="3827" w:type="dxa"/>
          </w:tcPr>
          <w:p w14:paraId="300A33D3" w14:textId="7222EBD3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 of 1000</w:t>
            </w:r>
          </w:p>
          <w:p w14:paraId="3FE6742C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Don’t</w:t>
            </w:r>
            <w:proofErr w:type="gramEnd"/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know where this is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from</w:t>
            </w: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</w:t>
            </w:r>
          </w:p>
          <w:p w14:paraId="71011D41" w14:textId="4FB6D1A5" w:rsidR="00881263" w:rsidRPr="00C70A88" w:rsidRDefault="00881263" w:rsidP="00FF57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</w:tcPr>
          <w:p w14:paraId="7F922B04" w14:textId="529F434B" w:rsidR="00881263" w:rsidRPr="00C70A88" w:rsidRDefault="00881263" w:rsidP="00CF2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0.0019 (</w:t>
            </w:r>
            <w:r w:rsidRPr="00C70A88">
              <w:rPr>
                <w:sz w:val="24"/>
                <w:szCs w:val="24"/>
              </w:rPr>
              <w:t>0.001898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25894146" w14:textId="77777777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&lt;EndNote&gt;&lt;Cite&gt;&lt;Author&gt;Ågesen&lt;/Author&gt;&lt;Year&gt;2018&lt;/Year&gt;&lt;RecNum&gt;95&lt;/RecNum&gt;&lt;DisplayText&gt;(Ågesen et al., 2018)&lt;/DisplayText&gt;&lt;record&gt;&lt;rec-number&gt;95&lt;/rec-number&gt;&lt;foreign-keys&gt;&lt;key app="EN" db-id="eeasvwr5axspf8ev0x0pr2zpsrx99sdt5vsw" timestamp="1577794776"&gt;95&lt;/key&gt;&lt;/foreign-keys&gt;&lt;ref-type name="Journal Article"&gt;17&lt;/ref-type&gt;&lt;contributors&gt;&lt;authors&gt;&lt;author&gt;Ågesen, Frederik Nybye&lt;/author&gt;&lt;author&gt;Risgaard, Bjarke&lt;/author&gt;&lt;author&gt;Zachariasardottir, Sára&lt;/author&gt;&lt;author&gt;Jabbari, Reza&lt;/author&gt;&lt;author&gt;Lynge, Thomas Hadberg&lt;/author&gt;&lt;author&gt;Ingemann-Hansen, Ole&lt;/author&gt;&lt;author&gt;Ottesen, Gyda Lolk&lt;/author&gt;&lt;author&gt;Thomsen, Jørgen Lange&lt;/author&gt;&lt;author&gt;Haunsø, Stig&lt;/author&gt;&lt;author&gt;Krieger, Derk Wolfgang&lt;/author&gt;&lt;/authors&gt;&lt;/contributors&gt;&lt;titles&gt;&lt;title&gt;Sudden unexpected death caused by stroke: A nationwide study among children and young adults in Denmark&lt;/title&gt;&lt;secondary-title&gt;International Journal of Stroke&lt;/secondary-title&gt;&lt;/titles&gt;&lt;periodical&gt;&lt;full-title&gt;International Journal of Stroke&lt;/full-title&gt;&lt;/periodical&gt;&lt;pages&gt;285-291&lt;/pages&gt;&lt;volume&gt;13&lt;/volume&gt;&lt;number&gt;3&lt;/number&gt;&lt;dates&gt;&lt;year&gt;2018&lt;/year&gt;&lt;/dates&gt;&lt;isbn&gt;1747-4930&lt;/isbn&gt;&lt;urls&gt;&lt;related-urls&gt;&lt;url&gt;https://journals.sagepub.com/doi/pdf/10.1177/1747493017724625&lt;/url&gt;&lt;/related-urls&gt;&lt;/urls&gt;&lt;/record&gt;&lt;/Cite&gt;&lt;/EndNote&gt;</w:instrTex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70A88">
              <w:rPr>
                <w:rFonts w:ascii="Times New Roman" w:hAnsi="Times New Roman" w:cs="Times New Roman"/>
                <w:noProof/>
                <w:sz w:val="24"/>
                <w:szCs w:val="24"/>
              </w:rPr>
              <w:t>(Ågesen et al., 2018)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881263" w:rsidRPr="002571D3" w14:paraId="6367BAC0" w14:textId="77777777" w:rsidTr="00881263">
        <w:trPr>
          <w:trHeight w:val="284"/>
        </w:trPr>
        <w:tc>
          <w:tcPr>
            <w:tcW w:w="2065" w:type="dxa"/>
          </w:tcPr>
          <w:p w14:paraId="3C2237AB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Stroke HCM Related</w:t>
            </w:r>
          </w:p>
          <w:p w14:paraId="346561F3" w14:textId="3B85C542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Are we assuming that a stroke is the same in terms of morality?</w:t>
            </w:r>
          </w:p>
        </w:tc>
        <w:tc>
          <w:tcPr>
            <w:tcW w:w="2070" w:type="dxa"/>
          </w:tcPr>
          <w:p w14:paraId="306B71FB" w14:textId="77777777" w:rsidR="00881263" w:rsidRPr="00C70A88" w:rsidRDefault="00881263" w:rsidP="00EF4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Death All Causes</w:t>
            </w:r>
          </w:p>
        </w:tc>
        <w:tc>
          <w:tcPr>
            <w:tcW w:w="822" w:type="dxa"/>
          </w:tcPr>
          <w:p w14:paraId="10ED9FE3" w14:textId="219AB2D2" w:rsidR="00881263" w:rsidRPr="004C61A4" w:rsidRDefault="004C61A4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1A4">
              <w:rPr>
                <w:rFonts w:ascii="Times New Roman" w:hAnsi="Times New Roman" w:cs="Times New Roman"/>
                <w:sz w:val="24"/>
                <w:szCs w:val="24"/>
              </w:rPr>
              <w:t>Both</w:t>
            </w:r>
          </w:p>
        </w:tc>
        <w:tc>
          <w:tcPr>
            <w:tcW w:w="3827" w:type="dxa"/>
          </w:tcPr>
          <w:p w14:paraId="2F76F97F" w14:textId="543F069D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6 of 10</w:t>
            </w:r>
          </w:p>
          <w:p w14:paraId="10941BB4" w14:textId="77777777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AEEB0" w14:textId="77777777" w:rsidR="00881263" w:rsidRDefault="0088126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Mortality risk 5-fold &lt;1 </w:t>
            </w:r>
            <w:proofErr w:type="gramStart"/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year;</w:t>
            </w:r>
            <w:proofErr w:type="gramEnd"/>
          </w:p>
          <w:p w14:paraId="250087B2" w14:textId="7AFB0F67" w:rsidR="00881263" w:rsidRPr="00EB2EC6" w:rsidRDefault="00881263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2EC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2-fold &gt;1 year</w:t>
            </w:r>
          </w:p>
        </w:tc>
        <w:tc>
          <w:tcPr>
            <w:tcW w:w="2974" w:type="dxa"/>
          </w:tcPr>
          <w:p w14:paraId="20628584" w14:textId="42E57E1F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0.52 (</w:t>
            </w:r>
            <w:r w:rsidRPr="00C70A88">
              <w:rPr>
                <w:sz w:val="24"/>
                <w:szCs w:val="24"/>
              </w:rPr>
              <w:t>0.405447397</w:t>
            </w: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A8E839" w14:textId="77777777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7CB8CB0" w14:textId="77777777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0A88">
              <w:rPr>
                <w:rFonts w:ascii="Times New Roman" w:hAnsi="Times New Roman" w:cs="Times New Roman"/>
                <w:sz w:val="24"/>
                <w:szCs w:val="24"/>
              </w:rPr>
              <w:t>State of the Nation-Stroke Statistics Report,2018</w:t>
            </w:r>
          </w:p>
          <w:p w14:paraId="082C40F8" w14:textId="77777777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1D9A7" w14:textId="363F94F1" w:rsidR="00881263" w:rsidRPr="00C70A88" w:rsidRDefault="0088126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Brønnum</w:t>
            </w:r>
            <w:proofErr w:type="spellEnd"/>
            <w:r w:rsidRPr="00C70A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-Hansen (2001)</w:t>
            </w:r>
          </w:p>
        </w:tc>
      </w:tr>
    </w:tbl>
    <w:p w14:paraId="735F0447" w14:textId="225C217A" w:rsidR="00992748" w:rsidRDefault="00992748"/>
    <w:p w14:paraId="437CFB0C" w14:textId="0B83DA1B" w:rsidR="00992748" w:rsidRDefault="00992748"/>
    <w:p w14:paraId="5C52EC90" w14:textId="6BB03D66" w:rsidR="00992748" w:rsidRDefault="00992748"/>
    <w:tbl>
      <w:tblPr>
        <w:tblStyle w:val="TableGrid"/>
        <w:tblW w:w="13692" w:type="dxa"/>
        <w:tblLayout w:type="fixed"/>
        <w:tblLook w:val="0420" w:firstRow="1" w:lastRow="0" w:firstColumn="0" w:lastColumn="0" w:noHBand="0" w:noVBand="1"/>
      </w:tblPr>
      <w:tblGrid>
        <w:gridCol w:w="2065"/>
        <w:gridCol w:w="994"/>
        <w:gridCol w:w="1076"/>
        <w:gridCol w:w="900"/>
        <w:gridCol w:w="810"/>
        <w:gridCol w:w="2126"/>
        <w:gridCol w:w="670"/>
        <w:gridCol w:w="769"/>
        <w:gridCol w:w="901"/>
        <w:gridCol w:w="810"/>
        <w:gridCol w:w="2558"/>
        <w:gridCol w:w="13"/>
      </w:tblGrid>
      <w:tr w:rsidR="00F45A3F" w:rsidRPr="002571D3" w14:paraId="79B70E6E" w14:textId="77777777" w:rsidTr="003D7045">
        <w:trPr>
          <w:trHeight w:val="284"/>
        </w:trPr>
        <w:tc>
          <w:tcPr>
            <w:tcW w:w="13692" w:type="dxa"/>
            <w:gridSpan w:val="12"/>
          </w:tcPr>
          <w:bookmarkEnd w:id="0"/>
          <w:p w14:paraId="75027107" w14:textId="4F13AD50" w:rsidR="00F45A3F" w:rsidRPr="002571D3" w:rsidRDefault="00F45A3F" w:rsidP="009C6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8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o</w:t>
            </w:r>
            <w:r w:rsidRPr="00981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 Observed Transitions</w:t>
            </w:r>
          </w:p>
        </w:tc>
      </w:tr>
      <w:tr w:rsidR="00C465E9" w:rsidRPr="002571D3" w14:paraId="2EF66DC0" w14:textId="33D24CFB" w:rsidTr="003D7045">
        <w:trPr>
          <w:gridAfter w:val="1"/>
          <w:wAfter w:w="13" w:type="dxa"/>
          <w:trHeight w:val="284"/>
        </w:trPr>
        <w:tc>
          <w:tcPr>
            <w:tcW w:w="7971" w:type="dxa"/>
            <w:gridSpan w:val="6"/>
          </w:tcPr>
          <w:p w14:paraId="7992516C" w14:textId="77777777" w:rsidR="00C465E9" w:rsidRPr="00981DA1" w:rsidRDefault="00C465E9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Quo</w:t>
            </w:r>
          </w:p>
        </w:tc>
        <w:tc>
          <w:tcPr>
            <w:tcW w:w="5708" w:type="dxa"/>
            <w:gridSpan w:val="5"/>
          </w:tcPr>
          <w:p w14:paraId="25E017AC" w14:textId="05568FCF" w:rsidR="00C465E9" w:rsidRPr="00680B6C" w:rsidRDefault="00C465E9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0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Strategy</w:t>
            </w:r>
          </w:p>
        </w:tc>
      </w:tr>
      <w:tr w:rsidR="00CF2E85" w:rsidRPr="002571D3" w14:paraId="70333D1A" w14:textId="77777777" w:rsidTr="003D7045">
        <w:trPr>
          <w:gridAfter w:val="1"/>
          <w:wAfter w:w="13" w:type="dxa"/>
          <w:trHeight w:val="284"/>
        </w:trPr>
        <w:tc>
          <w:tcPr>
            <w:tcW w:w="2065" w:type="dxa"/>
          </w:tcPr>
          <w:p w14:paraId="3EDD31FF" w14:textId="77777777" w:rsidR="00C465E9" w:rsidRPr="002571D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994" w:type="dxa"/>
          </w:tcPr>
          <w:p w14:paraId="46D3D5E8" w14:textId="7081D1AD" w:rsidR="00C465E9" w:rsidRPr="002571D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076" w:type="dxa"/>
          </w:tcPr>
          <w:p w14:paraId="122398E9" w14:textId="616B2573" w:rsidR="00C465E9" w:rsidRPr="002571D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SHR</w:t>
            </w:r>
          </w:p>
        </w:tc>
        <w:tc>
          <w:tcPr>
            <w:tcW w:w="900" w:type="dxa"/>
          </w:tcPr>
          <w:p w14:paraId="47C2100E" w14:textId="3F1D95B2" w:rsidR="00C465E9" w:rsidRPr="008C489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SCD</w:t>
            </w:r>
          </w:p>
        </w:tc>
        <w:tc>
          <w:tcPr>
            <w:tcW w:w="810" w:type="dxa"/>
          </w:tcPr>
          <w:p w14:paraId="1DD91BF4" w14:textId="569184EF" w:rsidR="00C465E9" w:rsidRPr="00362161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21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DAC</w:t>
            </w:r>
          </w:p>
        </w:tc>
        <w:tc>
          <w:tcPr>
            <w:tcW w:w="2126" w:type="dxa"/>
          </w:tcPr>
          <w:p w14:paraId="1067DDBD" w14:textId="2014184C" w:rsidR="00C465E9" w:rsidRPr="002571D3" w:rsidRDefault="00C465E9" w:rsidP="00C46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Transitions (n</w:t>
            </w: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s</w:t>
            </w: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), in State (s) at year j</w:t>
            </w:r>
          </w:p>
        </w:tc>
        <w:tc>
          <w:tcPr>
            <w:tcW w:w="670" w:type="dxa"/>
          </w:tcPr>
          <w:p w14:paraId="7AEEBCB4" w14:textId="2D74F747" w:rsidR="00C465E9" w:rsidRPr="00680B6C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769" w:type="dxa"/>
          </w:tcPr>
          <w:p w14:paraId="50D6C52B" w14:textId="7B3F315C" w:rsidR="00C465E9" w:rsidRPr="00680B6C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SHR</w:t>
            </w:r>
          </w:p>
        </w:tc>
        <w:tc>
          <w:tcPr>
            <w:tcW w:w="901" w:type="dxa"/>
          </w:tcPr>
          <w:p w14:paraId="2EE5A8E2" w14:textId="42559D11" w:rsidR="00C465E9" w:rsidRPr="008C489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SCD</w:t>
            </w:r>
          </w:p>
        </w:tc>
        <w:tc>
          <w:tcPr>
            <w:tcW w:w="810" w:type="dxa"/>
          </w:tcPr>
          <w:p w14:paraId="2A43599A" w14:textId="69777EBF" w:rsidR="00C465E9" w:rsidRPr="00DB54DF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DAC</w:t>
            </w:r>
          </w:p>
        </w:tc>
        <w:tc>
          <w:tcPr>
            <w:tcW w:w="2558" w:type="dxa"/>
          </w:tcPr>
          <w:p w14:paraId="33CA3A81" w14:textId="20AB5F15" w:rsidR="00C465E9" w:rsidRPr="00680B6C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Transitions (ns), in State (s) at year j </w:t>
            </w:r>
          </w:p>
        </w:tc>
      </w:tr>
      <w:tr w:rsidR="00CF2E85" w:rsidRPr="002571D3" w14:paraId="4F94915A" w14:textId="77777777" w:rsidTr="003D7045">
        <w:trPr>
          <w:gridAfter w:val="1"/>
          <w:wAfter w:w="13" w:type="dxa"/>
          <w:trHeight w:val="284"/>
        </w:trPr>
        <w:tc>
          <w:tcPr>
            <w:tcW w:w="2065" w:type="dxa"/>
          </w:tcPr>
          <w:p w14:paraId="78BC1144" w14:textId="1CFA7096" w:rsidR="00966743" w:rsidRPr="001806F3" w:rsidRDefault="00966743" w:rsidP="00EF4322">
            <w:pPr>
              <w:rPr>
                <w:rFonts w:ascii="Times New Roman" w:hAnsi="Times New Roman" w:cs="Times New Roman"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Healthy</w:t>
            </w:r>
            <w:r w:rsidR="00AA586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1806F3">
              <w:rPr>
                <w:rFonts w:ascii="Times New Roman" w:hAnsi="Times New Roman" w:cs="Times New Roman"/>
              </w:rPr>
              <w:t>(H)</w:t>
            </w:r>
          </w:p>
        </w:tc>
        <w:tc>
          <w:tcPr>
            <w:tcW w:w="994" w:type="dxa"/>
          </w:tcPr>
          <w:p w14:paraId="61EF6399" w14:textId="77777777" w:rsidR="00966743" w:rsidRPr="00260196" w:rsidRDefault="0096674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103</w:t>
            </w:r>
          </w:p>
        </w:tc>
        <w:tc>
          <w:tcPr>
            <w:tcW w:w="1076" w:type="dxa"/>
          </w:tcPr>
          <w:p w14:paraId="39AD1541" w14:textId="7B70AF02" w:rsidR="00966743" w:rsidRPr="00260196" w:rsidRDefault="008708FC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37CCD533" w14:textId="22ECE542" w:rsidR="00966743" w:rsidRPr="00260196" w:rsidRDefault="008C4893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95951D6" w14:textId="497D20D3" w:rsidR="00966743" w:rsidRPr="00260196" w:rsidRDefault="008C4893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4EE1AF75" w14:textId="3A1B2415" w:rsidR="00966743" w:rsidRPr="008D2A18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6674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70" w:type="dxa"/>
          </w:tcPr>
          <w:p w14:paraId="481BDF97" w14:textId="7E388293" w:rsidR="00966743" w:rsidRPr="00260196" w:rsidRDefault="008C4893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103</w:t>
            </w:r>
          </w:p>
        </w:tc>
        <w:tc>
          <w:tcPr>
            <w:tcW w:w="769" w:type="dxa"/>
          </w:tcPr>
          <w:p w14:paraId="41F633C0" w14:textId="55185E77" w:rsidR="00966743" w:rsidRPr="00260196" w:rsidRDefault="008708FC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4426F546" w14:textId="78ED7A63" w:rsidR="00966743" w:rsidRPr="00260196" w:rsidRDefault="008708FC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2E17464" w14:textId="07E42C3A" w:rsidR="00966743" w:rsidRPr="00260196" w:rsidRDefault="008708FC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558" w:type="dxa"/>
          </w:tcPr>
          <w:p w14:paraId="705D8A6E" w14:textId="3B6F85DE" w:rsidR="00966743" w:rsidRPr="006916B3" w:rsidRDefault="009667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6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708F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CF2E85" w:rsidRPr="002571D3" w14:paraId="1ECE3FF0" w14:textId="77777777" w:rsidTr="003D7045">
        <w:trPr>
          <w:gridAfter w:val="1"/>
          <w:wAfter w:w="13" w:type="dxa"/>
          <w:trHeight w:val="284"/>
        </w:trPr>
        <w:tc>
          <w:tcPr>
            <w:tcW w:w="2065" w:type="dxa"/>
          </w:tcPr>
          <w:p w14:paraId="1198F90C" w14:textId="1BD39881" w:rsidR="00966743" w:rsidRPr="001806F3" w:rsidRDefault="00966743" w:rsidP="00EF4322">
            <w:pPr>
              <w:rPr>
                <w:rFonts w:ascii="Times New Roman" w:hAnsi="Times New Roman" w:cs="Times New Roman"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 xml:space="preserve">Stroke HCM </w:t>
            </w:r>
            <w:r w:rsidR="00DB54DF" w:rsidRPr="001806F3">
              <w:rPr>
                <w:rFonts w:ascii="Times New Roman" w:hAnsi="Times New Roman" w:cs="Times New Roman"/>
                <w:b/>
                <w:bCs/>
              </w:rPr>
              <w:t>Related</w:t>
            </w:r>
            <w:r w:rsidR="00DB54DF" w:rsidRPr="001806F3">
              <w:rPr>
                <w:rFonts w:ascii="Times New Roman" w:hAnsi="Times New Roman" w:cs="Times New Roman"/>
              </w:rPr>
              <w:t xml:space="preserve"> (</w:t>
            </w:r>
            <w:r w:rsidRPr="001806F3">
              <w:rPr>
                <w:rFonts w:ascii="Times New Roman" w:hAnsi="Times New Roman" w:cs="Times New Roman"/>
              </w:rPr>
              <w:t>SHR)</w:t>
            </w:r>
          </w:p>
        </w:tc>
        <w:tc>
          <w:tcPr>
            <w:tcW w:w="994" w:type="dxa"/>
          </w:tcPr>
          <w:p w14:paraId="3497028C" w14:textId="6D53AED5" w:rsidR="00966743" w:rsidRPr="00260196" w:rsidRDefault="00DB54DF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N/A</w:t>
            </w:r>
          </w:p>
        </w:tc>
        <w:tc>
          <w:tcPr>
            <w:tcW w:w="1076" w:type="dxa"/>
          </w:tcPr>
          <w:p w14:paraId="46AF0BFD" w14:textId="458C1DDA" w:rsidR="00966743" w:rsidRPr="00260196" w:rsidRDefault="00DB54DF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N/A</w:t>
            </w:r>
          </w:p>
        </w:tc>
        <w:tc>
          <w:tcPr>
            <w:tcW w:w="900" w:type="dxa"/>
          </w:tcPr>
          <w:p w14:paraId="20498FC0" w14:textId="57815275" w:rsidR="00966743" w:rsidRPr="00260196" w:rsidRDefault="00362161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15FF7B39" w14:textId="76FE56F9" w:rsidR="00966743" w:rsidRPr="00260196" w:rsidRDefault="003C1F43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0C93BDF6" w14:textId="76BAF1D1" w:rsidR="00966743" w:rsidRPr="008D2A18" w:rsidRDefault="00FD27E6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</w:tcPr>
          <w:p w14:paraId="411C78E4" w14:textId="3E671FA2" w:rsidR="00966743" w:rsidRPr="00260196" w:rsidRDefault="00DB54DF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N/A</w:t>
            </w:r>
          </w:p>
        </w:tc>
        <w:tc>
          <w:tcPr>
            <w:tcW w:w="769" w:type="dxa"/>
          </w:tcPr>
          <w:p w14:paraId="442F7AC0" w14:textId="1535663E" w:rsidR="00966743" w:rsidRPr="00260196" w:rsidRDefault="00DB54DF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N/A</w:t>
            </w:r>
          </w:p>
        </w:tc>
        <w:tc>
          <w:tcPr>
            <w:tcW w:w="901" w:type="dxa"/>
          </w:tcPr>
          <w:p w14:paraId="1B772D77" w14:textId="576EF35A" w:rsidR="00966743" w:rsidRPr="00260196" w:rsidRDefault="00362161" w:rsidP="0096674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40E16A5E" w14:textId="5262B0CB" w:rsidR="00966743" w:rsidRPr="00260196" w:rsidRDefault="003C1F43" w:rsidP="00EF4322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6019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558" w:type="dxa"/>
          </w:tcPr>
          <w:p w14:paraId="7C5688E2" w14:textId="53787EE7" w:rsidR="00966743" w:rsidRPr="006916B3" w:rsidRDefault="00FD27E6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B54DF" w:rsidRPr="002571D3" w14:paraId="10A75B06" w14:textId="77777777" w:rsidTr="003D7045">
        <w:trPr>
          <w:gridAfter w:val="1"/>
          <w:wAfter w:w="13" w:type="dxa"/>
          <w:trHeight w:val="284"/>
        </w:trPr>
        <w:tc>
          <w:tcPr>
            <w:tcW w:w="2065" w:type="dxa"/>
          </w:tcPr>
          <w:p w14:paraId="5C9883D3" w14:textId="2CC2BD53" w:rsidR="00DB54DF" w:rsidRPr="001806F3" w:rsidRDefault="00DB54DF" w:rsidP="00EF4322">
            <w:pPr>
              <w:rPr>
                <w:rFonts w:ascii="Times New Roman" w:hAnsi="Times New Roman" w:cs="Times New Roman"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Transitions (</w:t>
            </w:r>
            <w:proofErr w:type="spellStart"/>
            <w:r w:rsidRPr="001806F3">
              <w:rPr>
                <w:rFonts w:ascii="Times New Roman" w:hAnsi="Times New Roman" w:cs="Times New Roman"/>
                <w:b/>
                <w:bCs/>
              </w:rPr>
              <w:t>y</w:t>
            </w:r>
            <w:r w:rsidRPr="001806F3">
              <w:rPr>
                <w:rFonts w:ascii="Times New Roman" w:hAnsi="Times New Roman" w:cs="Times New Roman"/>
                <w:b/>
                <w:bCs/>
                <w:vertAlign w:val="subscript"/>
              </w:rPr>
              <w:t>s</w:t>
            </w:r>
            <w:proofErr w:type="spellEnd"/>
            <w:r w:rsidRPr="001806F3">
              <w:rPr>
                <w:rFonts w:ascii="Times New Roman" w:hAnsi="Times New Roman" w:cs="Times New Roman"/>
                <w:b/>
                <w:bCs/>
              </w:rPr>
              <w:t>), to State (s) at year j</w:t>
            </w:r>
          </w:p>
        </w:tc>
        <w:tc>
          <w:tcPr>
            <w:tcW w:w="994" w:type="dxa"/>
          </w:tcPr>
          <w:p w14:paraId="62062F42" w14:textId="79792B7C" w:rsidR="00DB54DF" w:rsidRDefault="00DB54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076" w:type="dxa"/>
          </w:tcPr>
          <w:p w14:paraId="67392E96" w14:textId="428B1BAF" w:rsidR="00DB54DF" w:rsidRDefault="003C1F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224FEF9D" w14:textId="63180434" w:rsidR="00DB54DF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831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E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14:paraId="70F697FC" w14:textId="4EA96364" w:rsidR="00DB54DF" w:rsidRDefault="003C1F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55CE9047" w14:textId="77777777" w:rsidR="00DB54DF" w:rsidRDefault="00DB54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6FA81E71" w14:textId="357276A0" w:rsidR="00DB54DF" w:rsidRPr="006916B3" w:rsidRDefault="00CA5072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769" w:type="dxa"/>
          </w:tcPr>
          <w:p w14:paraId="70D8BD9C" w14:textId="04A808F0" w:rsidR="00DB54DF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421BAE3F" w14:textId="0BB7E72D" w:rsidR="00DB54DF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14:paraId="327F0540" w14:textId="5ECF22DA" w:rsidR="00DB54DF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27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8" w:type="dxa"/>
          </w:tcPr>
          <w:p w14:paraId="1FA4CF09" w14:textId="5673C5FB" w:rsidR="00DB54DF" w:rsidRPr="006916B3" w:rsidRDefault="00DB54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6F3" w:rsidRPr="002571D3" w14:paraId="4153D1CC" w14:textId="77777777" w:rsidTr="003D7045">
        <w:trPr>
          <w:trHeight w:val="284"/>
        </w:trPr>
        <w:tc>
          <w:tcPr>
            <w:tcW w:w="13692" w:type="dxa"/>
            <w:gridSpan w:val="12"/>
          </w:tcPr>
          <w:p w14:paraId="1E6C71BB" w14:textId="71021116" w:rsidR="001806F3" w:rsidRPr="006916B3" w:rsidRDefault="001806F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 Properties of the Beta Prior Distribution</w:t>
            </w:r>
          </w:p>
        </w:tc>
      </w:tr>
      <w:tr w:rsidR="00F337DE" w:rsidRPr="002571D3" w14:paraId="307FBB89" w14:textId="77777777" w:rsidTr="003D7045">
        <w:trPr>
          <w:gridAfter w:val="1"/>
          <w:wAfter w:w="13" w:type="dxa"/>
          <w:trHeight w:val="284"/>
        </w:trPr>
        <w:tc>
          <w:tcPr>
            <w:tcW w:w="2065" w:type="dxa"/>
          </w:tcPr>
          <w:p w14:paraId="5A5F6A8C" w14:textId="77777777" w:rsidR="00F337DE" w:rsidRPr="00362161" w:rsidRDefault="00F337DE" w:rsidP="00EF43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06" w:type="dxa"/>
            <w:gridSpan w:val="5"/>
          </w:tcPr>
          <w:p w14:paraId="735C59B4" w14:textId="1B7F40FE" w:rsidR="00F337DE" w:rsidRPr="00F337DE" w:rsidRDefault="00F337DE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7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Eta/Tau</w:t>
            </w:r>
          </w:p>
        </w:tc>
        <w:tc>
          <w:tcPr>
            <w:tcW w:w="5708" w:type="dxa"/>
            <w:gridSpan w:val="5"/>
          </w:tcPr>
          <w:p w14:paraId="608A30D1" w14:textId="78B0D753" w:rsidR="00F337DE" w:rsidRPr="00F337DE" w:rsidRDefault="00F337DE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7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Eta/Tau</w:t>
            </w:r>
          </w:p>
        </w:tc>
      </w:tr>
      <w:tr w:rsidR="001806F3" w:rsidRPr="002571D3" w14:paraId="7DE2AA0F" w14:textId="77777777" w:rsidTr="003D7045">
        <w:trPr>
          <w:gridAfter w:val="1"/>
          <w:wAfter w:w="13" w:type="dxa"/>
          <w:trHeight w:val="284"/>
        </w:trPr>
        <w:tc>
          <w:tcPr>
            <w:tcW w:w="2065" w:type="dxa"/>
          </w:tcPr>
          <w:p w14:paraId="7C4BAEC3" w14:textId="6B8B1309" w:rsidR="001806F3" w:rsidRPr="00362161" w:rsidRDefault="001806F3" w:rsidP="00180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C33">
              <w:t>Healthy</w:t>
            </w:r>
            <w:r w:rsidR="0046294F">
              <w:t xml:space="preserve"> </w:t>
            </w:r>
            <w:r w:rsidRPr="008A0C33">
              <w:t>(H)</w:t>
            </w:r>
          </w:p>
        </w:tc>
        <w:tc>
          <w:tcPr>
            <w:tcW w:w="994" w:type="dxa"/>
          </w:tcPr>
          <w:p w14:paraId="7E7C5C02" w14:textId="24020C43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76" w:type="dxa"/>
          </w:tcPr>
          <w:p w14:paraId="03E2AB98" w14:textId="0AD4E112" w:rsidR="001806F3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868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900" w:type="dxa"/>
          </w:tcPr>
          <w:p w14:paraId="44C61D56" w14:textId="0EAED6D9" w:rsidR="00886808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C1F43">
              <w:rPr>
                <w:rFonts w:ascii="Times New Roman" w:hAnsi="Times New Roman" w:cs="Times New Roman"/>
                <w:sz w:val="24"/>
                <w:szCs w:val="24"/>
              </w:rPr>
              <w:t>992</w:t>
            </w:r>
          </w:p>
          <w:p w14:paraId="29DDAB3B" w14:textId="710DBCE7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AEB35D1" w14:textId="5356E358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</w:t>
            </w:r>
          </w:p>
          <w:p w14:paraId="37FEB513" w14:textId="0E55CCDF" w:rsidR="00886808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2126" w:type="dxa"/>
          </w:tcPr>
          <w:p w14:paraId="41756E0C" w14:textId="77777777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510B9B86" w14:textId="134588C0" w:rsidR="001806F3" w:rsidRDefault="00F337DE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69" w:type="dxa"/>
          </w:tcPr>
          <w:p w14:paraId="455A435D" w14:textId="68F28A58" w:rsidR="001806F3" w:rsidRDefault="00FD27E6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997</w:t>
            </w:r>
          </w:p>
        </w:tc>
        <w:tc>
          <w:tcPr>
            <w:tcW w:w="901" w:type="dxa"/>
          </w:tcPr>
          <w:p w14:paraId="32D71EE7" w14:textId="3F2CD45B" w:rsidR="001806F3" w:rsidRDefault="00FD27E6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14:paraId="01C94EC7" w14:textId="43D74A4D" w:rsidR="001806F3" w:rsidRDefault="00E43D7A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558" w:type="dxa"/>
          </w:tcPr>
          <w:p w14:paraId="22DFC704" w14:textId="77777777" w:rsidR="001806F3" w:rsidRPr="006916B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6F3" w:rsidRPr="002571D3" w14:paraId="735CE610" w14:textId="77777777" w:rsidTr="003D7045">
        <w:trPr>
          <w:gridAfter w:val="1"/>
          <w:wAfter w:w="13" w:type="dxa"/>
          <w:trHeight w:val="284"/>
        </w:trPr>
        <w:tc>
          <w:tcPr>
            <w:tcW w:w="2065" w:type="dxa"/>
          </w:tcPr>
          <w:p w14:paraId="46C4C0C5" w14:textId="453397A9" w:rsidR="001806F3" w:rsidRPr="00362161" w:rsidRDefault="001806F3" w:rsidP="00180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C33">
              <w:t>Stroke HCM Related (SHR)</w:t>
            </w:r>
          </w:p>
        </w:tc>
        <w:tc>
          <w:tcPr>
            <w:tcW w:w="994" w:type="dxa"/>
          </w:tcPr>
          <w:p w14:paraId="05243297" w14:textId="6D839A32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76" w:type="dxa"/>
          </w:tcPr>
          <w:p w14:paraId="58B58958" w14:textId="6F89EC0E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00" w:type="dxa"/>
          </w:tcPr>
          <w:p w14:paraId="7AB4A0B5" w14:textId="3714D032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</w:t>
            </w:r>
          </w:p>
          <w:p w14:paraId="4762E18A" w14:textId="3B0440CC" w:rsidR="00886808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810" w:type="dxa"/>
          </w:tcPr>
          <w:p w14:paraId="37734C8A" w14:textId="31FFA2D0" w:rsidR="001806F3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6/4</w:t>
            </w:r>
          </w:p>
        </w:tc>
        <w:tc>
          <w:tcPr>
            <w:tcW w:w="2126" w:type="dxa"/>
          </w:tcPr>
          <w:p w14:paraId="5D4C2911" w14:textId="77777777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4DD05056" w14:textId="7D6022EF" w:rsidR="001806F3" w:rsidRDefault="00F337DE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69" w:type="dxa"/>
          </w:tcPr>
          <w:p w14:paraId="4BA6C0F1" w14:textId="6FB2B5AC" w:rsidR="001806F3" w:rsidRDefault="00F337DE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01" w:type="dxa"/>
          </w:tcPr>
          <w:p w14:paraId="0FCC344D" w14:textId="4F708CF0" w:rsidR="00F337DE" w:rsidRDefault="00F337DE" w:rsidP="00F337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</w:t>
            </w:r>
          </w:p>
          <w:p w14:paraId="5744C540" w14:textId="64AB3583" w:rsidR="001806F3" w:rsidRDefault="00FD27E6" w:rsidP="00F337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810" w:type="dxa"/>
          </w:tcPr>
          <w:p w14:paraId="04501114" w14:textId="1F78E7C1" w:rsidR="001806F3" w:rsidRDefault="00E43D7A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/4</w:t>
            </w:r>
          </w:p>
        </w:tc>
        <w:tc>
          <w:tcPr>
            <w:tcW w:w="2558" w:type="dxa"/>
          </w:tcPr>
          <w:p w14:paraId="0EABE42A" w14:textId="77777777" w:rsidR="001806F3" w:rsidRPr="006916B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A3F" w:rsidRPr="002571D3" w14:paraId="46E5D16D" w14:textId="77777777" w:rsidTr="003D7045">
        <w:trPr>
          <w:trHeight w:val="630"/>
        </w:trPr>
        <w:tc>
          <w:tcPr>
            <w:tcW w:w="13692" w:type="dxa"/>
            <w:gridSpan w:val="12"/>
          </w:tcPr>
          <w:p w14:paraId="5B5811DF" w14:textId="3C7012C6" w:rsidR="00F45A3F" w:rsidRPr="00362161" w:rsidRDefault="00F45A3F" w:rsidP="003621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lastRenderedPageBreak/>
              <w:t>*</w:t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Highlighted cells relate to expected observations under </w:t>
            </w:r>
            <w:r w:rsidRPr="00D937B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status quo</w:t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, whereas not highlighted relate to expected observations under the new strategy: ICD implants under status quo are expected to lead to a less stable condition of health according to epidemiological evidence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&lt;EndNote&gt;&lt;Cite&gt;&lt;Author&gt;O&amp;apos;Mahony&lt;/Author&gt;&lt;Year&gt;2012&lt;/Year&gt;&lt;RecNum&gt;94&lt;/RecNum&gt;&lt;DisplayText&gt;(O&amp;apos;Mahony et al., 2012)&lt;/DisplayText&gt;&lt;record&gt;&lt;rec-number&gt;94&lt;/rec-number&gt;&lt;foreign-keys&gt;&lt;key app="EN" db-id="eeasvwr5axspf8ev0x0pr2zpsrx99sdt5vsw" timestamp="1577794419"&gt;94&lt;/key&gt;&lt;/foreign-keys&gt;&lt;ref-type name="Journal Article"&gt;17&lt;/ref-type&gt;&lt;contributors&gt;&lt;authors&gt;&lt;author&gt;O&amp;apos;Mahony, Constantinos&lt;/author&gt;&lt;author&gt;Lambiase, Pier D&lt;/author&gt;&lt;author&gt;Quarta, Giovanni&lt;/author&gt;&lt;author&gt;Cardona, Montserrat&lt;/author&gt;&lt;author&gt;Calcagnino, Margherita&lt;/author&gt;&lt;author&gt;Tsovolas, Konstantinos&lt;/author&gt;&lt;author&gt;Al-Shaikh, Shereen&lt;/author&gt;&lt;author&gt;Rahman, Shafiqur M&lt;/author&gt;&lt;author&gt;Arnous, Samer&lt;/author&gt;&lt;author&gt;Jones, Sue&lt;/author&gt;&lt;/authors&gt;&lt;/contributors&gt;&lt;titles&gt;&lt;title&gt;The long-term survival and the risks and benefits of implantable cardioverter defibrillators in patients with hypertrophic cardiomyopathy&lt;/title&gt;&lt;secondary-title&gt;Heart&lt;/secondary-title&gt;&lt;/titles&gt;&lt;periodical&gt;&lt;full-title&gt;Heart&lt;/full-title&gt;&lt;/periodical&gt;&lt;pages&gt;116-125&lt;/pages&gt;&lt;volume&gt;98&lt;/volume&gt;&lt;number&gt;2&lt;/number&gt;&lt;dates&gt;&lt;year&gt;2012&lt;/year&gt;&lt;/dates&gt;&lt;isbn&gt;1355-6037&lt;/isbn&gt;&lt;urls&gt;&lt;/urls&gt;&lt;/record&gt;&lt;/Cite&gt;&lt;/EndNote&gt;</w:instrTex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4870A0" w:rsidRPr="00362161">
              <w:rPr>
                <w:rFonts w:ascii="Times New Roman" w:hAnsi="Times New Roman" w:cs="Times New Roman"/>
                <w:noProof/>
                <w:sz w:val="20"/>
                <w:szCs w:val="20"/>
              </w:rPr>
              <w:t>(O'Mahony et al., 2012)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, hence a lot more transitions are expected 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under the status quo </w:t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compared to the new strategy. All other cells describe observed transitions common to 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the two </w:t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strategies under study</w:t>
            </w:r>
          </w:p>
          <w:p w14:paraId="5CB28003" w14:textId="50440775" w:rsidR="00F45A3F" w:rsidRPr="00B21D0A" w:rsidRDefault="00F45A3F" w:rsidP="003621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N/A is ‘Not Applicable</w:t>
            </w:r>
            <w:proofErr w:type="gramStart"/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362161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216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proofErr w:type="gramEnd"/>
            <w:r w:rsidR="003621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62161" w:rsidRPr="009612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Death All Causes</w:t>
            </w:r>
            <w:r w:rsidR="00362161">
              <w:rPr>
                <w:rFonts w:ascii="Times New Roman" w:hAnsi="Times New Roman" w:cs="Times New Roman"/>
                <w:sz w:val="24"/>
                <w:szCs w:val="24"/>
              </w:rPr>
              <w:t xml:space="preserve"> (DAC), </w:t>
            </w:r>
            <w:r w:rsidR="00362161" w:rsidRPr="009612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Sudden Cardiac Death</w:t>
            </w:r>
            <w:r w:rsidR="00362161">
              <w:rPr>
                <w:rFonts w:ascii="Times New Roman" w:hAnsi="Times New Roman" w:cs="Times New Roman"/>
                <w:sz w:val="24"/>
                <w:szCs w:val="24"/>
              </w:rPr>
              <w:t>(SCD)</w:t>
            </w:r>
          </w:p>
        </w:tc>
      </w:tr>
    </w:tbl>
    <w:p w14:paraId="4DA289C7" w14:textId="4864B29C" w:rsidR="003928D6" w:rsidRDefault="003928D6" w:rsidP="009C6AEB">
      <w:pPr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t>The prognostic model was derived using data</w:t>
      </w:r>
      <w:r w:rsidR="00855990" w:rsidRPr="00855990">
        <w:rPr>
          <w:rFonts w:ascii="Times New Roman" w:hAnsi="Times New Roman" w:cs="Times New Roman"/>
          <w:color w:val="000000"/>
        </w:rPr>
        <w:t xml:space="preserve"> </w:t>
      </w:r>
      <w:r w:rsidRPr="00855990">
        <w:rPr>
          <w:rFonts w:ascii="Times New Roman" w:hAnsi="Times New Roman" w:cs="Times New Roman"/>
          <w:color w:val="000000"/>
        </w:rPr>
        <w:t>from</w:t>
      </w:r>
      <w:r w:rsidR="00855990" w:rsidRPr="00855990">
        <w:rPr>
          <w:rFonts w:ascii="Times New Roman" w:hAnsi="Times New Roman" w:cs="Times New Roman"/>
          <w:color w:val="000000"/>
        </w:rPr>
        <w:t xml:space="preserve"> </w:t>
      </w:r>
      <w:r w:rsidRPr="00855990">
        <w:rPr>
          <w:rFonts w:ascii="Times New Roman" w:hAnsi="Times New Roman" w:cs="Times New Roman"/>
          <w:color w:val="000000"/>
        </w:rPr>
        <w:t xml:space="preserve">a retrospective, </w:t>
      </w:r>
      <w:r w:rsidR="00855990" w:rsidRPr="00855990">
        <w:rPr>
          <w:rFonts w:ascii="Times New Roman" w:hAnsi="Times New Roman" w:cs="Times New Roman"/>
          <w:color w:val="000000"/>
        </w:rPr>
        <w:t>multicenter</w:t>
      </w:r>
      <w:r w:rsidRPr="00855990">
        <w:rPr>
          <w:rFonts w:ascii="Times New Roman" w:hAnsi="Times New Roman" w:cs="Times New Roman"/>
          <w:color w:val="000000"/>
        </w:rPr>
        <w:t xml:space="preserve"> longitudinal cohort study. The model presented in this article was</w:t>
      </w:r>
      <w:r w:rsidRPr="00855990">
        <w:rPr>
          <w:rFonts w:ascii="Times New Roman" w:hAnsi="Times New Roman" w:cs="Times New Roman"/>
          <w:color w:val="000000"/>
        </w:rPr>
        <w:br/>
        <w:t>developed using the entire data set,</w:t>
      </w:r>
    </w:p>
    <w:p w14:paraId="5A24E110" w14:textId="4FAEA0D5" w:rsidR="006546AB" w:rsidRDefault="006546AB" w:rsidP="009C6AEB">
      <w:pPr>
        <w:rPr>
          <w:rFonts w:ascii="Times New Roman" w:hAnsi="Times New Roman" w:cs="Times New Roman"/>
          <w:color w:val="000000"/>
        </w:rPr>
      </w:pPr>
    </w:p>
    <w:p w14:paraId="795CDFAC" w14:textId="7AFDB095" w:rsidR="006546AB" w:rsidRDefault="006546AB" w:rsidP="009C6AEB">
      <w:pPr>
        <w:rPr>
          <w:rFonts w:ascii="Times New Roman" w:hAnsi="Times New Roman" w:cs="Times New Roman"/>
          <w:color w:val="000000"/>
        </w:rPr>
      </w:pPr>
    </w:p>
    <w:p w14:paraId="716C41EE" w14:textId="612A46C3" w:rsidR="006546AB" w:rsidRDefault="006546AB" w:rsidP="009C6AEB">
      <w:pPr>
        <w:rPr>
          <w:rFonts w:ascii="Times New Roman" w:hAnsi="Times New Roman" w:cs="Times New Roman"/>
          <w:color w:val="000000"/>
        </w:rPr>
      </w:pPr>
    </w:p>
    <w:p w14:paraId="2DE9980F" w14:textId="77777777" w:rsidR="006546AB" w:rsidRPr="00855990" w:rsidRDefault="006546AB" w:rsidP="009C6AEB">
      <w:pPr>
        <w:rPr>
          <w:rFonts w:ascii="Times New Roman" w:hAnsi="Times New Roman" w:cs="Times New Roman"/>
          <w:color w:val="000000"/>
        </w:rPr>
      </w:pPr>
    </w:p>
    <w:p w14:paraId="706A3F85" w14:textId="77777777" w:rsidR="00855990" w:rsidRDefault="003928D6" w:rsidP="009C6AEB">
      <w:pPr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t>The study cohort consisted of all consecutively evaluated patients with</w:t>
      </w:r>
      <w:r w:rsidRPr="00855990">
        <w:rPr>
          <w:rFonts w:ascii="Times New Roman" w:hAnsi="Times New Roman" w:cs="Times New Roman"/>
          <w:color w:val="000000"/>
        </w:rPr>
        <w:br/>
        <w:t xml:space="preserve">HCM, followed up at six participating European </w:t>
      </w:r>
      <w:r w:rsidR="00855990" w:rsidRPr="00855990">
        <w:rPr>
          <w:rFonts w:ascii="Times New Roman" w:hAnsi="Times New Roman" w:cs="Times New Roman"/>
          <w:color w:val="000000"/>
        </w:rPr>
        <w:t>centers</w:t>
      </w:r>
      <w:r w:rsidRPr="00855990">
        <w:rPr>
          <w:rFonts w:ascii="Times New Roman" w:hAnsi="Times New Roman" w:cs="Times New Roman"/>
          <w:color w:val="000000"/>
        </w:rPr>
        <w:t xml:space="preserve">: </w:t>
      </w:r>
    </w:p>
    <w:p w14:paraId="6B6E754D" w14:textId="492AC52E" w:rsidR="003928D6" w:rsidRPr="00855990" w:rsidRDefault="003928D6" w:rsidP="009C6AEB">
      <w:pPr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t>(</w:t>
      </w:r>
      <w:proofErr w:type="spellStart"/>
      <w:r w:rsidRPr="00855990">
        <w:rPr>
          <w:rFonts w:ascii="Times New Roman" w:hAnsi="Times New Roman" w:cs="Times New Roman"/>
          <w:color w:val="000000"/>
        </w:rPr>
        <w:t>i</w:t>
      </w:r>
      <w:proofErr w:type="spellEnd"/>
      <w:r w:rsidRPr="00855990">
        <w:rPr>
          <w:rFonts w:ascii="Times New Roman" w:hAnsi="Times New Roman" w:cs="Times New Roman"/>
          <w:color w:val="000000"/>
        </w:rPr>
        <w:t>) The Hear</w:t>
      </w:r>
      <w:r w:rsidR="00855990">
        <w:rPr>
          <w:rFonts w:ascii="Times New Roman" w:hAnsi="Times New Roman" w:cs="Times New Roman"/>
          <w:color w:val="000000"/>
        </w:rPr>
        <w:t xml:space="preserve"> </w:t>
      </w:r>
      <w:r w:rsidRPr="00855990">
        <w:rPr>
          <w:rFonts w:ascii="Times New Roman" w:hAnsi="Times New Roman" w:cs="Times New Roman"/>
          <w:color w:val="000000"/>
        </w:rPr>
        <w:t>Hospital, London, UK</w:t>
      </w:r>
    </w:p>
    <w:p w14:paraId="44F3A1FE" w14:textId="77777777" w:rsidR="00E1672F" w:rsidRDefault="003928D6" w:rsidP="009C6AEB">
      <w:pPr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t>The study population was all successively evaluated patients</w:t>
      </w:r>
      <w:r w:rsidR="00C02669" w:rsidRPr="00855990">
        <w:rPr>
          <w:rFonts w:ascii="Times New Roman" w:hAnsi="Times New Roman" w:cs="Times New Roman"/>
          <w:color w:val="000000"/>
        </w:rPr>
        <w:t xml:space="preserve"> (N=)</w:t>
      </w:r>
      <w:r w:rsidRPr="00855990">
        <w:rPr>
          <w:rFonts w:ascii="Times New Roman" w:hAnsi="Times New Roman" w:cs="Times New Roman"/>
          <w:color w:val="000000"/>
        </w:rPr>
        <w:t xml:space="preserve"> with HCM, followed-up at the Heart Hospital London in the United Kingdom, one of the participating </w:t>
      </w:r>
      <w:r w:rsidR="00855990" w:rsidRPr="00855990">
        <w:rPr>
          <w:rFonts w:ascii="Times New Roman" w:hAnsi="Times New Roman" w:cs="Times New Roman"/>
          <w:color w:val="000000"/>
        </w:rPr>
        <w:t>centers</w:t>
      </w:r>
      <w:r w:rsidRPr="00855990">
        <w:rPr>
          <w:rFonts w:ascii="Times New Roman" w:hAnsi="Times New Roman" w:cs="Times New Roman"/>
          <w:color w:val="000000"/>
        </w:rPr>
        <w:t xml:space="preserve"> of the retrospective, multicenter longitu</w:t>
      </w:r>
      <w:r w:rsidR="00C02669" w:rsidRPr="00855990">
        <w:rPr>
          <w:rFonts w:ascii="Times New Roman" w:hAnsi="Times New Roman" w:cs="Times New Roman"/>
          <w:color w:val="000000"/>
        </w:rPr>
        <w:t>dinal cohort study</w:t>
      </w:r>
    </w:p>
    <w:p w14:paraId="607E0B96" w14:textId="77777777" w:rsidR="004870A0" w:rsidRPr="004870A0" w:rsidRDefault="00E1672F" w:rsidP="009C6AEB">
      <w:pPr>
        <w:pStyle w:val="EndNoteBibliography"/>
        <w:spacing w:after="0"/>
        <w:ind w:left="720" w:hanging="720"/>
        <w:jc w:val="left"/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9C6AEB">
        <w:rPr>
          <w:rFonts w:ascii="Times New Roman" w:hAnsi="Times New Roman" w:cs="Times New Roman"/>
          <w:sz w:val="28"/>
          <w:szCs w:val="28"/>
        </w:rPr>
        <w:instrText xml:space="preserve"> ADDIN EN.REFLIST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870A0" w:rsidRPr="004870A0">
        <w:t xml:space="preserve">ÅGESEN, F. N., RISGAARD, B., ZACHARIASARDOTTIR, S., JABBARI, R., LYNGE, T. H., INGEMANN-HANSEN, O., OTTESEN, G. L., THOMSEN, J. L., HAUNSØ, S. &amp; KRIEGER, D. W. 2018. Sudden unexpected death caused by stroke: A nationwide study among children and young adults in Denmark. </w:t>
      </w:r>
      <w:r w:rsidR="004870A0" w:rsidRPr="004870A0">
        <w:rPr>
          <w:i/>
        </w:rPr>
        <w:t>International Journal of Stroke,</w:t>
      </w:r>
      <w:r w:rsidR="004870A0" w:rsidRPr="004870A0">
        <w:t xml:space="preserve"> 13</w:t>
      </w:r>
      <w:r w:rsidR="004870A0" w:rsidRPr="004870A0">
        <w:rPr>
          <w:b/>
        </w:rPr>
        <w:t>,</w:t>
      </w:r>
      <w:r w:rsidR="004870A0" w:rsidRPr="004870A0">
        <w:t xml:space="preserve"> 285-291.</w:t>
      </w:r>
    </w:p>
    <w:p w14:paraId="127135BC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MARON, B. J., CASEY, S. A., OLIVOTTO, I., SHERRID, M. V., SEMSARIAN, C., AUTORE, C., AHMED, A., BORIANI, G., FRANCIA, P. &amp; WINTERS, S. L. 2018. Clinical course and quality of life in high-risk patients with hypertrophic cardiomyopathy and implantable cardioverter-defibrillators. </w:t>
      </w:r>
      <w:r w:rsidRPr="004870A0">
        <w:rPr>
          <w:i/>
        </w:rPr>
        <w:t>Circulation: Arrhythmia and Electrophysiology,</w:t>
      </w:r>
      <w:r w:rsidRPr="004870A0">
        <w:t xml:space="preserve"> 11</w:t>
      </w:r>
      <w:r w:rsidRPr="004870A0">
        <w:rPr>
          <w:b/>
        </w:rPr>
        <w:t>,</w:t>
      </w:r>
      <w:r w:rsidRPr="004870A0">
        <w:t xml:space="preserve"> e005820.</w:t>
      </w:r>
    </w:p>
    <w:p w14:paraId="7C5BA2EE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MARON, B. J., SPIRITO, P., SHEN, W. K., HAAS, T. S., FORMISANO, F., LINK, M. S., EPSTEIN, A. E., ALMQUIST, A. K., DAUBERT, J. P., LAWRENZ, T., BORIANI, G., ESTES, N. A., 3RD, FAVALE, S., PICCININNO, M., WINTERS, S. L., SANTINI, M., BETOCCHI, S., ARRIBAS, F., SHERRID, M. V., BUJA, G., SEMSARIAN, C. &amp; BRUZZI, P. 2007. Implantable cardioverter-defibrillators and prevention of sudden cardiac death in hypertrophic cardiomyopathy. </w:t>
      </w:r>
      <w:r w:rsidRPr="004870A0">
        <w:rPr>
          <w:i/>
        </w:rPr>
        <w:t>Jama,</w:t>
      </w:r>
      <w:r w:rsidRPr="004870A0">
        <w:t xml:space="preserve"> 298</w:t>
      </w:r>
      <w:r w:rsidRPr="004870A0">
        <w:rPr>
          <w:b/>
        </w:rPr>
        <w:t>,</w:t>
      </w:r>
      <w:r w:rsidRPr="004870A0">
        <w:t xml:space="preserve"> 405-12.</w:t>
      </w:r>
    </w:p>
    <w:p w14:paraId="2CEF0A48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O'MAHONY, C., LAMBIASE, P. D., QUARTA, G., CARDONA, M., CALCAGNINO, M., TSOVOLAS, K., AL-SHAIKH, S., RAHMAN, S. M., ARNOUS, S. &amp; JONES, S. 2012. The long-term survival and the risks and benefits of implantable cardioverter defibrillators in patients with hypertrophic cardiomyopathy. </w:t>
      </w:r>
      <w:r w:rsidRPr="004870A0">
        <w:rPr>
          <w:i/>
        </w:rPr>
        <w:t>Heart,</w:t>
      </w:r>
      <w:r w:rsidRPr="004870A0">
        <w:t xml:space="preserve"> 98</w:t>
      </w:r>
      <w:r w:rsidRPr="004870A0">
        <w:rPr>
          <w:b/>
        </w:rPr>
        <w:t>,</w:t>
      </w:r>
      <w:r w:rsidRPr="004870A0">
        <w:t xml:space="preserve"> 116-125.</w:t>
      </w:r>
    </w:p>
    <w:p w14:paraId="0803518C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O'MAHONY, C., TOME-ESTEBAN, M., LAMBIASE, P. D., PANTAZIS, A., DICKIE, S., MCKENNA, W. J. &amp; ELLIOTT, P. M. 2013. A validation study of the 2003 American College of Cardiology/European Society of Cardiology and 2011 American College of Cardiology Foundation/American </w:t>
      </w:r>
      <w:r w:rsidRPr="004870A0">
        <w:lastRenderedPageBreak/>
        <w:t xml:space="preserve">Heart Association risk stratification and treatment algorithms for sudden cardiac death in patients with hypertrophic cardiomyopathy. </w:t>
      </w:r>
      <w:r w:rsidRPr="004870A0">
        <w:rPr>
          <w:i/>
        </w:rPr>
        <w:t>Heart,</w:t>
      </w:r>
      <w:r w:rsidRPr="004870A0">
        <w:t xml:space="preserve"> 99</w:t>
      </w:r>
      <w:r w:rsidRPr="004870A0">
        <w:rPr>
          <w:b/>
        </w:rPr>
        <w:t>,</w:t>
      </w:r>
      <w:r w:rsidRPr="004870A0">
        <w:t xml:space="preserve"> 534-41.</w:t>
      </w:r>
    </w:p>
    <w:p w14:paraId="6ABF75BE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SCHINKEL, A. F., VRIESENDORP, P. A., SIJBRANDS, E. J., JORDAENS, L. J., TEN CATE, F. J. &amp; MICHELS, M. 2012. Outcome and complications after implantable cardioverter defibrillator therapy in hypertrophic cardiomyopathy: systematic review and meta-analysis. </w:t>
      </w:r>
      <w:r w:rsidRPr="004870A0">
        <w:rPr>
          <w:i/>
        </w:rPr>
        <w:t>Circulation: Heart Failure,</w:t>
      </w:r>
      <w:r w:rsidRPr="004870A0">
        <w:t xml:space="preserve"> 5</w:t>
      </w:r>
      <w:r w:rsidRPr="004870A0">
        <w:rPr>
          <w:b/>
        </w:rPr>
        <w:t>,</w:t>
      </w:r>
      <w:r w:rsidRPr="004870A0">
        <w:t xml:space="preserve"> 552-559.</w:t>
      </w:r>
    </w:p>
    <w:p w14:paraId="12E3D911" w14:textId="2B253FF7" w:rsidR="003928D6" w:rsidRPr="00855990" w:rsidRDefault="004870A0" w:rsidP="009C6AEB">
      <w:pPr>
        <w:pStyle w:val="EndNoteBibliography"/>
        <w:ind w:left="720" w:hanging="720"/>
        <w:jc w:val="left"/>
        <w:rPr>
          <w:rFonts w:ascii="Times New Roman" w:hAnsi="Times New Roman" w:cs="Times New Roman"/>
          <w:sz w:val="28"/>
          <w:szCs w:val="28"/>
        </w:rPr>
      </w:pPr>
      <w:r w:rsidRPr="004870A0">
        <w:t xml:space="preserve">WAIGHT, M., ELAWADY, A., GAGE, H., TOURAY, M. &amp; ADHYA, S. 2019. Day case complex devices: the state of the UK. </w:t>
      </w:r>
      <w:r w:rsidRPr="004870A0">
        <w:rPr>
          <w:i/>
        </w:rPr>
        <w:t>Open heart,</w:t>
      </w:r>
      <w:r w:rsidRPr="004870A0">
        <w:t xml:space="preserve"> 6</w:t>
      </w:r>
      <w:r w:rsidRPr="004870A0">
        <w:rPr>
          <w:b/>
        </w:rPr>
        <w:t>,</w:t>
      </w:r>
      <w:r w:rsidRPr="004870A0">
        <w:t xml:space="preserve"> e001023.</w:t>
      </w:r>
      <w:r w:rsidR="00E1672F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3928D6" w:rsidRPr="00855990" w:rsidSect="00F631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BF65C" w14:textId="77777777" w:rsidR="00DD4115" w:rsidRDefault="00DD4115" w:rsidP="00F45A3F">
      <w:pPr>
        <w:spacing w:after="0" w:line="240" w:lineRule="auto"/>
      </w:pPr>
      <w:r>
        <w:separator/>
      </w:r>
    </w:p>
  </w:endnote>
  <w:endnote w:type="continuationSeparator" w:id="0">
    <w:p w14:paraId="46E4B767" w14:textId="77777777" w:rsidR="00DD4115" w:rsidRDefault="00DD4115" w:rsidP="00F45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5B1C2" w14:textId="77777777" w:rsidR="00DD4115" w:rsidRDefault="00DD4115" w:rsidP="00F45A3F">
      <w:pPr>
        <w:spacing w:after="0" w:line="240" w:lineRule="auto"/>
      </w:pPr>
      <w:r>
        <w:separator/>
      </w:r>
    </w:p>
  </w:footnote>
  <w:footnote w:type="continuationSeparator" w:id="0">
    <w:p w14:paraId="597AF6A9" w14:textId="77777777" w:rsidR="00DD4115" w:rsidRDefault="00DD4115" w:rsidP="00F45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easvwr5axspf8ev0x0pr2zpsrx99sdt5vsw&quot;&gt;Summer Project&lt;record-ids&gt;&lt;item&gt;16&lt;/item&gt;&lt;item&gt;38&lt;/item&gt;&lt;item&gt;93&lt;/item&gt;&lt;item&gt;94&lt;/item&gt;&lt;item&gt;95&lt;/item&gt;&lt;item&gt;99&lt;/item&gt;&lt;item&gt;101&lt;/item&gt;&lt;/record-ids&gt;&lt;/item&gt;&lt;/Libraries&gt;"/>
  </w:docVars>
  <w:rsids>
    <w:rsidRoot w:val="006055FB"/>
    <w:rsid w:val="00006DF8"/>
    <w:rsid w:val="00023D45"/>
    <w:rsid w:val="00026862"/>
    <w:rsid w:val="0007622A"/>
    <w:rsid w:val="00083186"/>
    <w:rsid w:val="00086640"/>
    <w:rsid w:val="000A10A8"/>
    <w:rsid w:val="000F6C2E"/>
    <w:rsid w:val="00123C18"/>
    <w:rsid w:val="001363E0"/>
    <w:rsid w:val="00153AE0"/>
    <w:rsid w:val="00173D22"/>
    <w:rsid w:val="001806F3"/>
    <w:rsid w:val="001C04AF"/>
    <w:rsid w:val="001C7A05"/>
    <w:rsid w:val="001D0277"/>
    <w:rsid w:val="001D7C74"/>
    <w:rsid w:val="00227772"/>
    <w:rsid w:val="00227AEE"/>
    <w:rsid w:val="00236C97"/>
    <w:rsid w:val="002571D3"/>
    <w:rsid w:val="00260196"/>
    <w:rsid w:val="00275870"/>
    <w:rsid w:val="002A1FF9"/>
    <w:rsid w:val="002A47EE"/>
    <w:rsid w:val="002B2B03"/>
    <w:rsid w:val="002C0ADE"/>
    <w:rsid w:val="002E49C9"/>
    <w:rsid w:val="003059C9"/>
    <w:rsid w:val="00310282"/>
    <w:rsid w:val="00327108"/>
    <w:rsid w:val="00330B6C"/>
    <w:rsid w:val="00334A76"/>
    <w:rsid w:val="00352109"/>
    <w:rsid w:val="00362161"/>
    <w:rsid w:val="00365153"/>
    <w:rsid w:val="003928D6"/>
    <w:rsid w:val="003944A9"/>
    <w:rsid w:val="003B32AA"/>
    <w:rsid w:val="003C0B79"/>
    <w:rsid w:val="003C1F43"/>
    <w:rsid w:val="003D273E"/>
    <w:rsid w:val="003D61E3"/>
    <w:rsid w:val="003D7045"/>
    <w:rsid w:val="003E044B"/>
    <w:rsid w:val="003E23C0"/>
    <w:rsid w:val="003E7F70"/>
    <w:rsid w:val="00453E38"/>
    <w:rsid w:val="0046294F"/>
    <w:rsid w:val="00476D25"/>
    <w:rsid w:val="004870A0"/>
    <w:rsid w:val="004A48CD"/>
    <w:rsid w:val="004A65A6"/>
    <w:rsid w:val="004A6C17"/>
    <w:rsid w:val="004A6E51"/>
    <w:rsid w:val="004B11F6"/>
    <w:rsid w:val="004C5232"/>
    <w:rsid w:val="004C61A4"/>
    <w:rsid w:val="004D4709"/>
    <w:rsid w:val="004D5DDB"/>
    <w:rsid w:val="004E18BA"/>
    <w:rsid w:val="004F2E8F"/>
    <w:rsid w:val="005004C6"/>
    <w:rsid w:val="0050694F"/>
    <w:rsid w:val="005234A0"/>
    <w:rsid w:val="00536174"/>
    <w:rsid w:val="0053646F"/>
    <w:rsid w:val="00544221"/>
    <w:rsid w:val="00556AD7"/>
    <w:rsid w:val="00581562"/>
    <w:rsid w:val="005A3021"/>
    <w:rsid w:val="005B633D"/>
    <w:rsid w:val="005C7B50"/>
    <w:rsid w:val="005D0C0E"/>
    <w:rsid w:val="00600EA3"/>
    <w:rsid w:val="006055FB"/>
    <w:rsid w:val="0060603C"/>
    <w:rsid w:val="006279BD"/>
    <w:rsid w:val="00640F0E"/>
    <w:rsid w:val="006546AB"/>
    <w:rsid w:val="00655167"/>
    <w:rsid w:val="00680B6C"/>
    <w:rsid w:val="006916B3"/>
    <w:rsid w:val="006C2620"/>
    <w:rsid w:val="006C2A4E"/>
    <w:rsid w:val="006D6869"/>
    <w:rsid w:val="006E6C93"/>
    <w:rsid w:val="00716A2E"/>
    <w:rsid w:val="007751D9"/>
    <w:rsid w:val="00790A75"/>
    <w:rsid w:val="007C0EAE"/>
    <w:rsid w:val="007D297A"/>
    <w:rsid w:val="007E5D97"/>
    <w:rsid w:val="008311A2"/>
    <w:rsid w:val="008379D3"/>
    <w:rsid w:val="00846F8F"/>
    <w:rsid w:val="008474BD"/>
    <w:rsid w:val="00850AFB"/>
    <w:rsid w:val="008534AE"/>
    <w:rsid w:val="00855990"/>
    <w:rsid w:val="00861602"/>
    <w:rsid w:val="00867F04"/>
    <w:rsid w:val="008708FC"/>
    <w:rsid w:val="00880544"/>
    <w:rsid w:val="00881263"/>
    <w:rsid w:val="008838A1"/>
    <w:rsid w:val="00886808"/>
    <w:rsid w:val="00887212"/>
    <w:rsid w:val="00895982"/>
    <w:rsid w:val="008A1D60"/>
    <w:rsid w:val="008A3E81"/>
    <w:rsid w:val="008B5900"/>
    <w:rsid w:val="008C4893"/>
    <w:rsid w:val="008C6172"/>
    <w:rsid w:val="008D2A18"/>
    <w:rsid w:val="008D3F95"/>
    <w:rsid w:val="008F22C1"/>
    <w:rsid w:val="00917CBF"/>
    <w:rsid w:val="00933232"/>
    <w:rsid w:val="0094406A"/>
    <w:rsid w:val="009557AC"/>
    <w:rsid w:val="0096128B"/>
    <w:rsid w:val="00966743"/>
    <w:rsid w:val="00981DA1"/>
    <w:rsid w:val="00992748"/>
    <w:rsid w:val="00994C89"/>
    <w:rsid w:val="009A0D38"/>
    <w:rsid w:val="009A1212"/>
    <w:rsid w:val="009B459E"/>
    <w:rsid w:val="009C6AEB"/>
    <w:rsid w:val="00A05084"/>
    <w:rsid w:val="00A81BD8"/>
    <w:rsid w:val="00A91F94"/>
    <w:rsid w:val="00A928C6"/>
    <w:rsid w:val="00AA0380"/>
    <w:rsid w:val="00AA586F"/>
    <w:rsid w:val="00AC69D1"/>
    <w:rsid w:val="00AE324B"/>
    <w:rsid w:val="00AE564F"/>
    <w:rsid w:val="00B14DE6"/>
    <w:rsid w:val="00B172DF"/>
    <w:rsid w:val="00B21D0A"/>
    <w:rsid w:val="00B27FD3"/>
    <w:rsid w:val="00B60550"/>
    <w:rsid w:val="00B81647"/>
    <w:rsid w:val="00B85C43"/>
    <w:rsid w:val="00B9489B"/>
    <w:rsid w:val="00BD162C"/>
    <w:rsid w:val="00BE1F64"/>
    <w:rsid w:val="00BE426F"/>
    <w:rsid w:val="00BF02FD"/>
    <w:rsid w:val="00BF2434"/>
    <w:rsid w:val="00BF564A"/>
    <w:rsid w:val="00C01598"/>
    <w:rsid w:val="00C02669"/>
    <w:rsid w:val="00C02A80"/>
    <w:rsid w:val="00C357BC"/>
    <w:rsid w:val="00C465E9"/>
    <w:rsid w:val="00C4719F"/>
    <w:rsid w:val="00C50561"/>
    <w:rsid w:val="00C65F76"/>
    <w:rsid w:val="00C70A88"/>
    <w:rsid w:val="00CA5072"/>
    <w:rsid w:val="00CC558D"/>
    <w:rsid w:val="00CE23AF"/>
    <w:rsid w:val="00CF2E85"/>
    <w:rsid w:val="00CF768D"/>
    <w:rsid w:val="00D04272"/>
    <w:rsid w:val="00D167C1"/>
    <w:rsid w:val="00D17AAB"/>
    <w:rsid w:val="00D24ACE"/>
    <w:rsid w:val="00D52004"/>
    <w:rsid w:val="00D540C0"/>
    <w:rsid w:val="00D60185"/>
    <w:rsid w:val="00D6054B"/>
    <w:rsid w:val="00D877EF"/>
    <w:rsid w:val="00D91DF8"/>
    <w:rsid w:val="00D937B8"/>
    <w:rsid w:val="00DA4F2D"/>
    <w:rsid w:val="00DB48D2"/>
    <w:rsid w:val="00DB54DF"/>
    <w:rsid w:val="00DD20BD"/>
    <w:rsid w:val="00DD4115"/>
    <w:rsid w:val="00DF7DDB"/>
    <w:rsid w:val="00E1672F"/>
    <w:rsid w:val="00E206DF"/>
    <w:rsid w:val="00E43033"/>
    <w:rsid w:val="00E43811"/>
    <w:rsid w:val="00E43D7A"/>
    <w:rsid w:val="00E52ACC"/>
    <w:rsid w:val="00E665F3"/>
    <w:rsid w:val="00E75BF4"/>
    <w:rsid w:val="00E75F8D"/>
    <w:rsid w:val="00E8781B"/>
    <w:rsid w:val="00EA311F"/>
    <w:rsid w:val="00EA449C"/>
    <w:rsid w:val="00EB2EC6"/>
    <w:rsid w:val="00ED243B"/>
    <w:rsid w:val="00EF53BC"/>
    <w:rsid w:val="00EF57A0"/>
    <w:rsid w:val="00EF7E40"/>
    <w:rsid w:val="00F04E91"/>
    <w:rsid w:val="00F06E9A"/>
    <w:rsid w:val="00F1205F"/>
    <w:rsid w:val="00F23C60"/>
    <w:rsid w:val="00F337DE"/>
    <w:rsid w:val="00F42617"/>
    <w:rsid w:val="00F44AF6"/>
    <w:rsid w:val="00F45A3F"/>
    <w:rsid w:val="00F63137"/>
    <w:rsid w:val="00F656F6"/>
    <w:rsid w:val="00F92E18"/>
    <w:rsid w:val="00FB34BC"/>
    <w:rsid w:val="00FC1D63"/>
    <w:rsid w:val="00FC4D69"/>
    <w:rsid w:val="00FD27E6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072D7"/>
  <w15:chartTrackingRefBased/>
  <w15:docId w15:val="{398C67A8-FAF1-4F87-9E08-4A2A2D27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8D6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E1672F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1672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1672F"/>
    <w:pPr>
      <w:spacing w:line="240" w:lineRule="auto"/>
      <w:jc w:val="center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1672F"/>
    <w:rPr>
      <w:rFonts w:ascii="Calibri" w:hAnsi="Calibri" w:cs="Calibri"/>
      <w:noProof/>
    </w:rPr>
  </w:style>
  <w:style w:type="paragraph" w:styleId="Header">
    <w:name w:val="header"/>
    <w:basedOn w:val="Normal"/>
    <w:link w:val="HeaderChar"/>
    <w:uiPriority w:val="99"/>
    <w:unhideWhenUsed/>
    <w:rsid w:val="00F4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3F"/>
  </w:style>
  <w:style w:type="paragraph" w:styleId="Footer">
    <w:name w:val="footer"/>
    <w:basedOn w:val="Normal"/>
    <w:link w:val="FooterChar"/>
    <w:uiPriority w:val="99"/>
    <w:unhideWhenUsed/>
    <w:rsid w:val="00F4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2250</Words>
  <Characters>12829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ADDAH</dc:creator>
  <cp:keywords/>
  <dc:description/>
  <cp:lastModifiedBy>Nathan Green</cp:lastModifiedBy>
  <cp:revision>113</cp:revision>
  <dcterms:created xsi:type="dcterms:W3CDTF">2020-01-08T19:38:00Z</dcterms:created>
  <dcterms:modified xsi:type="dcterms:W3CDTF">2020-06-24T10:04:00Z</dcterms:modified>
</cp:coreProperties>
</file>