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-572" w:type="dxa"/>
        <w:tblLayout w:type="fixed"/>
        <w:tblLook w:val="0420" w:firstRow="1" w:lastRow="0" w:firstColumn="0" w:lastColumn="0" w:noHBand="0" w:noVBand="1"/>
      </w:tblPr>
      <w:tblGrid>
        <w:gridCol w:w="1335"/>
        <w:gridCol w:w="1637"/>
        <w:gridCol w:w="1276"/>
        <w:gridCol w:w="3682"/>
        <w:gridCol w:w="2560"/>
      </w:tblGrid>
      <w:tr w:rsidR="00413151" w:rsidRPr="001806F3" w14:paraId="3E139212" w14:textId="77777777" w:rsidTr="00D0302D">
        <w:trPr>
          <w:trHeight w:val="284"/>
        </w:trPr>
        <w:tc>
          <w:tcPr>
            <w:tcW w:w="1335" w:type="dxa"/>
          </w:tcPr>
          <w:p w14:paraId="2790BE1C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From </w:t>
            </w:r>
          </w:p>
        </w:tc>
        <w:tc>
          <w:tcPr>
            <w:tcW w:w="1637" w:type="dxa"/>
          </w:tcPr>
          <w:p w14:paraId="76D9FE60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To</w:t>
            </w:r>
          </w:p>
          <w:p w14:paraId="2400B0A6" w14:textId="77777777" w:rsidR="00413151" w:rsidRPr="001806F3" w:rsidRDefault="00413151" w:rsidP="005958E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F6BFD2C" w14:textId="3B409A62" w:rsidR="00413151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  <w:tc>
          <w:tcPr>
            <w:tcW w:w="3682" w:type="dxa"/>
          </w:tcPr>
          <w:p w14:paraId="498588E0" w14:textId="3ABAE83B" w:rsidR="00413151" w:rsidRPr="002A377D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377D">
              <w:rPr>
                <w:rFonts w:ascii="Times New Roman" w:hAnsi="Times New Roman" w:cs="Times New Roman"/>
                <w:b/>
                <w:bCs/>
              </w:rPr>
              <w:t>Annual transition probability</w:t>
            </w:r>
          </w:p>
          <w:p w14:paraId="6DEA46AA" w14:textId="491D479B" w:rsidR="00413151" w:rsidRPr="002A377D" w:rsidRDefault="002A377D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</m:oMath>
            </m:oMathPara>
          </w:p>
          <w:p w14:paraId="22E0D889" w14:textId="77777777" w:rsidR="00413151" w:rsidRPr="002A377D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60" w:type="dxa"/>
          </w:tcPr>
          <w:p w14:paraId="72DA5C4B" w14:textId="77777777" w:rsidR="00413151" w:rsidRPr="001806F3" w:rsidRDefault="00413151" w:rsidP="00595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</w:tr>
      <w:tr w:rsidR="00413151" w:rsidRPr="004B11F6" w14:paraId="626C5DBB" w14:textId="77777777" w:rsidTr="00D0302D">
        <w:trPr>
          <w:trHeight w:val="381"/>
        </w:trPr>
        <w:tc>
          <w:tcPr>
            <w:tcW w:w="1335" w:type="dxa"/>
            <w:vMerge w:val="restart"/>
          </w:tcPr>
          <w:p w14:paraId="27519123" w14:textId="77777777" w:rsidR="00413151" w:rsidRPr="00D0302D" w:rsidRDefault="00413151" w:rsidP="005958EC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7F39B97D" w14:textId="77777777" w:rsidR="00413151" w:rsidRPr="00D0302D" w:rsidRDefault="00413151" w:rsidP="005958EC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276" w:type="dxa"/>
          </w:tcPr>
          <w:p w14:paraId="7D31BA08" w14:textId="15B8B752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31B3E70C" w14:textId="5E4D0FBC" w:rsidR="00413151" w:rsidRPr="002A377D" w:rsidRDefault="00413151" w:rsidP="005958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48D9B11C" w14:textId="64AD1009" w:rsidR="00413151" w:rsidRPr="00D0302D" w:rsidRDefault="00413151" w:rsidP="005958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4B11F6" w14:paraId="25E4D520" w14:textId="77777777" w:rsidTr="00D0302D">
        <w:trPr>
          <w:trHeight w:val="381"/>
        </w:trPr>
        <w:tc>
          <w:tcPr>
            <w:tcW w:w="1335" w:type="dxa"/>
            <w:vMerge/>
          </w:tcPr>
          <w:p w14:paraId="42AC16AA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5EEE4CA6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6FF74C9" w14:textId="407738BF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121D3381" w14:textId="33B93E22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103 of 506</w:t>
            </w:r>
          </w:p>
          <w:p w14:paraId="41304638" w14:textId="054D9CFB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Mean follow up 3.7 =&gt; 1872.2 years</w:t>
            </w:r>
          </w:p>
        </w:tc>
        <w:tc>
          <w:tcPr>
            <w:tcW w:w="2560" w:type="dxa"/>
          </w:tcPr>
          <w:p w14:paraId="7402AE47" w14:textId="0D8BF6BE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D0302D">
              <w:rPr>
                <w:rFonts w:ascii="Times New Roman" w:hAnsi="Times New Roman" w:cs="Times New Roman"/>
              </w:rPr>
              <w:instrText xml:space="preserve"> ADDIN EN.CITE </w:instrText>
            </w:r>
            <w:r w:rsidRPr="00D0302D">
              <w:rPr>
                <w:rFonts w:ascii="Times New Roman" w:hAnsi="Times New Roman" w:cs="Times New Roman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D0302D">
              <w:rPr>
                <w:rFonts w:ascii="Times New Roman" w:hAnsi="Times New Roman" w:cs="Times New Roman"/>
              </w:rPr>
              <w:instrText xml:space="preserve"> ADDIN EN.CITE.DATA </w:instrText>
            </w:r>
            <w:r w:rsidRPr="00D0302D">
              <w:rPr>
                <w:rFonts w:ascii="Times New Roman" w:hAnsi="Times New Roman" w:cs="Times New Roman"/>
              </w:rPr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  <w:r w:rsidRPr="00D0302D">
              <w:rPr>
                <w:rFonts w:ascii="Times New Roman" w:hAnsi="Times New Roman" w:cs="Times New Roman"/>
              </w:rPr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(Maron et al., 2007)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51A6F5CF" w14:textId="77777777" w:rsidTr="00D0302D">
        <w:trPr>
          <w:trHeight w:val="381"/>
        </w:trPr>
        <w:tc>
          <w:tcPr>
            <w:tcW w:w="1335" w:type="dxa"/>
            <w:vMerge w:val="restart"/>
          </w:tcPr>
          <w:p w14:paraId="7254B19D" w14:textId="18082F6C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6026B29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Stroke HCM</w:t>
            </w:r>
          </w:p>
          <w:p w14:paraId="362EB658" w14:textId="0D10067F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Related</w:t>
            </w:r>
          </w:p>
        </w:tc>
        <w:tc>
          <w:tcPr>
            <w:tcW w:w="1276" w:type="dxa"/>
          </w:tcPr>
          <w:p w14:paraId="517C4843" w14:textId="0B8F1CD7" w:rsidR="00413151" w:rsidRPr="00D0302D" w:rsidRDefault="00413151" w:rsidP="00413151">
            <w:pPr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39160D6F" w14:textId="77BAB9F1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4 of 1000</w:t>
            </w:r>
          </w:p>
        </w:tc>
        <w:tc>
          <w:tcPr>
            <w:tcW w:w="2560" w:type="dxa"/>
          </w:tcPr>
          <w:p w14:paraId="3D647345" w14:textId="3255C4CE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CF2E85" w14:paraId="23441EC6" w14:textId="77777777" w:rsidTr="00D0302D">
        <w:trPr>
          <w:trHeight w:val="354"/>
        </w:trPr>
        <w:tc>
          <w:tcPr>
            <w:tcW w:w="1335" w:type="dxa"/>
            <w:vMerge/>
          </w:tcPr>
          <w:p w14:paraId="0D30D49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2557E518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09FA96" w14:textId="0C520A06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37FC8D74" w14:textId="27ED19F8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3 of 1000</w:t>
            </w:r>
          </w:p>
          <w:p w14:paraId="6ECB7CC5" w14:textId="7777777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1/334*1000 = 2.99</w:t>
            </w:r>
          </w:p>
          <w:p w14:paraId="0F7E8569" w14:textId="40B0F344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1286 years follow up</w:t>
            </w:r>
          </w:p>
        </w:tc>
        <w:tc>
          <w:tcPr>
            <w:tcW w:w="2560" w:type="dxa"/>
          </w:tcPr>
          <w:p w14:paraId="7971F154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/>
            </w:r>
            <w:r w:rsidRPr="00D0302D">
              <w:rPr>
                <w:rFonts w:ascii="Times New Roman" w:hAnsi="Times New Roman" w:cs="Times New Roman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(O'Mahony et al., 2012)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003333F2" w14:textId="77777777" w:rsidTr="00D0302D">
        <w:trPr>
          <w:trHeight w:val="273"/>
        </w:trPr>
        <w:tc>
          <w:tcPr>
            <w:tcW w:w="1335" w:type="dxa"/>
            <w:vMerge w:val="restart"/>
          </w:tcPr>
          <w:p w14:paraId="075D6421" w14:textId="3E2A7E48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24D7036E" w14:textId="3AD5FBD2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Sudden Cardiac Death</w:t>
            </w:r>
          </w:p>
        </w:tc>
        <w:tc>
          <w:tcPr>
            <w:tcW w:w="1276" w:type="dxa"/>
          </w:tcPr>
          <w:p w14:paraId="60160DCE" w14:textId="3AA5E7E2" w:rsidR="00413151" w:rsidRPr="00D0302D" w:rsidRDefault="00413151" w:rsidP="00413151">
            <w:pPr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67AB6AB3" w14:textId="6FDF2EDF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8 of 1000</w:t>
            </w:r>
          </w:p>
          <w:p w14:paraId="362949C4" w14:textId="7777777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11,712 years follow up</w:t>
            </w:r>
          </w:p>
          <w:p w14:paraId="68FFBDE4" w14:textId="7777777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(20+31+27+7+4)/1606 = 0.055</w:t>
            </w:r>
          </w:p>
        </w:tc>
        <w:tc>
          <w:tcPr>
            <w:tcW w:w="2560" w:type="dxa"/>
          </w:tcPr>
          <w:p w14:paraId="501CE969" w14:textId="1F6BD60D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CF2E85" w14:paraId="072C1450" w14:textId="77777777" w:rsidTr="00D0302D">
        <w:trPr>
          <w:trHeight w:val="273"/>
        </w:trPr>
        <w:tc>
          <w:tcPr>
            <w:tcW w:w="1335" w:type="dxa"/>
            <w:vMerge/>
          </w:tcPr>
          <w:p w14:paraId="283949F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38D6CAC4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F68A908" w14:textId="09BD89D8" w:rsidR="00413151" w:rsidRPr="00D0302D" w:rsidRDefault="00413151" w:rsidP="00413151">
            <w:pPr>
              <w:rPr>
                <w:rFonts w:ascii="Times New Roman" w:hAnsi="Times New Roman" w:cs="Times New Roman"/>
                <w:color w:val="FF0000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232D92BA" w14:textId="4651CFD0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0/334</w:t>
            </w:r>
          </w:p>
        </w:tc>
        <w:tc>
          <w:tcPr>
            <w:tcW w:w="2560" w:type="dxa"/>
          </w:tcPr>
          <w:p w14:paraId="33C77DA6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O’Mahony (2012)</w:t>
            </w:r>
          </w:p>
        </w:tc>
      </w:tr>
      <w:tr w:rsidR="00413151" w:rsidRPr="00CF2E85" w14:paraId="09775ABA" w14:textId="77777777" w:rsidTr="00D0302D">
        <w:trPr>
          <w:trHeight w:val="291"/>
        </w:trPr>
        <w:tc>
          <w:tcPr>
            <w:tcW w:w="1335" w:type="dxa"/>
            <w:vMerge w:val="restart"/>
          </w:tcPr>
          <w:p w14:paraId="4113EDB8" w14:textId="7F3B6592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637" w:type="dxa"/>
            <w:vMerge w:val="restart"/>
          </w:tcPr>
          <w:p w14:paraId="34938F93" w14:textId="24B494F1" w:rsidR="00413151" w:rsidRPr="00D0302D" w:rsidRDefault="00413151" w:rsidP="00413151">
            <w:pPr>
              <w:rPr>
                <w:rFonts w:ascii="Times New Roman" w:hAnsi="Times New Roman" w:cs="Times New Roman"/>
                <w:vertAlign w:val="superscript"/>
              </w:rPr>
            </w:pPr>
            <w:r w:rsidRPr="00D0302D">
              <w:rPr>
                <w:rFonts w:ascii="Times New Roman" w:hAnsi="Times New Roman" w:cs="Times New Roman"/>
              </w:rPr>
              <w:t>Death All Causes</w:t>
            </w:r>
          </w:p>
        </w:tc>
        <w:tc>
          <w:tcPr>
            <w:tcW w:w="1276" w:type="dxa"/>
          </w:tcPr>
          <w:p w14:paraId="188D8E9D" w14:textId="58941C68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 xml:space="preserve">Status-quo </w:t>
            </w:r>
          </w:p>
        </w:tc>
        <w:tc>
          <w:tcPr>
            <w:tcW w:w="3682" w:type="dxa"/>
          </w:tcPr>
          <w:p w14:paraId="1BF7CB2D" w14:textId="5D29682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8 of 1000</w:t>
            </w:r>
          </w:p>
          <w:p w14:paraId="0C3A4FD9" w14:textId="7777777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(1+3)/486 = 0.008</w:t>
            </w:r>
          </w:p>
          <w:p w14:paraId="3415EAC9" w14:textId="7777777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No clear what total follow up is?</w:t>
            </w:r>
          </w:p>
        </w:tc>
        <w:tc>
          <w:tcPr>
            <w:tcW w:w="2560" w:type="dxa"/>
          </w:tcPr>
          <w:p w14:paraId="00C7BBAC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/>
            </w:r>
            <w:r w:rsidRPr="00D0302D">
              <w:rPr>
                <w:rFonts w:ascii="Times New Roman" w:hAnsi="Times New Roman" w:cs="Times New Roman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(Maron et al., 2018)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466B22B6" w14:textId="77777777" w:rsidTr="00D0302D">
        <w:trPr>
          <w:trHeight w:val="273"/>
        </w:trPr>
        <w:tc>
          <w:tcPr>
            <w:tcW w:w="1335" w:type="dxa"/>
            <w:vMerge/>
          </w:tcPr>
          <w:p w14:paraId="42E04F9D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  <w:vMerge/>
          </w:tcPr>
          <w:p w14:paraId="325B084D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71E9261" w14:textId="451297CD" w:rsidR="00413151" w:rsidRPr="00D0302D" w:rsidRDefault="00413151" w:rsidP="00413151">
            <w:pPr>
              <w:rPr>
                <w:rFonts w:ascii="Times New Roman" w:hAnsi="Times New Roman" w:cs="Times New Roman"/>
                <w:highlight w:val="yellow"/>
              </w:rPr>
            </w:pPr>
            <w:r w:rsidRPr="00D0302D">
              <w:rPr>
                <w:rFonts w:ascii="Times New Roman" w:hAnsi="Times New Roman" w:cs="Times New Roman"/>
              </w:rPr>
              <w:t>ICD</w:t>
            </w:r>
          </w:p>
        </w:tc>
        <w:tc>
          <w:tcPr>
            <w:tcW w:w="3682" w:type="dxa"/>
          </w:tcPr>
          <w:p w14:paraId="695A2E10" w14:textId="09A4ECD6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4 of 1000</w:t>
            </w:r>
          </w:p>
          <w:p w14:paraId="43A60F94" w14:textId="6D86D470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0.4% annual mortality rate</w:t>
            </w:r>
          </w:p>
          <w:p w14:paraId="54B06C98" w14:textId="7777777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3.7 year follow up</w:t>
            </w:r>
          </w:p>
        </w:tc>
        <w:tc>
          <w:tcPr>
            <w:tcW w:w="2560" w:type="dxa"/>
          </w:tcPr>
          <w:p w14:paraId="121EE606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fldChar w:fldCharType="begin"/>
            </w:r>
            <w:r w:rsidRPr="00D0302D">
              <w:rPr>
                <w:rFonts w:ascii="Times New Roman" w:hAnsi="Times New Roman" w:cs="Times New Roman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D0302D">
              <w:rPr>
                <w:rFonts w:ascii="Times New Roman" w:hAnsi="Times New Roman" w:cs="Times New Roman"/>
              </w:rPr>
              <w:fldChar w:fldCharType="separate"/>
            </w:r>
            <w:r w:rsidRPr="00D0302D">
              <w:rPr>
                <w:rFonts w:ascii="Times New Roman" w:hAnsi="Times New Roman" w:cs="Times New Roman"/>
                <w:noProof/>
              </w:rPr>
              <w:t>(Schinkel et al., 2012)</w:t>
            </w:r>
            <w:r w:rsidRPr="00D0302D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13151" w:rsidRPr="00CF2E85" w14:paraId="13ECB144" w14:textId="77777777" w:rsidTr="00D0302D">
        <w:trPr>
          <w:trHeight w:val="134"/>
        </w:trPr>
        <w:tc>
          <w:tcPr>
            <w:tcW w:w="1335" w:type="dxa"/>
          </w:tcPr>
          <w:p w14:paraId="723BEB8C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Stroke HCM</w:t>
            </w:r>
          </w:p>
          <w:p w14:paraId="171F723E" w14:textId="430A03AD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Related</w:t>
            </w:r>
          </w:p>
        </w:tc>
        <w:tc>
          <w:tcPr>
            <w:tcW w:w="1637" w:type="dxa"/>
          </w:tcPr>
          <w:p w14:paraId="2B8544A5" w14:textId="5271A3C1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Sudden Cardiac</w:t>
            </w:r>
          </w:p>
          <w:p w14:paraId="2C6E6AFF" w14:textId="32A72CE2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Death</w:t>
            </w:r>
          </w:p>
        </w:tc>
        <w:tc>
          <w:tcPr>
            <w:tcW w:w="1276" w:type="dxa"/>
          </w:tcPr>
          <w:p w14:paraId="27F312CE" w14:textId="59A9A12B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 xml:space="preserve">Both </w:t>
            </w:r>
          </w:p>
        </w:tc>
        <w:tc>
          <w:tcPr>
            <w:tcW w:w="3682" w:type="dxa"/>
          </w:tcPr>
          <w:p w14:paraId="0E4CC081" w14:textId="0AE25567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</w:tcPr>
          <w:p w14:paraId="5B70DD75" w14:textId="0E4F2EBB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151" w:rsidRPr="00CF2E85" w14:paraId="759C2721" w14:textId="77777777" w:rsidTr="00D0302D">
        <w:trPr>
          <w:trHeight w:val="284"/>
        </w:trPr>
        <w:tc>
          <w:tcPr>
            <w:tcW w:w="1335" w:type="dxa"/>
          </w:tcPr>
          <w:p w14:paraId="30C2E57F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Stroke HCM</w:t>
            </w:r>
          </w:p>
          <w:p w14:paraId="7A59366C" w14:textId="40B311E9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Related</w:t>
            </w:r>
          </w:p>
          <w:p w14:paraId="4B89BA54" w14:textId="37D403ED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14:paraId="7DBE1456" w14:textId="77777777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Death All Causes</w:t>
            </w:r>
          </w:p>
        </w:tc>
        <w:tc>
          <w:tcPr>
            <w:tcW w:w="1276" w:type="dxa"/>
          </w:tcPr>
          <w:p w14:paraId="3719FCEB" w14:textId="24154242" w:rsidR="00413151" w:rsidRPr="00D0302D" w:rsidRDefault="00413151" w:rsidP="00413151">
            <w:pPr>
              <w:rPr>
                <w:rFonts w:ascii="Times New Roman" w:hAnsi="Times New Roman" w:cs="Times New Roman"/>
              </w:rPr>
            </w:pPr>
            <w:r w:rsidRPr="00D0302D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682" w:type="dxa"/>
          </w:tcPr>
          <w:p w14:paraId="42A9DB3B" w14:textId="33254021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  <w:p w14:paraId="5F54C001" w14:textId="77777777" w:rsidR="00D0302D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 xml:space="preserve">Mortality risk 5-fold &lt;1 </w:t>
            </w:r>
            <w:proofErr w:type="gramStart"/>
            <w:r w:rsidRPr="002A377D">
              <w:rPr>
                <w:rFonts w:ascii="Times New Roman" w:hAnsi="Times New Roman" w:cs="Times New Roman"/>
              </w:rPr>
              <w:t>year;</w:t>
            </w:r>
            <w:proofErr w:type="gramEnd"/>
          </w:p>
          <w:p w14:paraId="094C4FCA" w14:textId="2BBBD12F" w:rsidR="00413151" w:rsidRPr="002A377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r w:rsidRPr="002A377D">
              <w:rPr>
                <w:rFonts w:ascii="Times New Roman" w:hAnsi="Times New Roman" w:cs="Times New Roman"/>
              </w:rPr>
              <w:t>2-fold &gt;1 year</w:t>
            </w:r>
          </w:p>
        </w:tc>
        <w:tc>
          <w:tcPr>
            <w:tcW w:w="2560" w:type="dxa"/>
          </w:tcPr>
          <w:p w14:paraId="767B3E3B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</w:p>
          <w:p w14:paraId="710F5E28" w14:textId="77777777" w:rsidR="00413151" w:rsidRPr="00D0302D" w:rsidRDefault="00413151" w:rsidP="00413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302D">
              <w:rPr>
                <w:rFonts w:ascii="Times New Roman" w:hAnsi="Times New Roman" w:cs="Times New Roman"/>
              </w:rPr>
              <w:t>Brønnum</w:t>
            </w:r>
            <w:proofErr w:type="spellEnd"/>
            <w:r w:rsidRPr="00D0302D">
              <w:rPr>
                <w:rFonts w:ascii="Times New Roman" w:hAnsi="Times New Roman" w:cs="Times New Roman"/>
              </w:rPr>
              <w:t>-Hansen (2001)</w:t>
            </w:r>
          </w:p>
        </w:tc>
      </w:tr>
    </w:tbl>
    <w:p w14:paraId="41BAA5E7" w14:textId="77777777" w:rsidR="00413151" w:rsidRDefault="00413151"/>
    <w:sectPr w:rsidR="0041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51"/>
    <w:rsid w:val="002A377D"/>
    <w:rsid w:val="00413151"/>
    <w:rsid w:val="00D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35FB"/>
  <w15:chartTrackingRefBased/>
  <w15:docId w15:val="{FF1C38DD-D3B0-4319-9927-5EA5BDE9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1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</dc:creator>
  <cp:keywords/>
  <dc:description/>
  <cp:lastModifiedBy>Nathan Green</cp:lastModifiedBy>
  <cp:revision>2</cp:revision>
  <dcterms:created xsi:type="dcterms:W3CDTF">2020-06-22T10:48:00Z</dcterms:created>
  <dcterms:modified xsi:type="dcterms:W3CDTF">2020-06-23T14:05:00Z</dcterms:modified>
</cp:coreProperties>
</file>