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4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Superagers</w:t>
      </w:r>
      <w:r>
        <w:t xml:space="preserve"> </w:t>
      </w:r>
      <w:r>
        <w:t xml:space="preserve">penalised</w:t>
      </w:r>
      <w:r>
        <w:t xml:space="preserve"> </w:t>
      </w:r>
      <w:r>
        <w:t xml:space="preserve">regression</w:t>
      </w:r>
      <w:r>
        <w:t xml:space="preserve"> </w:t>
      </w:r>
      <w:r>
        <w:t xml:space="preserve">with</w:t>
      </w:r>
      <w:r>
        <w:t xml:space="preserve"> </w:t>
      </w:r>
      <w:r>
        <w:t xml:space="preserve">elastic</w:t>
      </w:r>
      <w:r>
        <w:t xml:space="preserve"> </w:t>
      </w:r>
      <w:r>
        <w:t xml:space="preserve">net</w:t>
      </w:r>
    </w:p>
    <w:p>
      <w:pPr>
        <w:pStyle w:val="Author"/>
      </w:pPr>
      <w:r>
        <w:t xml:space="preserve">Nathan</w:t>
      </w:r>
      <w:r>
        <w:t xml:space="preserve"> </w:t>
      </w:r>
      <w:r>
        <w:t xml:space="preserve">Green</w:t>
      </w:r>
    </w:p>
    <w:p>
      <w:pPr>
        <w:pStyle w:val="Date"/>
      </w:pPr>
      <w:r>
        <w:t xml:space="preserve">26</w:t>
      </w:r>
      <w:r>
        <w:t xml:space="preserve"> </w:t>
      </w:r>
      <w:r>
        <w:t xml:space="preserve">February,</w:t>
      </w:r>
      <w:r>
        <w:t xml:space="preserve"> </w:t>
      </w:r>
      <w:r>
        <w:t xml:space="preserve">2021</w:t>
      </w:r>
    </w:p>
    <w:bookmarkStart w:id="20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Rish et al. (2012)</w:t>
      </w:r>
      <w:r>
        <w:t xml:space="preserve"> </w:t>
      </w:r>
      <w:r>
        <w:t xml:space="preserve">Pornpattananangkul (2020)</w:t>
      </w:r>
      <w:r>
        <w:t xml:space="preserve"> </w:t>
      </w:r>
      <w:r>
        <w:t xml:space="preserve">Cui and Gong (2018)</w:t>
      </w:r>
      <w:r>
        <w:t xml:space="preserve"> </w:t>
      </w:r>
      <w:r>
        <w:t xml:space="preserve">Carroll et al. (2009)</w:t>
      </w:r>
    </w:p>
    <w:bookmarkEnd w:id="20"/>
    <w:bookmarkStart w:id="21" w:name="data"/>
    <w:p>
      <w:pPr>
        <w:pStyle w:val="Heading2"/>
      </w:pPr>
      <w:r>
        <w:t xml:space="preserve">Data</w:t>
      </w:r>
    </w:p>
    <w:bookmarkEnd w:id="21"/>
    <w:bookmarkStart w:id="22" w:name="methods"/>
    <w:p>
      <w:pPr>
        <w:pStyle w:val="Heading2"/>
      </w:pPr>
      <w:r>
        <w:t xml:space="preserve">Methods</w:t>
      </w:r>
    </w:p>
    <w:p>
      <w:pPr>
        <w:pStyle w:val="FirstParagraph"/>
      </w:pPr>
      <w:r>
        <w:t xml:space="preserve">Let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t>,</m:t>
        </m:r>
        <m:r>
          <m:t>…</m:t>
        </m:r>
        <m:r>
          <m:t>,</m:t>
        </m:r>
        <m:sSub>
          <m:e>
            <m:r>
              <m:t>X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be a set of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predictors and let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be the response variable.</w:t>
      </w:r>
      <w:r>
        <w:t xml:space="preserve"> </w:t>
      </w:r>
      <w:r>
        <w:t xml:space="preserve">We consider the problem of estimating the coefficients</w:t>
      </w:r>
      <w:r>
        <w:t xml:space="preserve"> </w:t>
      </w:r>
      <m:oMath>
        <m:sSub>
          <m:e>
            <m:r>
              <m:t>β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in the following linear regression model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t>y</m:t>
              </m:r>
            </m:e>
          </m:acc>
          <m:r>
            <m:t>=</m:t>
          </m:r>
          <m:sSub>
            <m:e>
              <m:r>
                <m:t>x</m:t>
              </m:r>
            </m:e>
            <m:sub>
              <m:r>
                <m:t>1</m:t>
              </m:r>
            </m:sub>
          </m:sSub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+</m:t>
          </m:r>
          <m:r>
            <m:t>⋯</m:t>
          </m:r>
          <m:sSub>
            <m:e>
              <m:r>
                <m:t>x</m:t>
              </m:r>
            </m:e>
            <m:sub>
              <m:r>
                <m:t>N</m:t>
              </m:r>
            </m:sub>
          </m:sSub>
          <m:sSub>
            <m:e>
              <m:r>
                <m:t>β</m:t>
              </m:r>
            </m:e>
            <m:sub>
              <m:r>
                <m:t>N</m:t>
              </m:r>
            </m:sub>
          </m:sSub>
          <m:r>
            <m:t>=</m:t>
          </m:r>
          <m:r>
            <m:rPr>
              <m:sty m:val="b"/>
            </m:rPr>
            <m:t>X</m:t>
          </m:r>
          <m:r>
            <m:t>β</m:t>
          </m:r>
          <m:r>
            <m:t>,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acc>
          <m:accPr>
            <m:chr m:val="̂"/>
          </m:accPr>
          <m:e>
            <m:r>
              <m:t>y</m:t>
            </m:r>
          </m:e>
        </m:acc>
      </m:oMath>
      <w:r>
        <w:t xml:space="preserve"> </w:t>
      </w:r>
      <w:r>
        <w:t xml:space="preserve">is an approximation of</w:t>
      </w:r>
      <w:r>
        <w:t xml:space="preserve"> </w:t>
      </w:r>
      <m:oMath>
        <m:r>
          <m:t>y</m:t>
        </m:r>
      </m:oMath>
      <w:r>
        <w:t xml:space="preserve">.</w:t>
      </w:r>
      <w:r>
        <w:t xml:space="preserve"> </w:t>
      </w:r>
      <w:r>
        <w:t xml:space="preserve">The Ordinary Least Squares (OLS) regression finds a set of</w:t>
      </w:r>
      <w:r>
        <w:t xml:space="preserve"> </w:t>
      </w:r>
      <m:oMath>
        <m:sSub>
          <m:e>
            <m:r>
              <m:t>β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that minimize the sum-squared approximation error</w:t>
      </w:r>
      <w:r>
        <w:t xml:space="preserve"> </w:t>
      </w:r>
      <m:oMath>
        <m:r>
          <m:t>(</m:t>
        </m:r>
        <m:r>
          <m:t>y</m:t>
        </m:r>
        <m:r>
          <m:t>−</m:t>
        </m:r>
        <m:r>
          <m:t>x</m:t>
        </m:r>
        <m:r>
          <m:t>β</m:t>
        </m:r>
        <m:sSup>
          <m:e>
            <m:r>
              <m:t>)</m:t>
            </m:r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In general, OLS solutions are often unsatisfactory, since there is no unique solution when</w:t>
      </w:r>
      <w:r>
        <w:t xml:space="preserve"> </w:t>
      </w:r>
      <m:oMath>
        <m:r>
          <m:t>p</m:t>
        </m:r>
        <m:r>
          <m:t>≫</m:t>
        </m:r>
        <m:r>
          <m:t>n</m:t>
        </m:r>
      </m:oMath>
      <w:r>
        <w:t xml:space="preserve"> </w:t>
      </w:r>
      <w:r>
        <w:t xml:space="preserve">and it is difficult to pinpoint which predictors are most relevant to the response.</w:t>
      </w:r>
      <w:r>
        <w:t xml:space="preserve"> </w:t>
      </w:r>
      <w:r>
        <w:t xml:space="preserve">Various regularization approaches have been proposed in order to handle large-</w:t>
      </w:r>
      <m:oMath>
        <m:r>
          <m:t>p</m:t>
        </m:r>
      </m:oMath>
      <w:r>
        <w:t xml:space="preserve">, small-</w:t>
      </w:r>
      <m:oMath>
        <m:r>
          <m:t>n</m:t>
        </m:r>
      </m:oMath>
      <w:r>
        <w:t xml:space="preserve"> </w:t>
      </w:r>
      <w:r>
        <w:t xml:space="preserve">datasets, and to avoid the overfitting.</w:t>
      </w:r>
      <w:r>
        <w:t xml:space="preserve"> </w:t>
      </w:r>
      <w:r>
        <w:t xml:space="preserve">Particularly, recently proposed sparse regularization methods such as Lasso, ridge regression and Elastic Net.</w:t>
      </w:r>
      <w:r>
        <w:t xml:space="preserve"> </w:t>
      </w:r>
      <w:r>
        <w:t xml:space="preserve">Lasso and EN address both of the OLS shortcomings, since variable selection is embedded into their model-fitting process.</w:t>
      </w:r>
      <w:r>
        <w:t xml:space="preserve"> </w:t>
      </w:r>
      <w:r>
        <w:t xml:space="preserve">Sparse regularization methods include the l1-norm regularization on the coefficients, which is known to produce sparse solutions, i.e. solutions with many zeros, thus eliminating predictors that are not essential.</w:t>
      </w:r>
      <w:r>
        <w:t xml:space="preserve"> </w:t>
      </w:r>
      <w:r>
        <w:t xml:space="preserve">In this paper, we use the Elastic Net (EN) regression that finds an optimal solution to the OLS problem objective, augmented with additional regularization terms that include the sparsity-enforcing.</w:t>
      </w:r>
    </w:p>
    <w:p>
      <w:pPr>
        <w:pStyle w:val="BodyText"/>
      </w:pPr>
      <w:r>
        <w:t xml:space="preserve">l1-norm constraint on the regression coefficients that</w:t>
      </w:r>
      <w:r>
        <w:t xml:space="preserve"> </w:t>
      </w:r>
      <w:r>
        <w:t xml:space="preserve">“</w:t>
      </w:r>
      <w:r>
        <w:t xml:space="preserve">shrinks</w:t>
      </w:r>
      <w:r>
        <w:t xml:space="preserve">”</w:t>
      </w:r>
      <w:r>
        <w:t xml:space="preserve"> </w:t>
      </w:r>
      <w:r>
        <w:t xml:space="preserve">some coefficients to zero, and a</w:t>
      </w:r>
      <w:r>
        <w:t xml:space="preserve"> </w:t>
      </w:r>
      <w:r>
        <w:t xml:space="preserve">“</w:t>
      </w:r>
      <w:r>
        <w:t xml:space="preserve">grouping</w:t>
      </w:r>
      <w:r>
        <w:t xml:space="preserve">”</w:t>
      </w:r>
      <w:r>
        <w:t xml:space="preserve"> </w:t>
      </w:r>
      <w:r>
        <w:t xml:space="preserve">l2-norm constraint that enforces similar coefficients on predictors that are highly correlated with each other which l1-constraint alone do not provide.</w:t>
      </w:r>
      <w:r>
        <w:t xml:space="preserve"> </w:t>
      </w:r>
      <w:r>
        <w:t xml:space="preserve">Formally, EN regression optimizes the following function</w:t>
      </w:r>
    </w:p>
    <w:p>
      <w:pPr>
        <w:pStyle w:val="BodyText"/>
      </w:pPr>
      <m:oMathPara>
        <m:oMathParaPr>
          <m:jc m:val="center"/>
        </m:oMathParaPr>
        <m:oMath>
          <m:r>
            <m:t>L</m:t>
          </m:r>
          <m:r>
            <m:t>(</m:t>
          </m:r>
          <m:sSub>
            <m:e>
              <m:r>
                <m:t>λ</m:t>
              </m:r>
            </m:e>
            <m:sub>
              <m:r>
                <m:t>1</m:t>
              </m:r>
            </m:sub>
          </m:sSub>
          <m:r>
            <m:t>,</m:t>
          </m:r>
          <m:sSub>
            <m:e>
              <m:r>
                <m:t>λ</m:t>
              </m:r>
            </m:e>
            <m:sub>
              <m:r>
                <m:t>2</m:t>
              </m:r>
            </m:sub>
          </m:sSub>
          <m:r>
            <m:t>;</m:t>
          </m:r>
          <m:r>
            <m:t>β</m:t>
          </m:r>
          <m:r>
            <m:t>)</m:t>
          </m:r>
          <m:r>
            <m:t>=</m:t>
          </m:r>
          <m:r>
            <m:t>(</m:t>
          </m:r>
          <m:r>
            <m:t>y</m:t>
          </m:r>
          <m:r>
            <m:t>−</m:t>
          </m:r>
          <m:r>
            <m:t>x</m:t>
          </m:r>
          <m:r>
            <m:t>β</m:t>
          </m:r>
          <m:sSup>
            <m:e>
              <m:r>
                <m:t>)</m:t>
              </m:r>
            </m:e>
            <m:sup>
              <m:r>
                <m:t>2</m:t>
              </m:r>
            </m:sup>
          </m:sSup>
          <m:r>
            <m:t>+</m:t>
          </m:r>
          <m:sSub>
            <m:e>
              <m:r>
                <m:t>λ</m:t>
              </m:r>
            </m:e>
            <m:sub>
              <m:r>
                <m:t>1</m:t>
              </m:r>
            </m:sub>
          </m:sSub>
          <m:r>
            <m:t>‖</m:t>
          </m:r>
          <m:r>
            <m:t>β</m:t>
          </m:r>
          <m:sSub>
            <m:e>
              <m:r>
                <m:t>‖</m:t>
              </m:r>
            </m:e>
            <m:sub>
              <m:r>
                <m:t>1</m:t>
              </m:r>
            </m:sub>
          </m:sSub>
          <m:r>
            <m:t>+</m:t>
          </m:r>
          <m:sSub>
            <m:e>
              <m:r>
                <m:t>λ</m:t>
              </m:r>
            </m:e>
            <m:sub>
              <m:r>
                <m:t>2</m:t>
              </m:r>
            </m:sub>
          </m:sSub>
          <m:r>
            <m:t>‖</m:t>
          </m:r>
          <m:r>
            <m:t>β</m:t>
          </m:r>
          <m:sSub>
            <m:e>
              <m:r>
                <m:t>‖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For each network</w:t>
      </w:r>
      <w:r>
        <w:t xml:space="preserve"> </w:t>
      </w:r>
      <m:oMath>
        <m:r>
          <m:t>i</m:t>
        </m:r>
      </m:oMath>
      <w:r>
        <w:t xml:space="preserve">, let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be a binary outcome of either superager or control and</w:t>
      </w:r>
      <w:r>
        <w:t xml:space="preserve"> </w:t>
      </w:r>
      <m:oMath>
        <m:r>
          <m:rPr>
            <m:sty m:val="b"/>
          </m:rPr>
          <m:t>X</m:t>
        </m:r>
      </m:oMath>
      <w:r>
        <w:t xml:space="preserve"> </w:t>
      </w:r>
      <w:r>
        <w:t xml:space="preserve">consist of 832 covariate measurements.</w:t>
      </w:r>
      <w:r>
        <w:t xml:space="preserve"> </w:t>
      </w:r>
      <w:r>
        <w:t xml:space="preserve">This is modelled as</w:t>
      </w:r>
    </w:p>
    <w:p>
      <w:pPr>
        <w:pStyle w:val="BodyText"/>
      </w:pPr>
      <m:oMathPara>
        <m:oMathParaPr>
          <m:jc m:val="center"/>
        </m:oMathParaPr>
        <m:oMath>
          <m:r>
            <m:t>l</m:t>
          </m:r>
          <m:r>
            <m:t>o</m:t>
          </m:r>
          <m:r>
            <m:t>g</m:t>
          </m:r>
          <m:r>
            <m:t>i</m:t>
          </m:r>
          <m:r>
            <m:t>t</m:t>
          </m:r>
          <m:r>
            <m:t>(</m:t>
          </m:r>
          <m:sSup>
            <m:e>
              <m:r>
                <m:t>p</m:t>
              </m:r>
            </m:e>
            <m:sup>
              <m:r>
                <m:t>i</m:t>
              </m:r>
            </m:sup>
          </m:sSup>
          <m:r>
            <m:t>)</m:t>
          </m:r>
          <m:r>
            <m:t>=</m:t>
          </m:r>
          <m:sSup>
            <m:e>
              <m:r>
                <m:rPr>
                  <m:sty m:val="b"/>
                </m:rPr>
                <m:t>X</m:t>
              </m:r>
            </m:e>
            <m:sup>
              <m:r>
                <m:t>i</m:t>
              </m:r>
            </m:sup>
          </m:sSup>
          <m:sSup>
            <m:e>
              <m:r>
                <m:t>β</m:t>
              </m:r>
            </m:e>
            <m:sup>
              <m:r>
                <m:t>i</m:t>
              </m:r>
            </m:sup>
          </m:sSup>
          <m:r>
            <m:t>,</m:t>
          </m:r>
          <m:r>
            <m:t> </m:t>
          </m:r>
          <m:r>
            <m:t> </m:t>
          </m:r>
          <m:r>
            <m:t> </m:t>
          </m:r>
          <m:r>
            <m:t>i</m:t>
          </m:r>
          <m:r>
            <m:t>=</m:t>
          </m:r>
          <m:r>
            <m:t>1</m:t>
          </m:r>
          <m:r>
            <m:t>,</m:t>
          </m:r>
          <m:r>
            <m:t>2</m:t>
          </m:r>
          <m:r>
            <m:t>,</m:t>
          </m:r>
          <m:r>
            <m:t>…</m:t>
          </m:r>
          <m:r>
            <m:t>,</m:t>
          </m:r>
          <m:r>
            <m:t>11</m:t>
          </m:r>
        </m:oMath>
      </m:oMathPara>
    </w:p>
    <w:p>
      <w:pPr>
        <w:pStyle w:val="FirstParagraph"/>
      </w:pPr>
      <w:r>
        <w:t xml:space="preserve">We can then obtain the odds-ratios using the fitted models to give an average comparison between individuals with or without a unit increase in a particular covariate</w:t>
      </w:r>
      <w:r>
        <w:t xml:space="preserve"> </w:t>
      </w:r>
      <m:oMath>
        <m:r>
          <m:t>j</m:t>
        </m:r>
      </m:oMath>
    </w:p>
    <w:p>
      <w:pPr>
        <w:pStyle w:val="BodyText"/>
      </w:pPr>
      <m:oMathPara>
        <m:oMathParaPr>
          <m:jc m:val="center"/>
        </m:oMathParaPr>
        <m:oMath>
          <m:r>
            <m:t>O</m:t>
          </m:r>
          <m:sSub>
            <m:e>
              <m:r>
                <m:t>R</m:t>
              </m:r>
            </m:e>
            <m:sub>
              <m:r>
                <m:t>j</m:t>
              </m:r>
            </m:sub>
          </m:sSub>
          <m:r>
            <m:t>/</m:t>
          </m:r>
          <m:r>
            <m:t>O</m:t>
          </m:r>
          <m:r>
            <m:t>R</m:t>
          </m:r>
          <m: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j</m:t>
                  </m:r>
                </m:sub>
              </m:sSub>
              <m:r>
                <m:t>/</m:t>
              </m:r>
              <m:r>
                <m:t>(</m:t>
              </m:r>
              <m:r>
                <m:t>1</m:t>
              </m:r>
              <m:r>
                <m:t>−</m:t>
              </m:r>
              <m:sSub>
                <m:e>
                  <m:r>
                    <m:t>p</m:t>
                  </m:r>
                </m:e>
                <m:sub>
                  <m:r>
                    <m:t>j</m:t>
                  </m:r>
                </m:sub>
              </m:sSub>
              <m:r>
                <m:t>)</m:t>
              </m:r>
            </m:num>
            <m:den>
              <m:r>
                <m:t>p</m:t>
              </m:r>
              <m:r>
                <m:t>/</m:t>
              </m:r>
              <m:r>
                <m:t>(</m:t>
              </m:r>
              <m:r>
                <m:t>1</m:t>
              </m:r>
              <m:r>
                <m:t>−</m:t>
              </m:r>
              <m:r>
                <m:t>p</m:t>
              </m:r>
              <m:r>
                <m:t>)</m:t>
              </m:r>
            </m:den>
          </m:f>
          <m:r>
            <m:t>=</m:t>
          </m:r>
          <m:r>
            <m:rPr>
              <m:nor/>
              <m:sty m:val="p"/>
            </m:rPr>
            <m:t>exp</m:t>
          </m:r>
          <m:r>
            <m:t>(</m:t>
          </m:r>
          <m:sSub>
            <m:e>
              <m:r>
                <m:t>β</m:t>
              </m:r>
            </m:e>
            <m:sub>
              <m:r>
                <m:t>j</m:t>
              </m:r>
            </m:sub>
          </m:sSub>
          <m:r>
            <m:t>)</m:t>
          </m:r>
        </m:oMath>
      </m:oMathPara>
    </w:p>
    <w:bookmarkEnd w:id="22"/>
    <w:bookmarkStart w:id="30" w:name="results"/>
    <w:p>
      <w:pPr>
        <w:pStyle w:val="Heading2"/>
      </w:pPr>
      <w:r>
        <w:t xml:space="preserve">Results</w:t>
      </w:r>
    </w:p>
    <w:bookmarkStart w:id="25" w:name="tesla"/>
    <w:p>
      <w:pPr>
        <w:pStyle w:val="Heading3"/>
      </w:pPr>
      <w:r>
        <w:t xml:space="preserve">3 Tesla</w:t>
      </w:r>
    </w:p>
    <w:p>
      <w:pPr>
        <w:pStyle w:val="FirstParagraph"/>
      </w:pPr>
      <w:r>
        <w:drawing>
          <wp:inline>
            <wp:extent cx="4587290" cy="418360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Nathan/Documents/Jasmina%20UCL/superagers/R/superager.penalised.regn/output/barplots_network_3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4183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Nathan/Documents/Jasmina%20UCL/superagers/R/superager.penalised.regn/output/rgn_scatterplot_3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Summary table.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network_name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L95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U95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count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prop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Auditory</w:t>
            </w:r>
          </w:p>
        </w:tc>
        <w:tc>
          <w:p>
            <w:pPr>
              <w:pStyle w:val="Compact"/>
              <w:jc w:val="right"/>
            </w:pPr>
            <w:r>
              <w:t xml:space="preserve">1.009</w:t>
            </w:r>
          </w:p>
        </w:tc>
        <w:tc>
          <w:p>
            <w:pPr>
              <w:pStyle w:val="Compact"/>
              <w:jc w:val="right"/>
            </w:pPr>
            <w:r>
              <w:t xml:space="preserve">0.999</w:t>
            </w:r>
          </w:p>
        </w:tc>
        <w:tc>
          <w:p>
            <w:pPr>
              <w:pStyle w:val="Compact"/>
              <w:jc w:val="right"/>
            </w:pPr>
            <w:r>
              <w:t xml:space="preserve">1.020</w:t>
            </w:r>
          </w:p>
        </w:tc>
        <w:tc>
          <w:p>
            <w:pPr>
              <w:pStyle w:val="Compact"/>
              <w:jc w:val="right"/>
            </w:pPr>
            <w:r>
              <w:t xml:space="preserve">0.999</w:t>
            </w:r>
          </w:p>
        </w:tc>
        <w:tc>
          <w:p>
            <w:pPr>
              <w:pStyle w:val="Compact"/>
              <w:jc w:val="right"/>
            </w:pPr>
            <w:r>
              <w:t xml:space="preserve">1.021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0.017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DMN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ECN_L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ECN_R</w:t>
            </w:r>
          </w:p>
        </w:tc>
        <w:tc>
          <w:p>
            <w:pPr>
              <w:pStyle w:val="Compact"/>
              <w:jc w:val="right"/>
            </w:pPr>
            <w:r>
              <w:t xml:space="preserve">1.026</w:t>
            </w:r>
          </w:p>
        </w:tc>
        <w:tc>
          <w:p>
            <w:pPr>
              <w:pStyle w:val="Compact"/>
              <w:jc w:val="right"/>
            </w:pPr>
            <w:r>
              <w:t xml:space="preserve">1.026</w:t>
            </w:r>
          </w:p>
        </w:tc>
        <w:tc>
          <w:p>
            <w:pPr>
              <w:pStyle w:val="Compact"/>
              <w:jc w:val="right"/>
            </w:pPr>
            <w:r>
              <w:t xml:space="preserve">1.026</w:t>
            </w:r>
          </w:p>
        </w:tc>
        <w:tc>
          <w:p>
            <w:pPr>
              <w:pStyle w:val="Compact"/>
              <w:jc w:val="right"/>
            </w:pPr>
            <w:r>
              <w:t xml:space="preserve">1.026</w:t>
            </w:r>
          </w:p>
        </w:tc>
        <w:tc>
          <w:p>
            <w:pPr>
              <w:pStyle w:val="Compact"/>
              <w:jc w:val="right"/>
            </w:pPr>
            <w:r>
              <w:t xml:space="preserve">1.026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0.003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Hippocampal</w:t>
            </w:r>
          </w:p>
        </w:tc>
        <w:tc>
          <w:p>
            <w:pPr>
              <w:pStyle w:val="Compact"/>
              <w:jc w:val="right"/>
            </w:pPr>
            <w:r>
              <w:t xml:space="preserve">1.012</w:t>
            </w:r>
          </w:p>
        </w:tc>
        <w:tc>
          <w:p>
            <w:pPr>
              <w:pStyle w:val="Compact"/>
              <w:jc w:val="right"/>
            </w:pPr>
            <w:r>
              <w:t xml:space="preserve">0.998</w:t>
            </w:r>
          </w:p>
        </w:tc>
        <w:tc>
          <w:p>
            <w:pPr>
              <w:pStyle w:val="Compact"/>
              <w:jc w:val="right"/>
            </w:pPr>
            <w:r>
              <w:t xml:space="preserve">1.046</w:t>
            </w:r>
          </w:p>
        </w:tc>
        <w:tc>
          <w:p>
            <w:pPr>
              <w:pStyle w:val="Compact"/>
              <w:jc w:val="right"/>
            </w:pPr>
            <w:r>
              <w:t xml:space="preserve">0.996</w:t>
            </w:r>
          </w:p>
        </w:tc>
        <w:tc>
          <w:p>
            <w:pPr>
              <w:pStyle w:val="Compact"/>
              <w:jc w:val="right"/>
            </w:pPr>
            <w:r>
              <w:t xml:space="preserve">1.083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0.098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Language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Salience</w:t>
            </w:r>
          </w:p>
        </w:tc>
        <w:tc>
          <w:p>
            <w:pPr>
              <w:pStyle w:val="Compact"/>
              <w:jc w:val="right"/>
            </w:pPr>
            <w:r>
              <w:t xml:space="preserve">0.994</w:t>
            </w:r>
          </w:p>
        </w:tc>
        <w:tc>
          <w:p>
            <w:pPr>
              <w:pStyle w:val="Compact"/>
              <w:jc w:val="right"/>
            </w:pPr>
            <w:r>
              <w:t xml:space="preserve">0.984</w:t>
            </w:r>
          </w:p>
        </w:tc>
        <w:tc>
          <w:p>
            <w:pPr>
              <w:pStyle w:val="Compact"/>
              <w:jc w:val="right"/>
            </w:pPr>
            <w:r>
              <w:t xml:space="preserve">1.001</w:t>
            </w:r>
          </w:p>
        </w:tc>
        <w:tc>
          <w:p>
            <w:pPr>
              <w:pStyle w:val="Compact"/>
              <w:jc w:val="right"/>
            </w:pPr>
            <w:r>
              <w:t xml:space="preserve">0.983</w:t>
            </w:r>
          </w:p>
        </w:tc>
        <w:tc>
          <w:p>
            <w:pPr>
              <w:pStyle w:val="Compact"/>
              <w:jc w:val="right"/>
            </w:pPr>
            <w:r>
              <w:t xml:space="preserve">1.001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0.010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Sensorimotor</w:t>
            </w:r>
          </w:p>
        </w:tc>
        <w:tc>
          <w:p>
            <w:pPr>
              <w:pStyle w:val="Compact"/>
              <w:jc w:val="right"/>
            </w:pPr>
            <w:r>
              <w:t xml:space="preserve">0.988</w:t>
            </w:r>
          </w:p>
        </w:tc>
        <w:tc>
          <w:p>
            <w:pPr>
              <w:pStyle w:val="Compact"/>
              <w:jc w:val="right"/>
            </w:pPr>
            <w:r>
              <w:t xml:space="preserve">0.946</w:t>
            </w:r>
          </w:p>
        </w:tc>
        <w:tc>
          <w:p>
            <w:pPr>
              <w:pStyle w:val="Compact"/>
              <w:jc w:val="right"/>
            </w:pPr>
            <w:r>
              <w:t xml:space="preserve">1.047</w:t>
            </w:r>
          </w:p>
        </w:tc>
        <w:tc>
          <w:p>
            <w:pPr>
              <w:pStyle w:val="Compact"/>
              <w:jc w:val="right"/>
            </w:pPr>
            <w:r>
              <w:t xml:space="preserve">0.943</w:t>
            </w:r>
          </w:p>
        </w:tc>
        <w:tc>
          <w:p>
            <w:pPr>
              <w:pStyle w:val="Compact"/>
              <w:jc w:val="right"/>
            </w:pPr>
            <w:r>
              <w:t xml:space="preserve">1.061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0.042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Visual_lateral</w:t>
            </w:r>
          </w:p>
        </w:tc>
        <w:tc>
          <w:p>
            <w:pPr>
              <w:pStyle w:val="Compact"/>
              <w:jc w:val="right"/>
            </w:pPr>
            <w:r>
              <w:t xml:space="preserve">1.004</w:t>
            </w:r>
          </w:p>
        </w:tc>
        <w:tc>
          <w:p>
            <w:pPr>
              <w:pStyle w:val="Compact"/>
              <w:jc w:val="right"/>
            </w:pPr>
            <w:r>
              <w:t xml:space="preserve">0.979</w:t>
            </w:r>
          </w:p>
        </w:tc>
        <w:tc>
          <w:p>
            <w:pPr>
              <w:pStyle w:val="Compact"/>
              <w:jc w:val="right"/>
            </w:pPr>
            <w:r>
              <w:t xml:space="preserve">1.032</w:t>
            </w:r>
          </w:p>
        </w:tc>
        <w:tc>
          <w:p>
            <w:pPr>
              <w:pStyle w:val="Compact"/>
              <w:jc w:val="right"/>
            </w:pPr>
            <w:r>
              <w:t xml:space="preserve">0.969</w:t>
            </w:r>
          </w:p>
        </w:tc>
        <w:tc>
          <w:p>
            <w:pPr>
              <w:pStyle w:val="Compact"/>
              <w:jc w:val="right"/>
            </w:pPr>
            <w:r>
              <w:t xml:space="preserve">1.056</w:t>
            </w:r>
          </w:p>
        </w:tc>
        <w:tc>
          <w:p>
            <w:pPr>
              <w:pStyle w:val="Compact"/>
              <w:jc w:val="right"/>
            </w:pPr>
            <w:r>
              <w:t xml:space="preserve">169</w:t>
            </w:r>
          </w:p>
        </w:tc>
        <w:tc>
          <w:p>
            <w:pPr>
              <w:pStyle w:val="Compact"/>
              <w:jc w:val="right"/>
            </w:pPr>
            <w:r>
              <w:t xml:space="preserve">0.591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Visual_medial</w:t>
            </w:r>
          </w:p>
        </w:tc>
        <w:tc>
          <w:p>
            <w:pPr>
              <w:pStyle w:val="Compact"/>
              <w:jc w:val="right"/>
            </w:pPr>
            <w:r>
              <w:t xml:space="preserve">0.994</w:t>
            </w:r>
          </w:p>
        </w:tc>
        <w:tc>
          <w:p>
            <w:pPr>
              <w:pStyle w:val="Compact"/>
              <w:jc w:val="right"/>
            </w:pPr>
            <w:r>
              <w:t xml:space="preserve">0.991</w:t>
            </w:r>
          </w:p>
        </w:tc>
        <w:tc>
          <w:p>
            <w:pPr>
              <w:pStyle w:val="Compact"/>
              <w:jc w:val="right"/>
            </w:pPr>
            <w:r>
              <w:t xml:space="preserve">0.997</w:t>
            </w:r>
          </w:p>
        </w:tc>
        <w:tc>
          <w:p>
            <w:pPr>
              <w:pStyle w:val="Compact"/>
              <w:jc w:val="right"/>
            </w:pPr>
            <w:r>
              <w:t xml:space="preserve">0.991</w:t>
            </w:r>
          </w:p>
        </w:tc>
        <w:tc>
          <w:p>
            <w:pPr>
              <w:pStyle w:val="Compact"/>
              <w:jc w:val="right"/>
            </w:pPr>
            <w:r>
              <w:t xml:space="preserve">0.997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0.007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Visual_occipital</w:t>
            </w:r>
          </w:p>
        </w:tc>
        <w:tc>
          <w:p>
            <w:pPr>
              <w:pStyle w:val="Compact"/>
              <w:jc w:val="right"/>
            </w:pPr>
            <w:r>
              <w:t xml:space="preserve">1.004</w:t>
            </w:r>
          </w:p>
        </w:tc>
        <w:tc>
          <w:p>
            <w:pPr>
              <w:pStyle w:val="Compact"/>
              <w:jc w:val="right"/>
            </w:pPr>
            <w:r>
              <w:t xml:space="preserve">0.971</w:t>
            </w:r>
          </w:p>
        </w:tc>
        <w:tc>
          <w:p>
            <w:pPr>
              <w:pStyle w:val="Compact"/>
              <w:jc w:val="right"/>
            </w:pPr>
            <w:r>
              <w:t xml:space="preserve">1.053</w:t>
            </w:r>
          </w:p>
        </w:tc>
        <w:tc>
          <w:p>
            <w:pPr>
              <w:pStyle w:val="Compact"/>
              <w:jc w:val="right"/>
            </w:pPr>
            <w:r>
              <w:t xml:space="preserve">0.919</w:t>
            </w:r>
          </w:p>
        </w:tc>
        <w:tc>
          <w:p>
            <w:pPr>
              <w:pStyle w:val="Compact"/>
              <w:jc w:val="right"/>
            </w:pPr>
            <w:r>
              <w:t xml:space="preserve">1.072</w:t>
            </w:r>
          </w:p>
        </w:tc>
        <w:tc>
          <w:p>
            <w:pPr>
              <w:pStyle w:val="Compact"/>
              <w:jc w:val="right"/>
            </w:pPr>
            <w:r>
              <w:t xml:space="preserve">104</w:t>
            </w:r>
          </w:p>
        </w:tc>
        <w:tc>
          <w:p>
            <w:pPr>
              <w:pStyle w:val="Compact"/>
              <w:jc w:val="right"/>
            </w:pPr>
            <w:r>
              <w:t xml:space="preserve">0.364</w:t>
            </w:r>
          </w:p>
        </w:tc>
      </w:tr>
    </w:tbl>
    <w:bookmarkEnd w:id="25"/>
    <w:bookmarkStart w:id="28" w:name="tesla-1"/>
    <w:p>
      <w:pPr>
        <w:pStyle w:val="Heading3"/>
      </w:pPr>
      <w:r>
        <w:t xml:space="preserve">7 Tesla</w:t>
      </w:r>
    </w:p>
    <w:p>
      <w:pPr>
        <w:pStyle w:val="FirstParagraph"/>
      </w:pPr>
      <w:r>
        <w:drawing>
          <wp:inline>
            <wp:extent cx="4587290" cy="418360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Nathan/Documents/Jasmina%20UCL/superagers/R/superager.penalised.regn/output/barplots_network_7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4183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Nathan/Documents/Jasmina%20UCL/superagers/R/superager.penalised.regn/output/rgn_scatterplot_7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network_name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L95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U95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count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prop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Auditory</w:t>
            </w:r>
          </w:p>
        </w:tc>
        <w:tc>
          <w:p>
            <w:pPr>
              <w:pStyle w:val="Compact"/>
              <w:jc w:val="right"/>
            </w:pPr>
            <w:r>
              <w:t xml:space="preserve">0.999</w:t>
            </w:r>
          </w:p>
        </w:tc>
        <w:tc>
          <w:p>
            <w:pPr>
              <w:pStyle w:val="Compact"/>
              <w:jc w:val="right"/>
            </w:pPr>
            <w:r>
              <w:t xml:space="preserve">0.978</w:t>
            </w:r>
          </w:p>
        </w:tc>
        <w:tc>
          <w:p>
            <w:pPr>
              <w:pStyle w:val="Compact"/>
              <w:jc w:val="right"/>
            </w:pPr>
            <w:r>
              <w:t xml:space="preserve">1.014</w:t>
            </w:r>
          </w:p>
        </w:tc>
        <w:tc>
          <w:p>
            <w:pPr>
              <w:pStyle w:val="Compact"/>
              <w:jc w:val="right"/>
            </w:pPr>
            <w:r>
              <w:t xml:space="preserve">0.976</w:t>
            </w:r>
          </w:p>
        </w:tc>
        <w:tc>
          <w:p>
            <w:pPr>
              <w:pStyle w:val="Compact"/>
              <w:jc w:val="right"/>
            </w:pPr>
            <w:r>
              <w:t xml:space="preserve">1.015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0.014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DMN</w:t>
            </w:r>
          </w:p>
        </w:tc>
        <w:tc>
          <w:p>
            <w:pPr>
              <w:pStyle w:val="Compact"/>
              <w:jc w:val="right"/>
            </w:pPr>
            <w:r>
              <w:t xml:space="preserve">1.008</w:t>
            </w:r>
          </w:p>
        </w:tc>
        <w:tc>
          <w:p>
            <w:pPr>
              <w:pStyle w:val="Compact"/>
              <w:jc w:val="right"/>
            </w:pPr>
            <w:r>
              <w:t xml:space="preserve">1.008</w:t>
            </w:r>
          </w:p>
        </w:tc>
        <w:tc>
          <w:p>
            <w:pPr>
              <w:pStyle w:val="Compact"/>
              <w:jc w:val="right"/>
            </w:pPr>
            <w:r>
              <w:t xml:space="preserve">1.008</w:t>
            </w:r>
          </w:p>
        </w:tc>
        <w:tc>
          <w:p>
            <w:pPr>
              <w:pStyle w:val="Compact"/>
              <w:jc w:val="right"/>
            </w:pPr>
            <w:r>
              <w:t xml:space="preserve">1.008</w:t>
            </w:r>
          </w:p>
        </w:tc>
        <w:tc>
          <w:p>
            <w:pPr>
              <w:pStyle w:val="Compact"/>
              <w:jc w:val="right"/>
            </w:pPr>
            <w:r>
              <w:t xml:space="preserve">1.008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0.004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ECN_L</w:t>
            </w:r>
          </w:p>
        </w:tc>
        <w:tc>
          <w:p>
            <w:pPr>
              <w:pStyle w:val="Compact"/>
              <w:jc w:val="right"/>
            </w:pPr>
            <w:r>
              <w:t xml:space="preserve">1.044</w:t>
            </w:r>
          </w:p>
        </w:tc>
        <w:tc>
          <w:p>
            <w:pPr>
              <w:pStyle w:val="Compact"/>
              <w:jc w:val="right"/>
            </w:pPr>
            <w:r>
              <w:t xml:space="preserve">1.001</w:t>
            </w:r>
          </w:p>
        </w:tc>
        <w:tc>
          <w:p>
            <w:pPr>
              <w:pStyle w:val="Compact"/>
              <w:jc w:val="right"/>
            </w:pPr>
            <w:r>
              <w:t xml:space="preserve">1.115</w:t>
            </w:r>
          </w:p>
        </w:tc>
        <w:tc>
          <w:p>
            <w:pPr>
              <w:pStyle w:val="Compact"/>
              <w:jc w:val="right"/>
            </w:pPr>
            <w:r>
              <w:t xml:space="preserve">1.001</w:t>
            </w:r>
          </w:p>
        </w:tc>
        <w:tc>
          <w:p>
            <w:pPr>
              <w:pStyle w:val="Compact"/>
              <w:jc w:val="right"/>
            </w:pPr>
            <w:r>
              <w:t xml:space="preserve">1.119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0.014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ECN_R</w:t>
            </w:r>
          </w:p>
        </w:tc>
        <w:tc>
          <w:p>
            <w:pPr>
              <w:pStyle w:val="Compact"/>
              <w:jc w:val="right"/>
            </w:pPr>
            <w:r>
              <w:t xml:space="preserve">0.999</w:t>
            </w:r>
          </w:p>
        </w:tc>
        <w:tc>
          <w:p>
            <w:pPr>
              <w:pStyle w:val="Compact"/>
              <w:jc w:val="right"/>
            </w:pPr>
            <w:r>
              <w:t xml:space="preserve">0.988</w:t>
            </w:r>
          </w:p>
        </w:tc>
        <w:tc>
          <w:p>
            <w:pPr>
              <w:pStyle w:val="Compact"/>
              <w:jc w:val="right"/>
            </w:pPr>
            <w:r>
              <w:t xml:space="preserve">1.010</w:t>
            </w:r>
          </w:p>
        </w:tc>
        <w:tc>
          <w:p>
            <w:pPr>
              <w:pStyle w:val="Compact"/>
              <w:jc w:val="right"/>
            </w:pPr>
            <w:r>
              <w:t xml:space="preserve">0.979</w:t>
            </w:r>
          </w:p>
        </w:tc>
        <w:tc>
          <w:p>
            <w:pPr>
              <w:pStyle w:val="Compact"/>
              <w:jc w:val="right"/>
            </w:pPr>
            <w:r>
              <w:t xml:space="preserve">1.020</w:t>
            </w:r>
          </w:p>
        </w:tc>
        <w:tc>
          <w:p>
            <w:pPr>
              <w:pStyle w:val="Compact"/>
              <w:jc w:val="right"/>
            </w:pPr>
            <w:r>
              <w:t xml:space="preserve">137</w:t>
            </w:r>
          </w:p>
        </w:tc>
        <w:tc>
          <w:p>
            <w:pPr>
              <w:pStyle w:val="Compact"/>
              <w:jc w:val="right"/>
            </w:pPr>
            <w:r>
              <w:t xml:space="preserve">0.491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Hippocampal</w:t>
            </w:r>
          </w:p>
        </w:tc>
        <w:tc>
          <w:p>
            <w:pPr>
              <w:pStyle w:val="Compact"/>
              <w:jc w:val="right"/>
            </w:pPr>
            <w:r>
              <w:t xml:space="preserve">1.008</w:t>
            </w:r>
          </w:p>
        </w:tc>
        <w:tc>
          <w:p>
            <w:pPr>
              <w:pStyle w:val="Compact"/>
              <w:jc w:val="right"/>
            </w:pPr>
            <w:r>
              <w:t xml:space="preserve">0.985</w:t>
            </w:r>
          </w:p>
        </w:tc>
        <w:tc>
          <w:p>
            <w:pPr>
              <w:pStyle w:val="Compact"/>
              <w:jc w:val="right"/>
            </w:pPr>
            <w:r>
              <w:t xml:space="preserve">1.036</w:t>
            </w:r>
          </w:p>
        </w:tc>
        <w:tc>
          <w:p>
            <w:pPr>
              <w:pStyle w:val="Compact"/>
              <w:jc w:val="right"/>
            </w:pPr>
            <w:r>
              <w:t xml:space="preserve">0.983</w:t>
            </w:r>
          </w:p>
        </w:tc>
        <w:tc>
          <w:p>
            <w:pPr>
              <w:pStyle w:val="Compact"/>
              <w:jc w:val="right"/>
            </w:pPr>
            <w:r>
              <w:t xml:space="preserve">1.038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0.029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Language</w:t>
            </w:r>
          </w:p>
        </w:tc>
        <w:tc>
          <w:p>
            <w:pPr>
              <w:pStyle w:val="Compact"/>
              <w:jc w:val="right"/>
            </w:pPr>
            <w:r>
              <w:t xml:space="preserve">1.008</w:t>
            </w:r>
          </w:p>
        </w:tc>
        <w:tc>
          <w:p>
            <w:pPr>
              <w:pStyle w:val="Compact"/>
              <w:jc w:val="right"/>
            </w:pPr>
            <w:r>
              <w:t xml:space="preserve">0.972</w:t>
            </w:r>
          </w:p>
        </w:tc>
        <w:tc>
          <w:p>
            <w:pPr>
              <w:pStyle w:val="Compact"/>
              <w:jc w:val="right"/>
            </w:pPr>
            <w:r>
              <w:t xml:space="preserve">1.058</w:t>
            </w:r>
          </w:p>
        </w:tc>
        <w:tc>
          <w:p>
            <w:pPr>
              <w:pStyle w:val="Compact"/>
              <w:jc w:val="right"/>
            </w:pPr>
            <w:r>
              <w:t xml:space="preserve">0.966</w:t>
            </w:r>
          </w:p>
        </w:tc>
        <w:tc>
          <w:p>
            <w:pPr>
              <w:pStyle w:val="Compact"/>
              <w:jc w:val="right"/>
            </w:pPr>
            <w:r>
              <w:t xml:space="preserve">1.095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0.208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Salience</w:t>
            </w:r>
          </w:p>
        </w:tc>
        <w:tc>
          <w:p>
            <w:pPr>
              <w:pStyle w:val="Compact"/>
              <w:jc w:val="right"/>
            </w:pPr>
            <w:r>
              <w:t xml:space="preserve">1.122</w:t>
            </w:r>
          </w:p>
        </w:tc>
        <w:tc>
          <w:p>
            <w:pPr>
              <w:pStyle w:val="Compact"/>
              <w:jc w:val="right"/>
            </w:pPr>
            <w:r>
              <w:t xml:space="preserve">0.970</w:t>
            </w:r>
          </w:p>
        </w:tc>
        <w:tc>
          <w:p>
            <w:pPr>
              <w:pStyle w:val="Compact"/>
              <w:jc w:val="right"/>
            </w:pPr>
            <w:r>
              <w:t xml:space="preserve">1.546</w:t>
            </w:r>
          </w:p>
        </w:tc>
        <w:tc>
          <w:p>
            <w:pPr>
              <w:pStyle w:val="Compact"/>
              <w:jc w:val="right"/>
            </w:pPr>
            <w:r>
              <w:t xml:space="preserve">0.957</w:t>
            </w:r>
          </w:p>
        </w:tc>
        <w:tc>
          <w:p>
            <w:pPr>
              <w:pStyle w:val="Compact"/>
              <w:jc w:val="right"/>
            </w:pPr>
            <w:r>
              <w:t xml:space="preserve">1.702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0.050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Sensorimotor</w:t>
            </w:r>
          </w:p>
        </w:tc>
        <w:tc>
          <w:p>
            <w:pPr>
              <w:pStyle w:val="Compact"/>
              <w:jc w:val="right"/>
            </w:pPr>
            <w:r>
              <w:t xml:space="preserve">0.980</w:t>
            </w:r>
          </w:p>
        </w:tc>
        <w:tc>
          <w:p>
            <w:pPr>
              <w:pStyle w:val="Compact"/>
              <w:jc w:val="right"/>
            </w:pPr>
            <w:r>
              <w:t xml:space="preserve">0.892</w:t>
            </w:r>
          </w:p>
        </w:tc>
        <w:tc>
          <w:p>
            <w:pPr>
              <w:pStyle w:val="Compact"/>
              <w:jc w:val="right"/>
            </w:pPr>
            <w:r>
              <w:t xml:space="preserve">1.035</w:t>
            </w:r>
          </w:p>
        </w:tc>
        <w:tc>
          <w:p>
            <w:pPr>
              <w:pStyle w:val="Compact"/>
              <w:jc w:val="right"/>
            </w:pPr>
            <w:r>
              <w:t xml:space="preserve">0.854</w:t>
            </w:r>
          </w:p>
        </w:tc>
        <w:tc>
          <w:p>
            <w:pPr>
              <w:pStyle w:val="Compact"/>
              <w:jc w:val="right"/>
            </w:pPr>
            <w:r>
              <w:t xml:space="preserve">1.042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0.097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Visual_lateral</w:t>
            </w:r>
          </w:p>
        </w:tc>
        <w:tc>
          <w:p>
            <w:pPr>
              <w:pStyle w:val="Compact"/>
              <w:jc w:val="right"/>
            </w:pPr>
            <w:r>
              <w:t xml:space="preserve">1.006</w:t>
            </w:r>
          </w:p>
        </w:tc>
        <w:tc>
          <w:p>
            <w:pPr>
              <w:pStyle w:val="Compact"/>
              <w:jc w:val="right"/>
            </w:pPr>
            <w:r>
              <w:t xml:space="preserve">0.984</w:t>
            </w:r>
          </w:p>
        </w:tc>
        <w:tc>
          <w:p>
            <w:pPr>
              <w:pStyle w:val="Compact"/>
              <w:jc w:val="right"/>
            </w:pPr>
            <w:r>
              <w:t xml:space="preserve">1.020</w:t>
            </w:r>
          </w:p>
        </w:tc>
        <w:tc>
          <w:p>
            <w:pPr>
              <w:pStyle w:val="Compact"/>
              <w:jc w:val="right"/>
            </w:pPr>
            <w:r>
              <w:t xml:space="preserve">0.982</w:t>
            </w:r>
          </w:p>
        </w:tc>
        <w:tc>
          <w:p>
            <w:pPr>
              <w:pStyle w:val="Compact"/>
              <w:jc w:val="right"/>
            </w:pPr>
            <w:r>
              <w:t xml:space="preserve">1.023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0.050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Visual_medial</w:t>
            </w:r>
          </w:p>
        </w:tc>
        <w:tc>
          <w:p>
            <w:pPr>
              <w:pStyle w:val="Compact"/>
              <w:jc w:val="right"/>
            </w:pPr>
            <w:r>
              <w:t xml:space="preserve">0.998</w:t>
            </w:r>
          </w:p>
        </w:tc>
        <w:tc>
          <w:p>
            <w:pPr>
              <w:pStyle w:val="Compact"/>
              <w:jc w:val="right"/>
            </w:pPr>
            <w:r>
              <w:t xml:space="preserve">0.977</w:t>
            </w:r>
          </w:p>
        </w:tc>
        <w:tc>
          <w:p>
            <w:pPr>
              <w:pStyle w:val="Compact"/>
              <w:jc w:val="right"/>
            </w:pPr>
            <w:r>
              <w:t xml:space="preserve">1.017</w:t>
            </w:r>
          </w:p>
        </w:tc>
        <w:tc>
          <w:p>
            <w:pPr>
              <w:pStyle w:val="Compact"/>
              <w:jc w:val="right"/>
            </w:pPr>
            <w:r>
              <w:t xml:space="preserve">0.972</w:t>
            </w:r>
          </w:p>
        </w:tc>
        <w:tc>
          <w:p>
            <w:pPr>
              <w:pStyle w:val="Compact"/>
              <w:jc w:val="right"/>
            </w:pPr>
            <w:r>
              <w:t xml:space="preserve">1.018</w:t>
            </w:r>
          </w:p>
        </w:tc>
        <w:tc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p>
            <w:pPr>
              <w:pStyle w:val="Compact"/>
              <w:jc w:val="right"/>
            </w:pPr>
            <w:r>
              <w:t xml:space="preserve">0.168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Visual_occipital</w:t>
            </w:r>
          </w:p>
        </w:tc>
        <w:tc>
          <w:p>
            <w:pPr>
              <w:pStyle w:val="Compact"/>
              <w:jc w:val="right"/>
            </w:pPr>
            <w:r>
              <w:t xml:space="preserve">1.002</w:t>
            </w:r>
          </w:p>
        </w:tc>
        <w:tc>
          <w:p>
            <w:pPr>
              <w:pStyle w:val="Compact"/>
              <w:jc w:val="right"/>
            </w:pPr>
            <w:r>
              <w:t xml:space="preserve">0.965</w:t>
            </w:r>
          </w:p>
        </w:tc>
        <w:tc>
          <w:p>
            <w:pPr>
              <w:pStyle w:val="Compact"/>
              <w:jc w:val="right"/>
            </w:pPr>
            <w:r>
              <w:t xml:space="preserve">1.034</w:t>
            </w:r>
          </w:p>
        </w:tc>
        <w:tc>
          <w:p>
            <w:pPr>
              <w:pStyle w:val="Compact"/>
              <w:jc w:val="right"/>
            </w:pPr>
            <w:r>
              <w:t xml:space="preserve">0.955</w:t>
            </w:r>
          </w:p>
        </w:tc>
        <w:tc>
          <w:p>
            <w:pPr>
              <w:pStyle w:val="Compact"/>
              <w:jc w:val="right"/>
            </w:pPr>
            <w:r>
              <w:t xml:space="preserve">1.042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0.050</w:t>
            </w:r>
          </w:p>
        </w:tc>
      </w:tr>
    </w:tbl>
    <w:bookmarkEnd w:id="28"/>
    <w:bookmarkStart w:id="29" w:name="performance"/>
    <w:p>
      <w:pPr>
        <w:pStyle w:val="Heading3"/>
      </w:pPr>
      <w:r>
        <w:t xml:space="preserve">Performance</w:t>
      </w:r>
    </w:p>
    <w:p>
      <w:pPr>
        <w:pStyle w:val="FirstParagraph"/>
      </w:pPr>
      <w:r>
        <w:t xml:space="preserve">How well do the model predict the data they were fit with?</w:t>
      </w:r>
    </w:p>
    <w:p>
      <w:pPr>
        <w:pStyle w:val="BodyText"/>
      </w:pPr>
      <w:r>
        <w:t xml:space="preserve">The controls-superager classifications for each model and network.</w:t>
      </w:r>
    </w:p>
    <w:p>
      <w:pPr>
        <w:pStyle w:val="BodyText"/>
      </w:pPr>
      <w:r>
        <w:t xml:space="preserve">Model fit statistics for each network.</w:t>
      </w:r>
      <w:r>
        <w:t xml:space="preserve"> </w:t>
      </w:r>
      <w:r>
        <w:t xml:space="preserve">RMSE = 0 and R^2 = 1 are best.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Network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RMSE_3T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Rsquare_3T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RMSE_7T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Rsquare_7T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Auditory</w:t>
            </w:r>
          </w:p>
        </w:tc>
        <w:tc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DMN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p/>
        </w:tc>
        <w:tc>
          <w:p>
            <w:pPr>
              <w:pStyle w:val="Compact"/>
              <w:jc w:val="right"/>
            </w:pPr>
            <w:r>
              <w:t xml:space="preserve">0.65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ECN_L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p/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left"/>
            </w:pPr>
            <w:r>
              <w:t xml:space="preserve">0.82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ECN_R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Hippocampal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p>
            <w:pPr>
              <w:pStyle w:val="Compact"/>
              <w:jc w:val="left"/>
            </w:pPr>
            <w:r>
              <w:t xml:space="preserve">0.53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Language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p/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Salience</w:t>
            </w:r>
          </w:p>
        </w:tc>
        <w:tc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Sensorimotor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left"/>
            </w:pPr>
            <w:r>
              <w:t xml:space="preserve">0.76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Visual_lateral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Visual_medial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p/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Visual_occipital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left"/>
            </w:pPr>
            <w:r>
              <w:t xml:space="preserve">0.82</w:t>
            </w:r>
          </w:p>
        </w:tc>
      </w:tr>
    </w:tbl>
    <w:p/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Network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RMSE_3Tqual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Rsquare_3Tqual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RMSE_3Tsame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Rsquare_3Tsame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Auditory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p>
            <w:pPr>
              <w:pStyle w:val="Compact"/>
              <w:jc w:val="left"/>
            </w:pPr>
            <w:r>
              <w:t xml:space="preserve">0.65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DMN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ECN_L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left"/>
            </w:pPr>
            <w:r>
              <w:t xml:space="preserve">0.83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ECN_R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0.69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Hippocampal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left"/>
            </w:pPr>
            <w:r>
              <w:t xml:space="preserve">0.83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Language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p>
            <w:pPr>
              <w:pStyle w:val="Compact"/>
              <w:jc w:val="left"/>
            </w:pPr>
            <w:r>
              <w:t xml:space="preserve">0.62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Salience</w:t>
            </w:r>
          </w:p>
        </w:tc>
        <w:tc>
          <w:p>
            <w:pPr>
              <w:pStyle w:val="Compact"/>
              <w:jc w:val="right"/>
            </w:pPr>
            <w:r>
              <w:t xml:space="preserve">0.71</w:t>
            </w:r>
          </w:p>
        </w:tc>
        <w:tc>
          <w:p/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left"/>
            </w:pPr>
            <w:r>
              <w:t xml:space="preserve">0.81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Sensorimotor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left"/>
            </w:pPr>
            <w:r>
              <w:t xml:space="preserve">0.81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Visual_lateral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Visual_medial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p>
            <w:pPr>
              <w:pStyle w:val="Compact"/>
              <w:jc w:val="left"/>
            </w:pPr>
            <w:r>
              <w:t xml:space="preserve">0.51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Visual_occipital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left"/>
            </w:pPr>
            <w:r>
              <w:t xml:space="preserve">0.81</w:t>
            </w:r>
          </w:p>
        </w:tc>
      </w:tr>
    </w:tbl>
    <w:bookmarkEnd w:id="29"/>
    <w:bookmarkEnd w:id="30"/>
    <w:bookmarkStart w:id="31" w:name="conclusions"/>
    <w:p>
      <w:pPr>
        <w:pStyle w:val="Heading2"/>
      </w:pPr>
      <w:r>
        <w:t xml:space="preserve">Conclusions</w:t>
      </w:r>
    </w:p>
    <w:bookmarkEnd w:id="31"/>
    <w:bookmarkStart w:id="40" w:name="references"/>
    <w:p>
      <w:pPr>
        <w:pStyle w:val="Heading2"/>
      </w:pPr>
      <w:r>
        <w:t xml:space="preserve">References</w:t>
      </w:r>
    </w:p>
    <w:bookmarkStart w:id="39" w:name="refs"/>
    <w:bookmarkStart w:id="33" w:name="ref-Carroll2009"/>
    <w:p>
      <w:pPr>
        <w:pStyle w:val="Bibliography"/>
      </w:pPr>
      <w:r>
        <w:t xml:space="preserve">Carroll, Melissa K., Guillermo A. Cecchi, Irina Rish, Rahul Garg, and A. Ravishankar Rao. 2009.</w:t>
      </w:r>
      <w:r>
        <w:t xml:space="preserve"> </w:t>
      </w:r>
      <w:r>
        <w:t xml:space="preserve">“</w:t>
      </w:r>
      <w:r>
        <w:t xml:space="preserve">Prediction and interpretation of distributed neural activity with sparse models</w:t>
      </w:r>
      <w:r>
        <w:t xml:space="preserve">.”</w:t>
      </w:r>
      <w:r>
        <w:t xml:space="preserve"> </w:t>
      </w:r>
      <w:r>
        <w:rPr>
          <w:i/>
        </w:rPr>
        <w:t xml:space="preserve">NeuroImage</w:t>
      </w:r>
      <w:r>
        <w:t xml:space="preserve"> </w:t>
      </w:r>
      <w:r>
        <w:t xml:space="preserve">44 (1): 112–22.</w:t>
      </w:r>
      <w:r>
        <w:t xml:space="preserve"> </w:t>
      </w:r>
      <w:hyperlink r:id="rId32">
        <w:r>
          <w:rPr>
            <w:rStyle w:val="Hyperlink"/>
          </w:rPr>
          <w:t xml:space="preserve">https://doi.org/10.1016/j.neuroimage.2008.08.020</w:t>
        </w:r>
      </w:hyperlink>
      <w:r>
        <w:t xml:space="preserve">.</w:t>
      </w:r>
    </w:p>
    <w:bookmarkEnd w:id="33"/>
    <w:bookmarkStart w:id="35" w:name="ref-Cui2018"/>
    <w:p>
      <w:pPr>
        <w:pStyle w:val="Bibliography"/>
      </w:pPr>
      <w:r>
        <w:t xml:space="preserve">Cui, Zaixu, and Gaolang Gong. 2018.</w:t>
      </w:r>
      <w:r>
        <w:t xml:space="preserve"> </w:t>
      </w:r>
      <w:r>
        <w:t xml:space="preserve">“</w:t>
      </w:r>
      <w:r>
        <w:t xml:space="preserve">The effect of machine learning regression algorithms and sample size on individualized behavioral prediction with functional connectivity features</w:t>
      </w:r>
      <w:r>
        <w:t xml:space="preserve">.”</w:t>
      </w:r>
      <w:r>
        <w:t xml:space="preserve"> </w:t>
      </w:r>
      <w:r>
        <w:rPr>
          <w:i/>
        </w:rPr>
        <w:t xml:space="preserve">NeuroImage</w:t>
      </w:r>
      <w:r>
        <w:t xml:space="preserve"> </w:t>
      </w:r>
      <w:r>
        <w:t xml:space="preserve">178 (February): 622–37.</w:t>
      </w:r>
      <w:r>
        <w:t xml:space="preserve"> </w:t>
      </w:r>
      <w:hyperlink r:id="rId34">
        <w:r>
          <w:rPr>
            <w:rStyle w:val="Hyperlink"/>
          </w:rPr>
          <w:t xml:space="preserve">https://doi.org/10.1016/j.neuroimage.2018.06.001</w:t>
        </w:r>
      </w:hyperlink>
      <w:r>
        <w:t xml:space="preserve">.</w:t>
      </w:r>
    </w:p>
    <w:bookmarkEnd w:id="35"/>
    <w:bookmarkStart w:id="36" w:name="ref-Pornpattananangkul"/>
    <w:p>
      <w:pPr>
        <w:pStyle w:val="Bibliography"/>
      </w:pPr>
      <w:r>
        <w:t xml:space="preserve">Pornpattananangkul. 2020.</w:t>
      </w:r>
      <w:r>
        <w:t xml:space="preserve"> </w:t>
      </w:r>
      <w:r>
        <w:t xml:space="preserve">“</w:t>
      </w:r>
      <w:r>
        <w:t xml:space="preserve">An Omics-Inspired Elastic Net Approach Drastically Improves Out-of-Sample Prediction and Regional Inference of Task-Based fMRI Narun Pornpattananangkul</w:t>
      </w:r>
      <w:r>
        <w:t xml:space="preserve">,”</w:t>
      </w:r>
      <w:r>
        <w:t xml:space="preserve"> </w:t>
      </w:r>
      <w:r>
        <w:t xml:space="preserve">0–22.</w:t>
      </w:r>
    </w:p>
    <w:bookmarkEnd w:id="36"/>
    <w:bookmarkStart w:id="38" w:name="ref-Rish2012"/>
    <w:p>
      <w:pPr>
        <w:pStyle w:val="Bibliography"/>
      </w:pPr>
      <w:r>
        <w:t xml:space="preserve">Rish, Irina, Guillermo A. Cecchi, Kyle Heuton, Marwan N. Baliki, and A. Vania Apkarian. 2012.</w:t>
      </w:r>
      <w:r>
        <w:t xml:space="preserve"> </w:t>
      </w:r>
      <w:r>
        <w:t xml:space="preserve">“</w:t>
      </w:r>
      <w:r>
        <w:t xml:space="preserve">Sparse regression analysis of task-relevant information distribution in the brain</w:t>
      </w:r>
      <w:r>
        <w:t xml:space="preserve">.”</w:t>
      </w:r>
      <w:r>
        <w:t xml:space="preserve"> </w:t>
      </w:r>
      <w:r>
        <w:rPr>
          <w:i/>
        </w:rPr>
        <w:t xml:space="preserve">Medical Imaging 2012: Image Processing</w:t>
      </w:r>
      <w:r>
        <w:t xml:space="preserve"> </w:t>
      </w:r>
      <w:r>
        <w:t xml:space="preserve">8314 (February 2012): 831412.</w:t>
      </w:r>
      <w:r>
        <w:t xml:space="preserve"> </w:t>
      </w:r>
      <w:hyperlink r:id="rId37">
        <w:r>
          <w:rPr>
            <w:rStyle w:val="Hyperlink"/>
          </w:rPr>
          <w:t xml:space="preserve">https://doi.org/10.1117/12.911318</w:t>
        </w:r>
      </w:hyperlink>
      <w:r>
        <w:t xml:space="preserve">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hyperlink" Id="rId32" Target="https://doi.org/10.1016/j.neuroimage.2008.08.020" TargetMode="External" /><Relationship Type="http://schemas.openxmlformats.org/officeDocument/2006/relationships/hyperlink" Id="rId34" Target="https://doi.org/10.1016/j.neuroimage.2018.06.001" TargetMode="External" /><Relationship Type="http://schemas.openxmlformats.org/officeDocument/2006/relationships/hyperlink" Id="rId37" Target="https://doi.org/10.1117/12.91131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doi.org/10.1016/j.neuroimage.2008.08.020" TargetMode="External" /><Relationship Type="http://schemas.openxmlformats.org/officeDocument/2006/relationships/hyperlink" Id="rId34" Target="https://doi.org/10.1016/j.neuroimage.2018.06.001" TargetMode="External" /><Relationship Type="http://schemas.openxmlformats.org/officeDocument/2006/relationships/hyperlink" Id="rId37" Target="https://doi.org/10.1117/12.91131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Superagers penalised regression with elastic net</dc:title>
  <dc:creator>Nathan Green</dc:creator>
  <cp:keywords/>
  <dcterms:created xsi:type="dcterms:W3CDTF">2021-02-26T14:16:22Z</dcterms:created>
  <dcterms:modified xsi:type="dcterms:W3CDTF">2021-02-26T14:16:22Z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My_Collection.bib</vt:lpwstr>
  </property>
  <property fmtid="{D5CDD505-2E9C-101B-9397-08002B2CF9AE}" pid="3" name="date">
    <vt:lpwstr>26 February, 2021</vt:lpwstr>
  </property>
  <property fmtid="{D5CDD505-2E9C-101B-9397-08002B2CF9AE}" pid="4" name="header-includes">
    <vt:lpwstr/>
  </property>
  <property fmtid="{D5CDD505-2E9C-101B-9397-08002B2CF9AE}" pid="5" name="nocite">
    <vt:lpwstr>@Baioetal:2017</vt:lpwstr>
  </property>
  <property fmtid="{D5CDD505-2E9C-101B-9397-08002B2CF9AE}" pid="6" name="output">
    <vt:lpwstr/>
  </property>
</Properties>
</file>