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Segoe UI Emoji" w:cs="Segoe UI Emoji" w:eastAsia="Segoe UI Emoji" w:hAnsi="Segoe UI Emoji"/>
          <w:sz w:val="96"/>
          <w:szCs w:val="96"/>
        </w:rPr>
        <w:t xml:space="preserve">🤖</w:t>
      </w:r>
    </w:p>
    <w:p>
      <w:pPr>
        <w:spacing w:after="60" w:before="180"/>
        <w:jc w:val="center"/>
      </w:pPr>
      <w:r>
        <w:rPr>
          <w:rFonts w:ascii="Calibri" w:cs="Calibri" w:eastAsia="Calibri" w:hAnsi="Calibri"/>
          <w:b/>
          <w:bCs/>
          <w:color w:val="6C3483"/>
          <w:sz w:val="68"/>
          <w:szCs w:val="68"/>
        </w:rPr>
        <w:t xml:space="preserve">Generative AI</w:t>
      </w:r>
    </w:p>
    <w:p>
      <w:pPr>
        <w:spacing w:after="80" w:before="0"/>
        <w:jc w:val="center"/>
      </w:pPr>
      <w:r>
        <w:rPr>
          <w:rFonts w:ascii="Calibri" w:cs="Calibri" w:eastAsia="Calibri" w:hAnsi="Calibri"/>
          <w:b/>
          <w:bCs/>
          <w:color w:val="1C1C2E"/>
          <w:sz w:val="44"/>
          <w:szCs w:val="44"/>
        </w:rPr>
        <w:t xml:space="preserve">Complete Career Roadmap</w:t>
      </w:r>
    </w:p>
    <w:p>
      <w:pPr>
        <w:spacing w:after="500" w:before="100"/>
        <w:jc w:val="center"/>
      </w:pPr>
      <w:r>
        <w:rPr>
          <w:rFonts w:ascii="Calibri" w:cs="Calibri" w:eastAsia="Calibri" w:hAnsi="Calibri"/>
          <w:i/>
          <w:iCs/>
          <w:color w:val="717D7E"/>
          <w:sz w:val="22"/>
          <w:szCs w:val="22"/>
        </w:rPr>
        <w:t xml:space="preserve">From Zero to GenAI Engineer — A Job-Focused Learning Plan for Vivek</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left w:val="none"/>
              <w:bottom w:val="none"/>
              <w:right w:val="none"/>
            </w:tcBorders>
            <w:shd w:fill="E8F8F5" w:val="clear"/>
            <w:tcMar>
              <w:top w:type="dxa" w:w="140"/>
              <w:left w:type="dxa" w:w="100"/>
              <w:bottom w:type="dxa" w:w="140"/>
              <w:right w:type="dxa" w:w="100"/>
            </w:tcMar>
          </w:tcPr>
          <w:p>
            <w:pPr>
              <w:jc w:val="center"/>
            </w:pPr>
            <w:r>
              <w:rPr>
                <w:rFonts w:ascii="Calibri" w:cs="Calibri" w:eastAsia="Calibri" w:hAnsi="Calibri"/>
                <w:b/>
                <w:bCs/>
                <w:color w:val="0E6655"/>
                <w:sz w:val="24"/>
                <w:szCs w:val="24"/>
              </w:rPr>
              <w:t xml:space="preserve">7 Phases</w:t>
            </w:r>
          </w:p>
        </w:tc>
        <w:tc>
          <w:tcPr>
            <w:tcW w:type="dxa" w:w="2400"/>
            <w:tcBorders>
              <w:top w:val="none"/>
              <w:left w:val="none"/>
              <w:bottom w:val="none"/>
              <w:right w:val="none"/>
            </w:tcBorders>
            <w:shd w:fill="F5EEF8" w:val="clear"/>
            <w:tcMar>
              <w:top w:type="dxa" w:w="140"/>
              <w:left w:type="dxa" w:w="100"/>
              <w:bottom w:type="dxa" w:w="140"/>
              <w:right w:type="dxa" w:w="100"/>
            </w:tcMar>
          </w:tcPr>
          <w:p>
            <w:pPr>
              <w:jc w:val="center"/>
            </w:pPr>
            <w:r>
              <w:rPr>
                <w:rFonts w:ascii="Calibri" w:cs="Calibri" w:eastAsia="Calibri" w:hAnsi="Calibri"/>
                <w:b/>
                <w:bCs/>
                <w:color w:val="6C3483"/>
                <w:sz w:val="24"/>
                <w:szCs w:val="24"/>
              </w:rPr>
              <w:t xml:space="preserve">12 Months</w:t>
            </w:r>
          </w:p>
        </w:tc>
        <w:tc>
          <w:tcPr>
            <w:tcW w:type="dxa" w:w="2400"/>
            <w:tcBorders>
              <w:top w:val="none"/>
              <w:left w:val="none"/>
              <w:bottom w:val="none"/>
              <w:right w:val="none"/>
            </w:tcBorders>
            <w:shd w:fill="FEF5E7" w:val="clear"/>
            <w:tcMar>
              <w:top w:type="dxa" w:w="140"/>
              <w:left w:type="dxa" w:w="100"/>
              <w:bottom w:type="dxa" w:w="140"/>
              <w:right w:type="dxa" w:w="100"/>
            </w:tcMar>
          </w:tcPr>
          <w:p>
            <w:pPr>
              <w:jc w:val="center"/>
            </w:pPr>
            <w:r>
              <w:rPr>
                <w:rFonts w:ascii="Calibri" w:cs="Calibri" w:eastAsia="Calibri" w:hAnsi="Calibri"/>
                <w:b/>
                <w:bCs/>
                <w:color w:val="BA4A00"/>
                <w:sz w:val="24"/>
                <w:szCs w:val="24"/>
              </w:rPr>
              <w:t xml:space="preserve">Job-Ready</w:t>
            </w:r>
          </w:p>
        </w:tc>
      </w:tr>
    </w:tbl>
    <w:p>
      <w:pPr>
        <w:spacing w:before="500"/>
        <w:jc w:val="center"/>
      </w:pPr>
      <w:r>
        <w:rPr>
          <w:rFonts w:ascii="Calibri" w:cs="Calibri" w:eastAsia="Calibri" w:hAnsi="Calibri"/>
          <w:color w:val="999999"/>
          <w:sz w:val="18"/>
          <w:szCs w:val="18"/>
        </w:rPr>
        <w:t xml:space="preserve">Prepared: 5 October 2026</w:t>
      </w:r>
    </w:p>
    <w:p>
      <w:r>
        <w:br w:type="page"/>
      </w:r>
    </w:p>
    <w:p>
      <w:pPr>
        <w:pStyle w:val="Heading1"/>
        <w:spacing w:after="100" w:before="280"/>
      </w:pPr>
      <w:r>
        <w:rPr>
          <w:rFonts w:ascii="Calibri" w:cs="Calibri" w:eastAsia="Calibri" w:hAnsi="Calibri"/>
          <w:b/>
          <w:bCs/>
          <w:color w:val="6C3483"/>
          <w:sz w:val="22"/>
          <w:szCs w:val="22"/>
        </w:rPr>
        <w:t xml:space="preserve">Why Generative AI — and Why Now?</w:t>
      </w:r>
    </w:p>
    <w:p>
      <w:pPr>
        <w:pBdr>
          <w:bottom w:val="single" w:color="6C3483" w:sz="6"/>
        </w:pBdr>
        <w:spacing w:after="140" w:before="14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Generative AI is the fastest-growing technology sector in the world. In 2024–2025, companies across every industry — banking, healthcare, retail, logistics — are hiring GenAI engineers, prompt engineers, LLM application developers, and AI solution architects. This is not a passing trend. It is a platform shift as significant as mobile or cloud.</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Factor</w:t>
            </w:r>
          </w:p>
        </w:tc>
        <w:tc>
          <w:tcPr>
            <w:tcW w:type="dxa" w:w="636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Why it matters for Vivek</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Market Size</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Global GenAI market projected to reach $1.3 trillion by 2032 (Goldman Sachs)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India Demand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200,000+ GenAI-related job openings in India as of 2025 — growing 85% YoY</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Salary Range</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GenAI Engineers in India earn ₹12L–₹60L depending on skills and experience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Entry Barrier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Lower than traditional ML — no PhD required; application-layer skills valued highly</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Career Speed</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Engineers with 1 year of hands-on GenAI experience are getting senior-level offers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Key Advantage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This is still early — Vivek entering now has a 2–3 year head start over latecomers</w:t>
            </w:r>
          </w:p>
        </w:tc>
      </w:tr>
    </w:tbl>
    <w:p>
      <w:pPr>
        <w:spacing w:after="50" w:before="50"/>
      </w:pPr>
      <w:r>
        <w:t xml:space="preserve"/>
      </w:r>
    </w:p>
    <w:p>
      <w:pPr>
        <w:spacing w:after="50" w:before="50"/>
      </w:pPr>
      <w:r>
        <w:t xml:space="preserve"/>
      </w:r>
    </w:p>
    <w:p>
      <w:pPr>
        <w:pStyle w:val="Heading1"/>
        <w:spacing w:after="100" w:before="280"/>
      </w:pPr>
      <w:r>
        <w:rPr>
          <w:rFonts w:ascii="Calibri" w:cs="Calibri" w:eastAsia="Calibri" w:hAnsi="Calibri"/>
          <w:b/>
          <w:bCs/>
          <w:color w:val="6C3483"/>
          <w:sz w:val="22"/>
          <w:szCs w:val="22"/>
        </w:rPr>
        <w:t xml:space="preserve">Roadmap Overview — 7 Phases, 12 Months</w:t>
      </w:r>
    </w:p>
    <w:p>
      <w:pPr>
        <w:pBdr>
          <w:bottom w:val="single" w:color="6C3483" w:sz="6"/>
        </w:pBdr>
        <w:spacing w:after="140" w:before="14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This roadmap takes Vivek from absolute zero to a job-ready GenAI engineer. It is structured so each phase produces something — a working project, a certification, or a portfolio piece — that can be shown to employers immediately.</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Phase</w:t>
            </w:r>
          </w:p>
        </w:tc>
        <w:tc>
          <w:tcPr>
            <w:tcW w:type="dxa" w:w="636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Focus</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Phase 1</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Python &amp; Math Foundations (Weeks 1–5)</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Phase 2</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Machine Learning Basics — just enough (Weeks 6–9)</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Phase 3</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LLMs &amp; Prompt Engineering (Weeks 10–14)</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Phase 4</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RAG, Embeddings &amp; Vector Databases (Months 4–6)</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Phase 5</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AI Agents &amp; Orchestration Frameworks (Months 6–8)</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Phase 6</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Production &amp; Deployment — MLOps for GenAI (Months 8–10)</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Phase 7</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Portfolio Projects + Job Readiness (Months 10–12)</w:t>
            </w:r>
          </w:p>
        </w:tc>
      </w:tr>
    </w:tbl>
    <w:p>
      <w:pPr>
        <w:spacing w:after="50" w:before="50"/>
      </w:pPr>
      <w:r>
        <w:t xml:space="preserve"/>
      </w:r>
    </w:p>
    <w:p>
      <w:pPr>
        <w:spacing w:after="50" w:before="5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F5EEF8" w:val="clear"/>
            <w:tcMar>
              <w:top w:type="dxa" w:w="120"/>
              <w:left w:type="dxa" w:w="180"/>
              <w:bottom w:type="dxa" w:w="120"/>
              <w:right w:type="dxa" w:w="100"/>
            </w:tcMar>
          </w:tcPr>
          <w:p>
            <w:r>
              <w:rPr>
                <w:rFonts w:ascii="Calibri" w:cs="Calibri" w:eastAsia="Calibri" w:hAnsi="Calibri"/>
                <w:b/>
                <w:bCs/>
                <w:color w:val="6C3483"/>
                <w:sz w:val="26"/>
                <w:szCs w:val="26"/>
              </w:rPr>
              <w:t xml:space="preserve">Phase 1: </w:t>
            </w:r>
            <w:r>
              <w:rPr>
                <w:rFonts w:ascii="Calibri" w:cs="Calibri" w:eastAsia="Calibri" w:hAnsi="Calibri"/>
                <w:b/>
                <w:bCs/>
                <w:color w:val="1C1C2E"/>
                <w:sz w:val="26"/>
                <w:szCs w:val="26"/>
              </w:rPr>
              <w:t xml:space="preserve">Python &amp; Math Foundations</w:t>
            </w:r>
          </w:p>
        </w:tc>
        <w:tc>
          <w:tcPr>
            <w:tcW w:type="dxa" w:w="2000"/>
            <w:tcBorders>
              <w:top w:val="none"/>
              <w:left w:val="none"/>
              <w:bottom w:val="none"/>
              <w:right w:val="none"/>
            </w:tcBorders>
            <w:shd w:fill="6C3483"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Weeks 1–5</w:t>
            </w:r>
          </w:p>
        </w:tc>
      </w:tr>
    </w:tbl>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Everything in GenAI is built in Python. Vivek must be comfortable writing Python code before touching any AI framework. This phase also covers the minimum math needed — no advanced degrees required.</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Python skills to build</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Variables, data types, conditionals, loops, functions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Lists, dictionaries, sets, tuples — and when to use each</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File I/O — reading and writing text and JSON files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Object-oriented programming — classes, inheritance, methods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Error handling — try/except, custom exceptions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Virtual environments — venv, pip, requirements.txt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Key libraries: NumPy (arrays), Pandas (data), Matplotlib (plots)</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Math foundations — minimum viable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Linear algebra basics: vectors, matrices, dot products — what they mean intuitively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Probability basics: distributions, Bayes theorem in plain English</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Statistics: mean, variance, standard deviation, correlation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Calculus intuition: what a derivative means (you do not need to calculate them manually)</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Resources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Python: "Automate the Boring Stuff with Python" — free at automatetheboringstuff.com</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Python: CS50P by Harvard — free on edX, best structured beginner Python course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Math: "Mathematics for Machine Learning" by 3Blue1Brown (YouTube) — visual and free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Math: Khan Academy — Linear Algebra and Statistics playlists (free)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Practice: LeetCode Easy problems in Python — 2 problems per week minimum</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Week</w:t>
            </w:r>
          </w:p>
        </w:tc>
        <w:tc>
          <w:tcPr>
            <w:tcW w:type="dxa" w:w="636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Focus</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Week 1</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Python basics: variables, loops, functions, lists, dicts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Week 2</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Python intermediate: OOP, file I/O, error handling, modules</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Week 3</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NumPy and Pandas: arrays, dataframes, data manipulation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Week 4</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Math foundations: vectors, matrices, probability, statistics</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Week 5</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Mini project: build a data analysis script on a public CSV dataset</w:t>
            </w:r>
          </w:p>
        </w:tc>
      </w:tr>
    </w:tbl>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Milestone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 Write a Python script that loads a dataset, cleans it, computes statistics, and plots a chart — without looking up syntax</w:t>
      </w:r>
    </w:p>
    <w:p>
      <w:pPr>
        <w:spacing w:after="50" w:before="50"/>
      </w:pPr>
      <w:r>
        <w:t xml:space="preserve"/>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E8F8F5" w:val="clear"/>
            <w:tcMar>
              <w:top w:type="dxa" w:w="120"/>
              <w:left w:type="dxa" w:w="180"/>
              <w:bottom w:type="dxa" w:w="120"/>
              <w:right w:type="dxa" w:w="100"/>
            </w:tcMar>
          </w:tcPr>
          <w:p>
            <w:r>
              <w:rPr>
                <w:rFonts w:ascii="Calibri" w:cs="Calibri" w:eastAsia="Calibri" w:hAnsi="Calibri"/>
                <w:b/>
                <w:bCs/>
                <w:color w:val="0E6655"/>
                <w:sz w:val="26"/>
                <w:szCs w:val="26"/>
              </w:rPr>
              <w:t xml:space="preserve">Phase 2: </w:t>
            </w:r>
            <w:r>
              <w:rPr>
                <w:rFonts w:ascii="Calibri" w:cs="Calibri" w:eastAsia="Calibri" w:hAnsi="Calibri"/>
                <w:b/>
                <w:bCs/>
                <w:color w:val="1C1C2E"/>
                <w:sz w:val="26"/>
                <w:szCs w:val="26"/>
              </w:rPr>
              <w:t xml:space="preserve">Machine Learning Basics — Just Enough</w:t>
            </w:r>
          </w:p>
        </w:tc>
        <w:tc>
          <w:tcPr>
            <w:tcW w:type="dxa" w:w="2000"/>
            <w:tcBorders>
              <w:top w:val="none"/>
              <w:left w:val="none"/>
              <w:bottom w:val="none"/>
              <w:right w:val="none"/>
            </w:tcBorders>
            <w:shd w:fill="0E6655"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Weeks 6–9</w:t>
            </w:r>
          </w:p>
        </w:tc>
      </w:tr>
    </w:tbl>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Vivek does not need to become an ML engineer. But understanding how models learn — loss functions, training, overfitting, evaluation — is essential context for working with LLMs intelligently. This phase is intentionally lean.</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Core ML concepts to understand</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supervised vs unsupervised vs reinforcement learning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training works: forward pass, loss function, backpropagation (conceptually)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Overfitting and underfitting — and how regularisation helps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Train / validation / test split — why it matters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Evaluation metrics: accuracy, precision, recall, F1, ROC-AUC</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Feature engineering basics — what makes a good input to a model</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Practical ML with scikit-learn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Linear regression, logistic regression — the simplest models first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Decision trees and random forests — interpretable models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K-means clustering — unsupervised intro</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Model pipelines in scikit-learn: fit, predict, score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Cross-validation and hyperparameter tuning basics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Neural network intuition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a neuron, a layer, an activation function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a transformer — the architecture behind every modern LLM</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Attention mechanism — the key innovation — in plain English</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GPT, BERT, and T5 differ (at a conceptual level)</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Resources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Fast.ai — "Practical Deep Learning for Coders" — free, hands-on first approach</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Andrej Karpathy — "Neural Networks: Zero to Hero" — YouTube, best transformer intuition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Google ML Crash Course — free, 15 hours, excellent for ML basics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Kaggle Learn — Intro to ML and Intermediate ML — free micro-courses with notebooks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Milestone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 Build and evaluate a classification model on a Kaggle dataset using scikit-learn. Understand why your model makes wrong predictions.</w:t>
      </w:r>
    </w:p>
    <w:p>
      <w:pPr>
        <w:spacing w:after="50" w:before="50"/>
      </w:pPr>
      <w:r>
        <w:t xml:space="preserve"/>
      </w:r>
    </w:p>
    <w:p>
      <w:pPr>
        <w:spacing w:after="50" w:before="5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F5EEF8" w:val="clear"/>
            <w:tcMar>
              <w:top w:type="dxa" w:w="120"/>
              <w:left w:type="dxa" w:w="180"/>
              <w:bottom w:type="dxa" w:w="120"/>
              <w:right w:type="dxa" w:w="100"/>
            </w:tcMar>
          </w:tcPr>
          <w:p>
            <w:r>
              <w:rPr>
                <w:rFonts w:ascii="Calibri" w:cs="Calibri" w:eastAsia="Calibri" w:hAnsi="Calibri"/>
                <w:b/>
                <w:bCs/>
                <w:color w:val="6C3483"/>
                <w:sz w:val="26"/>
                <w:szCs w:val="26"/>
              </w:rPr>
              <w:t xml:space="preserve">Phase 3: </w:t>
            </w:r>
            <w:r>
              <w:rPr>
                <w:rFonts w:ascii="Calibri" w:cs="Calibri" w:eastAsia="Calibri" w:hAnsi="Calibri"/>
                <w:b/>
                <w:bCs/>
                <w:color w:val="1C1C2E"/>
                <w:sz w:val="26"/>
                <w:szCs w:val="26"/>
              </w:rPr>
              <w:t xml:space="preserve">LLMs &amp; Prompt Engineering</w:t>
            </w:r>
          </w:p>
        </w:tc>
        <w:tc>
          <w:tcPr>
            <w:tcW w:type="dxa" w:w="2000"/>
            <w:tcBorders>
              <w:top w:val="none"/>
              <w:left w:val="none"/>
              <w:bottom w:val="none"/>
              <w:right w:val="none"/>
            </w:tcBorders>
            <w:shd w:fill="6C3483"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Weeks 10–14</w:t>
            </w:r>
          </w:p>
        </w:tc>
      </w:tr>
    </w:tbl>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This is where GenAI begins for most practitioners. Large Language Models (LLMs) like GPT-4, Claude, Gemini, and open-source models like LLaMA are the foundation of almost every GenAI product. Vivek needs to understand how they work, how to talk to them effectively, and how to integrate them into applications.</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Understanding LLMs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LLMs are trained: pre-training, fine-tuning, RLHF</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Tokens, context windows, and why they matter for cost and capability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Temperature, top-p, top-k: what these parameters actually control</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Hallucination: why it happens and how to mitigate it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Open source vs closed models: LLaMA 3, Mistral, GPT-4o, Claude 3.5, Gemini</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Model selection: when to use a small fast model vs a large reasoning model</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Prompt engineering — the core skill</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Zero-shot, one-shot, few-shot prompting — what each is and when to use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Chain-of-thought prompting — getting the model to reason step by step</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Role prompting — system prompts, personas, constraints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Structured output prompting — getting JSON, tables, and lists reliably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Prompt chaining — breaking complex tasks into sequential steps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ReAct pattern — Reason + Act — foundation of agent prompting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Common failure modes: prompt injection, jailbreaks, over-refusal</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API integration with Python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OpenAI Python SDK: chat completions, streaming, function calling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Anthropic SDK: Claude API, messages format, system prompts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LiteLLM: unified interface to call any LLM with one SDK</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Managing API keys securely: .env files, python-dotenv</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Cost tracking: token counting, tiktoken library, budget management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Rate limiting and retry logic: tenacity library</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First real project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Build a CLI chatbot that maintains conversation history using OpenAI or Claude API</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Add a system prompt that constrains the bot to a specific domain (e.g. cooking, finance)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Add streaming output so responses appear token by token</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Resources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OpenAI Prompt Engineering Guide — platform.openai.com/docs/guides/prompt-engineering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Anthropic Prompt Engineering Guide — docs.anthropic.com — best structured guide available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DeepLearning.AI — "ChatGPT Prompt Engineering for Developers" — free, 2 hours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DeepLearning.AI — "Building Systems with ChatGPT API" — free, 3 hours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Milestone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 A working domain-specific chatbot with streaming, system prompt, and conversation memory — deployed as a simple CLI app and pushed to GitHub</w:t>
      </w:r>
    </w:p>
    <w:p>
      <w:pPr>
        <w:spacing w:after="50" w:before="50"/>
      </w:pPr>
      <w:r>
        <w:t xml:space="preserve"/>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E8F8F5" w:val="clear"/>
            <w:tcMar>
              <w:top w:type="dxa" w:w="120"/>
              <w:left w:type="dxa" w:w="180"/>
              <w:bottom w:type="dxa" w:w="120"/>
              <w:right w:type="dxa" w:w="100"/>
            </w:tcMar>
          </w:tcPr>
          <w:p>
            <w:r>
              <w:rPr>
                <w:rFonts w:ascii="Calibri" w:cs="Calibri" w:eastAsia="Calibri" w:hAnsi="Calibri"/>
                <w:b/>
                <w:bCs/>
                <w:color w:val="0E6655"/>
                <w:sz w:val="26"/>
                <w:szCs w:val="26"/>
              </w:rPr>
              <w:t xml:space="preserve">Phase 4: </w:t>
            </w:r>
            <w:r>
              <w:rPr>
                <w:rFonts w:ascii="Calibri" w:cs="Calibri" w:eastAsia="Calibri" w:hAnsi="Calibri"/>
                <w:b/>
                <w:bCs/>
                <w:color w:val="1C1C2E"/>
                <w:sz w:val="26"/>
                <w:szCs w:val="26"/>
              </w:rPr>
              <w:t xml:space="preserve">RAG, Embeddings &amp; Vector Databases</w:t>
            </w:r>
          </w:p>
        </w:tc>
        <w:tc>
          <w:tcPr>
            <w:tcW w:type="dxa" w:w="2000"/>
            <w:tcBorders>
              <w:top w:val="none"/>
              <w:left w:val="none"/>
              <w:bottom w:val="none"/>
              <w:right w:val="none"/>
            </w:tcBorders>
            <w:shd w:fill="0E6655"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Months 4–6</w:t>
            </w:r>
          </w:p>
        </w:tc>
      </w:tr>
    </w:tbl>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Retrieval-Augmented Generation (RAG) is the most in-demand GenAI skill in 2025. Nearly every enterprise GenAI application — customer support bots, document Q&amp;A, knowledge assistants — is built on RAG. This is where Vivek will become genuinely employable.</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Embeddings — the foundation of RAG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an embedding: converting text into a vector of numbers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Semantic similarity: why "king" and "queen" are close in embedding space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Embedding models: OpenAI text-embedding-3-small, all-MiniLM, BGE-M3</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Cosine similarity: the standard distance metric for embeddings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Generating embeddings with Python: OpenAI API and sentence-transformers library</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Vector databases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a vector database does: index and search by semantic similarity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Chroma: local vector database, perfect for learning and prototyping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FAISS: Facebook's fast similarity search library — used in production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Pinecone: managed cloud vector database — easiest to production-deploy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Weaviate and Qdrant: open-source alternatives worth knowing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Hybrid search: combining vector search with keyword (BM25) search</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Building a RAG pipeline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Document loading: PDF, Word, HTML, CSV — using LangChain document loaders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Chunking strategy: fixed-size vs semantic vs recursive — and why it matters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Embedding and indexing: store chunks as vectors in a vector database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Retrieval: query → embed query → similarity search → top-k chunks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Generation: retrieved chunks + user query → LLM → grounded answer</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Evaluation: faithfulness, answer relevance, context precision — using RAGAS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LangChain — the most important GenAI framework</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LangChain core: chains, prompts, output parsers, document loaders, retrievers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LangChain Expression Language (LCEL): composable pipeline syntax</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LangSmith: tracing and debugging LangChain applications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LangChain RAG templates: pre-built patterns to start from</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RAG project to build</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Build a document Q&amp;A app: upload a PDF → chunk and embed → ask questions → get answers with source citations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Use Streamlit for the frontend (1-page web UI in pure Python)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Deploy on Hugging Face Spaces or Streamlit Cloud — free hosting</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Resources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DeepLearning.AI — "LangChain for LLM Application Development" — free, Andrew 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DeepLearning.AI — "Building and Evaluating Advanced RAG" — free, 2 hours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LangChain docs — python.langchain.com — official documentation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RAGAS documentation — evaluation framework for RAG pipelines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Milestone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 A publicly accessible PDF Q&amp;A app on Streamlit Cloud with source citations — this is portfolio piece #1 and the most common GenAI interview topic</w:t>
      </w:r>
    </w:p>
    <w:p>
      <w:pPr>
        <w:spacing w:after="50" w:before="50"/>
      </w:pPr>
      <w:r>
        <w:t xml:space="preserve"/>
      </w:r>
    </w:p>
    <w:p>
      <w:pPr>
        <w:spacing w:after="50" w:before="5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F5EEF8" w:val="clear"/>
            <w:tcMar>
              <w:top w:type="dxa" w:w="120"/>
              <w:left w:type="dxa" w:w="180"/>
              <w:bottom w:type="dxa" w:w="120"/>
              <w:right w:type="dxa" w:w="100"/>
            </w:tcMar>
          </w:tcPr>
          <w:p>
            <w:r>
              <w:rPr>
                <w:rFonts w:ascii="Calibri" w:cs="Calibri" w:eastAsia="Calibri" w:hAnsi="Calibri"/>
                <w:b/>
                <w:bCs/>
                <w:color w:val="6C3483"/>
                <w:sz w:val="26"/>
                <w:szCs w:val="26"/>
              </w:rPr>
              <w:t xml:space="preserve">Phase 5: </w:t>
            </w:r>
            <w:r>
              <w:rPr>
                <w:rFonts w:ascii="Calibri" w:cs="Calibri" w:eastAsia="Calibri" w:hAnsi="Calibri"/>
                <w:b/>
                <w:bCs/>
                <w:color w:val="1C1C2E"/>
                <w:sz w:val="26"/>
                <w:szCs w:val="26"/>
              </w:rPr>
              <w:t xml:space="preserve">AI Agents &amp; Orchestration Frameworks</w:t>
            </w:r>
          </w:p>
        </w:tc>
        <w:tc>
          <w:tcPr>
            <w:tcW w:type="dxa" w:w="2000"/>
            <w:tcBorders>
              <w:top w:val="none"/>
              <w:left w:val="none"/>
              <w:bottom w:val="none"/>
              <w:right w:val="none"/>
            </w:tcBorders>
            <w:shd w:fill="6C3483"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Months 6–8</w:t>
            </w:r>
          </w:p>
        </w:tc>
      </w:tr>
    </w:tbl>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Agents are the next evolution of GenAI applications. Instead of a single LLM call, agents can plan, use tools, take actions, and self-correct. This is the fastest-growing area of GenAI engineering in 2025 and the highest-paying specialisation.</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What is an AI agent?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The ReAct loop: Observe → Think → Act → Observe — how agents work</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Tools: functions the agent can call — web search, calculators, APIs, databases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Memory: short-term (conversation), long-term (vector store), episodic</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Planning: how agents decompose complex tasks into steps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Human-in-the-loop: when agents pause and ask for human input</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LangGraph — the standard for production agents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LangGraph adds over LangChain: stateful graph-based orchestration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Nodes: Python functions that represent agent steps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Edges: conditional routing between nodes based on state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State schema: typed state passed between nodes (TypedDict)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Checkpointing: persisting agent state for long-running workflows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Human-in-the-loop nodes: interrupt and resume workflows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Multi-agent patterns: supervisor agent delegating to sub-agents</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Other agent frameworks to know</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OpenAI Assistants API: hosted agents with code interpreter and file search tools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Google ADK (Agent Development Kit): Google's agent framework for Vertex AI</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CrewAI: role-based multi-agent framework — easy to learn, good for demos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AutoGen (Microsoft): research-focused multi-agent conversations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Semantic Kernel: Microsoft's enterprise agent framework (.NET and Python)</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Tools and function calling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OpenAI function calling / tool use: structured way to give LLMs tools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Anthropic tool use: Claude's native tool-calling format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Building custom tools: wrapping any API or database as an agent tool</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Tool selection strategies: letting the LLM decide vs deterministic routing</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Agent project to build</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Build a research agent: given a topic, agent searches the web, reads pages, summarises, and writes a structured report — entirely automated</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Use LangGraph for orchestration, Tavily for web search, OpenAI for generation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Add a human approval step before the agent takes any external action</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Milestone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 A working LangGraph multi-step agent on GitHub with clear README, architecture diagram, and a demo video — this is portfolio piece #2</w:t>
      </w:r>
    </w:p>
    <w:p>
      <w:pPr>
        <w:spacing w:after="50" w:before="50"/>
      </w:pPr>
      <w:r>
        <w:t xml:space="preserve"/>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E8F8F5" w:val="clear"/>
            <w:tcMar>
              <w:top w:type="dxa" w:w="120"/>
              <w:left w:type="dxa" w:w="180"/>
              <w:bottom w:type="dxa" w:w="120"/>
              <w:right w:type="dxa" w:w="100"/>
            </w:tcMar>
          </w:tcPr>
          <w:p>
            <w:r>
              <w:rPr>
                <w:rFonts w:ascii="Calibri" w:cs="Calibri" w:eastAsia="Calibri" w:hAnsi="Calibri"/>
                <w:b/>
                <w:bCs/>
                <w:color w:val="0E6655"/>
                <w:sz w:val="26"/>
                <w:szCs w:val="26"/>
              </w:rPr>
              <w:t xml:space="preserve">Phase 6: </w:t>
            </w:r>
            <w:r>
              <w:rPr>
                <w:rFonts w:ascii="Calibri" w:cs="Calibri" w:eastAsia="Calibri" w:hAnsi="Calibri"/>
                <w:b/>
                <w:bCs/>
                <w:color w:val="1C1C2E"/>
                <w:sz w:val="26"/>
                <w:szCs w:val="26"/>
              </w:rPr>
              <w:t xml:space="preserve">Production &amp; Deployment — MLOps for GenAI</w:t>
            </w:r>
          </w:p>
        </w:tc>
        <w:tc>
          <w:tcPr>
            <w:tcW w:type="dxa" w:w="2000"/>
            <w:tcBorders>
              <w:top w:val="none"/>
              <w:left w:val="none"/>
              <w:bottom w:val="none"/>
              <w:right w:val="none"/>
            </w:tcBorders>
            <w:shd w:fill="0E6655"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Months 8–10</w:t>
            </w:r>
          </w:p>
        </w:tc>
      </w:tr>
    </w:tbl>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Most GenAI tutorials stop at the prototype. Employers want engineers who can take a prototype to production. This phase covers the engineering practices that separate junior AI developers from senior ones.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API development for AI apps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FastAPI: build REST APIs around your GenAI pipelines in Python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Pydantic: data validation for LLM inputs and outputs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Async programming: handling concurrent LLM calls without blocking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Streaming responses: server-sent events for real-time token streaming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API authentication: API keys, JWT tokens, OAuth2 basics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Observability and evaluation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LangSmith: trace every LLM call, view inputs/outputs, debug failures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Logging: structured JSON logs for every AI interaction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Evaluation pipelines: automated testing of LLM output quality</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RAGAS: RAG-specific evaluation — faithfulness, relevance, context recall</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LLM-as-judge: using a stronger model to evaluate a weaker model's output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A/B testing: comparing two models or prompts on real traffic</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Containerisation and deployment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Docker: containerise your GenAI app — Dockerfile, docker-compose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Environment variables: managing secrets in production (.env, Secrets Manager)</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Deployment options: Hugging Face Spaces (free), Railway, Render, AWS Lambda</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Serverless deployment: AWS Lambda + API Gateway for low-traffic AI APIs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Cost control: caching LLM responses, batching requests, choosing cheaper models</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Fine-tuning basics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When to fine-tune vs when to use RAG or prompt engineering (most of the time: don't fine-tune)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LoRA and QLoRA: parameter-efficient fine-tuning for open-source models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Hugging Face Transformers: the standard library for fine-tuning open models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Datasets: preparing and formatting data for fine-tuning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Unsloth: fastest fine-tuning framework for LLaMA, Mistral, Gemma</w:t>
      </w:r>
    </w:p>
    <w:p>
      <w:pPr>
        <w:spacing w:after="50" w:before="50"/>
      </w:pPr>
      <w:r>
        <w:t xml:space="preserve"/>
      </w:r>
    </w:p>
    <w:p>
      <w:pPr>
        <w:pStyle w:val="Heading3"/>
        <w:spacing w:after="100" w:before="280"/>
      </w:pPr>
      <w:r>
        <w:rPr>
          <w:rFonts w:ascii="Calibri" w:cs="Calibri" w:eastAsia="Calibri" w:hAnsi="Calibri"/>
          <w:b/>
          <w:bCs/>
          <w:color w:val="0E6655"/>
          <w:sz w:val="22"/>
          <w:szCs w:val="22"/>
        </w:rPr>
        <w:t xml:space="preserve">Milestone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 Deploy your RAG app from Phase 4 as a proper FastAPI service with Docker, LangSmith tracing, structured logging, and a public URL — portfolio piece #3</w:t>
      </w:r>
    </w:p>
    <w:p>
      <w:pPr>
        <w:spacing w:after="50" w:before="50"/>
      </w:pPr>
      <w:r>
        <w:t xml:space="preserve"/>
      </w:r>
    </w:p>
    <w:p>
      <w:pPr>
        <w:spacing w:after="50" w:before="5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none"/>
              <w:right w:val="none"/>
            </w:tcBorders>
            <w:shd w:fill="F5EEF8" w:val="clear"/>
            <w:tcMar>
              <w:top w:type="dxa" w:w="120"/>
              <w:left w:type="dxa" w:w="180"/>
              <w:bottom w:type="dxa" w:w="120"/>
              <w:right w:type="dxa" w:w="100"/>
            </w:tcMar>
          </w:tcPr>
          <w:p>
            <w:r>
              <w:rPr>
                <w:rFonts w:ascii="Calibri" w:cs="Calibri" w:eastAsia="Calibri" w:hAnsi="Calibri"/>
                <w:b/>
                <w:bCs/>
                <w:color w:val="6C3483"/>
                <w:sz w:val="26"/>
                <w:szCs w:val="26"/>
              </w:rPr>
              <w:t xml:space="preserve">Phase 7: </w:t>
            </w:r>
            <w:r>
              <w:rPr>
                <w:rFonts w:ascii="Calibri" w:cs="Calibri" w:eastAsia="Calibri" w:hAnsi="Calibri"/>
                <w:b/>
                <w:bCs/>
                <w:color w:val="1C1C2E"/>
                <w:sz w:val="26"/>
                <w:szCs w:val="26"/>
              </w:rPr>
              <w:t xml:space="preserve">Portfolio Projects + Job Readiness</w:t>
            </w:r>
          </w:p>
        </w:tc>
        <w:tc>
          <w:tcPr>
            <w:tcW w:type="dxa" w:w="2000"/>
            <w:tcBorders>
              <w:top w:val="none"/>
              <w:left w:val="none"/>
              <w:bottom w:val="none"/>
              <w:right w:val="none"/>
            </w:tcBorders>
            <w:shd w:fill="6C3483" w:val="clear"/>
            <w:tcMar>
              <w:top w:type="dxa" w:w="120"/>
              <w:left w:type="dxa" w:w="120"/>
              <w:bottom w:type="dxa" w:w="120"/>
              <w:right w:type="dxa" w:w="120"/>
            </w:tcMar>
          </w:tcPr>
          <w:p>
            <w:pPr>
              <w:jc w:val="center"/>
            </w:pPr>
            <w:r>
              <w:rPr>
                <w:rFonts w:ascii="Calibri" w:cs="Calibri" w:eastAsia="Calibri" w:hAnsi="Calibri"/>
                <w:b/>
                <w:bCs/>
                <w:color w:val="FFFFFF"/>
                <w:sz w:val="22"/>
                <w:szCs w:val="22"/>
              </w:rPr>
              <w:t xml:space="preserve">Months 10–12</w:t>
            </w:r>
          </w:p>
        </w:tc>
      </w:tr>
    </w:tbl>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5 portfolio projects Vivek must have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Project 1 — PDF Q&amp;A App: RAG pipeline with Chroma + LangChain + Streamlit + source citations (Phase 4)</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Project 2 — Research Agent: LangGraph agent with web search, multi-step reasoning, human-in-the-loop (Phase 5)</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Project 3 — Production API: FastAPI wrapper around a GenAI pipeline with Docker, logging, LangSmith tracing (Phase 6)</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Project 4 — Multi-modal App: image + text input using GPT-4o Vision or Claude — analyse receipts, extract data from images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Project 5 — Domain-Specific Chatbot: pick a domain (legal, medical, finance) — build a constrained, safe, grounded assistant with evaluation metrics</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GitHub profile checklist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Each project in its own repository with a clear, well-written README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README must include: what the project does, architecture diagram, tech stack, how to run, example output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Architecture diagrams using draw.io, Excalidraw, or Whimsical</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Demo videos (2–3 minutes) for each project — upload to YouTube or Loom, link in README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Pinned repositories: show the 5 best projects on the GitHub profile</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Certifications to add to resume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4"/>
              <w:bottom w:val="single" w:color="CCCCCC" w:sz="1"/>
              <w:right w:val="single" w:color="CCCCCC" w:sz="1"/>
            </w:tcBorders>
            <w:shd w:fill="F5EEF8" w:val="clear"/>
            <w:tcMar>
              <w:top w:type="dxa" w:w="160"/>
              <w:left w:type="dxa" w:w="200"/>
              <w:bottom w:type="dxa" w:w="160"/>
              <w:right w:type="dxa" w:w="200"/>
            </w:tcMar>
          </w:tcPr>
          <w:p>
            <w:pPr>
              <w:spacing w:after="60" w:before="0"/>
            </w:pPr>
            <w:r>
              <w:rPr>
                <w:rFonts w:ascii="Calibri" w:cs="Calibri" w:eastAsia="Calibri" w:hAnsi="Calibri"/>
                <w:b/>
                <w:bCs/>
                <w:color w:val="1C1C2E"/>
                <w:sz w:val="24"/>
                <w:szCs w:val="24"/>
              </w:rPr>
              <w:t xml:space="preserve">DeepLearning.AI — AI for Everyone</w:t>
            </w:r>
            <w:r>
              <w:rPr>
                <w:rFonts w:ascii="Calibri" w:cs="Calibri" w:eastAsia="Calibri" w:hAnsi="Calibri"/>
                <w:color w:val="717D7E"/>
                <w:sz w:val="20"/>
                <w:szCs w:val="20"/>
              </w:rPr>
              <w:t xml:space="preserve">  (Andrew Ng, free)</w:t>
            </w:r>
          </w:p>
          <w:p>
            <w:pPr>
              <w:spacing w:after="0" w:before="0"/>
            </w:pPr>
            <w:r>
              <w:rPr>
                <w:rFonts w:ascii="Calibri" w:cs="Calibri" w:eastAsia="Calibri" w:hAnsi="Calibri"/>
                <w:color w:val="4A4A4A"/>
                <w:sz w:val="20"/>
                <w:szCs w:val="20"/>
              </w:rPr>
              <w:t xml:space="preserve">Foundational AI literacy. Not technical but excellent for understanding AI in business context. Complete early in the journey.</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4"/>
              <w:bottom w:val="single" w:color="CCCCCC" w:sz="1"/>
              <w:right w:val="single" w:color="CCCCCC" w:sz="1"/>
            </w:tcBorders>
            <w:shd w:fill="F5EEF8" w:val="clear"/>
            <w:tcMar>
              <w:top w:type="dxa" w:w="160"/>
              <w:left w:type="dxa" w:w="200"/>
              <w:bottom w:type="dxa" w:w="160"/>
              <w:right w:type="dxa" w:w="200"/>
            </w:tcMar>
          </w:tcPr>
          <w:p>
            <w:pPr>
              <w:spacing w:after="60" w:before="0"/>
            </w:pPr>
            <w:r>
              <w:rPr>
                <w:rFonts w:ascii="Calibri" w:cs="Calibri" w:eastAsia="Calibri" w:hAnsi="Calibri"/>
                <w:b/>
                <w:bCs/>
                <w:color w:val="1C1C2E"/>
                <w:sz w:val="24"/>
                <w:szCs w:val="24"/>
              </w:rPr>
              <w:t xml:space="preserve">DeepLearning.AI Specialisations</w:t>
            </w:r>
            <w:r>
              <w:rPr>
                <w:rFonts w:ascii="Calibri" w:cs="Calibri" w:eastAsia="Calibri" w:hAnsi="Calibri"/>
                <w:color w:val="717D7E"/>
                <w:sz w:val="20"/>
                <w:szCs w:val="20"/>
              </w:rPr>
              <w:t xml:space="preserve">  (Coursera, paid)</w:t>
            </w:r>
          </w:p>
          <w:p>
            <w:pPr>
              <w:spacing w:after="0" w:before="0"/>
            </w:pPr>
            <w:r>
              <w:rPr>
                <w:rFonts w:ascii="Calibri" w:cs="Calibri" w:eastAsia="Calibri" w:hAnsi="Calibri"/>
                <w:color w:val="4A4A4A"/>
                <w:sz w:val="20"/>
                <w:szCs w:val="20"/>
              </w:rPr>
              <w:t xml:space="preserve">LangChain for LLM Apps, Building RAG Systems, Agents, Fine-tuning — each is 2–4 hours and earns a shareable certificate. Cost: ~₹2,500/month on Coursera.</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E6655" w:sz="14"/>
              <w:bottom w:val="single" w:color="CCCCCC" w:sz="1"/>
              <w:right w:val="single" w:color="CCCCCC" w:sz="1"/>
            </w:tcBorders>
            <w:shd w:fill="E8F8F5" w:val="clear"/>
            <w:tcMar>
              <w:top w:type="dxa" w:w="160"/>
              <w:left w:type="dxa" w:w="200"/>
              <w:bottom w:type="dxa" w:w="160"/>
              <w:right w:type="dxa" w:w="200"/>
            </w:tcMar>
          </w:tcPr>
          <w:p>
            <w:pPr>
              <w:spacing w:after="60" w:before="0"/>
            </w:pPr>
            <w:r>
              <w:rPr>
                <w:rFonts w:ascii="Calibri" w:cs="Calibri" w:eastAsia="Calibri" w:hAnsi="Calibri"/>
                <w:b/>
                <w:bCs/>
                <w:color w:val="1C1C2E"/>
                <w:sz w:val="24"/>
                <w:szCs w:val="24"/>
              </w:rPr>
              <w:t xml:space="preserve">Google — Generative AI Learning Path</w:t>
            </w:r>
            <w:r>
              <w:rPr>
                <w:rFonts w:ascii="Calibri" w:cs="Calibri" w:eastAsia="Calibri" w:hAnsi="Calibri"/>
                <w:color w:val="717D7E"/>
                <w:sz w:val="20"/>
                <w:szCs w:val="20"/>
              </w:rPr>
              <w:t xml:space="preserve">  (free, Google Cloud Skills Boost)</w:t>
            </w:r>
          </w:p>
          <w:p>
            <w:pPr>
              <w:spacing w:after="0" w:before="0"/>
            </w:pPr>
            <w:r>
              <w:rPr>
                <w:rFonts w:ascii="Calibri" w:cs="Calibri" w:eastAsia="Calibri" w:hAnsi="Calibri"/>
                <w:color w:val="4A4A4A"/>
                <w:sz w:val="20"/>
                <w:szCs w:val="20"/>
              </w:rPr>
              <w:t xml:space="preserve">10+ modules covering LLMs, embeddings, image generation, responsible AI. Earns Google badges displayable on LinkedIn. Completely free.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E6655" w:sz="14"/>
              <w:bottom w:val="single" w:color="CCCCCC" w:sz="1"/>
              <w:right w:val="single" w:color="CCCCCC" w:sz="1"/>
            </w:tcBorders>
            <w:shd w:fill="E8F8F5" w:val="clear"/>
            <w:tcMar>
              <w:top w:type="dxa" w:w="160"/>
              <w:left w:type="dxa" w:w="200"/>
              <w:bottom w:type="dxa" w:w="160"/>
              <w:right w:type="dxa" w:w="200"/>
            </w:tcMar>
          </w:tcPr>
          <w:p>
            <w:pPr>
              <w:spacing w:after="60" w:before="0"/>
            </w:pPr>
            <w:r>
              <w:rPr>
                <w:rFonts w:ascii="Calibri" w:cs="Calibri" w:eastAsia="Calibri" w:hAnsi="Calibri"/>
                <w:b/>
                <w:bCs/>
                <w:color w:val="1C1C2E"/>
                <w:sz w:val="24"/>
                <w:szCs w:val="24"/>
              </w:rPr>
              <w:t xml:space="preserve">Microsoft — Generative AI for Beginners</w:t>
            </w:r>
            <w:r>
              <w:rPr>
                <w:rFonts w:ascii="Calibri" w:cs="Calibri" w:eastAsia="Calibri" w:hAnsi="Calibri"/>
                <w:color w:val="717D7E"/>
                <w:sz w:val="20"/>
                <w:szCs w:val="20"/>
              </w:rPr>
              <w:t xml:space="preserve">  (GitHub, free)</w:t>
            </w:r>
          </w:p>
          <w:p>
            <w:pPr>
              <w:spacing w:after="0" w:before="0"/>
            </w:pPr>
            <w:r>
              <w:rPr>
                <w:rFonts w:ascii="Calibri" w:cs="Calibri" w:eastAsia="Calibri" w:hAnsi="Calibri"/>
                <w:color w:val="4A4A4A"/>
                <w:sz w:val="20"/>
                <w:szCs w:val="20"/>
              </w:rPr>
              <w:t xml:space="preserve">18-lesson open-source curriculum by Microsoft. Covers LLMs, prompting, RAG, agents, fine-tuning with code examples. Free on GitHub.</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A4A00" w:sz="14"/>
              <w:bottom w:val="single" w:color="CCCCCC" w:sz="1"/>
              <w:right w:val="single" w:color="CCCCCC" w:sz="1"/>
            </w:tcBorders>
            <w:shd w:fill="FEF5E7" w:val="clear"/>
            <w:tcMar>
              <w:top w:type="dxa" w:w="160"/>
              <w:left w:type="dxa" w:w="200"/>
              <w:bottom w:type="dxa" w:w="160"/>
              <w:right w:type="dxa" w:w="200"/>
            </w:tcMar>
          </w:tcPr>
          <w:p>
            <w:pPr>
              <w:spacing w:after="60" w:before="0"/>
            </w:pPr>
            <w:r>
              <w:rPr>
                <w:rFonts w:ascii="Calibri" w:cs="Calibri" w:eastAsia="Calibri" w:hAnsi="Calibri"/>
                <w:b/>
                <w:bCs/>
                <w:color w:val="1C1C2E"/>
                <w:sz w:val="24"/>
                <w:szCs w:val="24"/>
              </w:rPr>
              <w:t xml:space="preserve">Hugging Face — NLP Course</w:t>
            </w:r>
            <w:r>
              <w:rPr>
                <w:rFonts w:ascii="Calibri" w:cs="Calibri" w:eastAsia="Calibri" w:hAnsi="Calibri"/>
                <w:color w:val="717D7E"/>
                <w:sz w:val="20"/>
                <w:szCs w:val="20"/>
              </w:rPr>
              <w:t xml:space="preserve">  (free)</w:t>
            </w:r>
          </w:p>
          <w:p>
            <w:pPr>
              <w:spacing w:after="0" w:before="0"/>
            </w:pPr>
            <w:r>
              <w:rPr>
                <w:rFonts w:ascii="Calibri" w:cs="Calibri" w:eastAsia="Calibri" w:hAnsi="Calibri"/>
                <w:color w:val="4A4A4A"/>
                <w:sz w:val="20"/>
                <w:szCs w:val="20"/>
              </w:rPr>
              <w:t xml:space="preserve">Covers transformers, tokenizers, fine-tuning, deployment. Essential for working with open-source models. Free at huggingface.co/learn.</w:t>
            </w:r>
          </w:p>
        </w:tc>
      </w:tr>
    </w:tbl>
    <w:p>
      <w:pPr>
        <w:spacing w:after="50" w:before="50"/>
      </w:pPr>
      <w:r>
        <w:t xml:space="preserve"/>
      </w:r>
    </w:p>
    <w:p>
      <w:pPr>
        <w:spacing w:after="50" w:before="50"/>
      </w:pPr>
      <w:r>
        <w:t xml:space="preserve"/>
      </w:r>
    </w:p>
    <w:p>
      <w:r>
        <w:br w:type="page"/>
      </w:r>
    </w:p>
    <w:p>
      <w:pPr>
        <w:pStyle w:val="Heading1"/>
        <w:spacing w:after="100" w:before="280"/>
      </w:pPr>
      <w:r>
        <w:rPr>
          <w:rFonts w:ascii="Calibri" w:cs="Calibri" w:eastAsia="Calibri" w:hAnsi="Calibri"/>
          <w:b/>
          <w:bCs/>
          <w:color w:val="6C3483"/>
          <w:sz w:val="22"/>
          <w:szCs w:val="22"/>
        </w:rPr>
        <w:t xml:space="preserve">GenAI Job Roles — What to Target</w:t>
      </w:r>
    </w:p>
    <w:p>
      <w:pPr>
        <w:pBdr>
          <w:bottom w:val="single" w:color="6C3483" w:sz="6"/>
        </w:pBdr>
        <w:spacing w:after="140" w:before="14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The GenAI job market uses inconsistent titles. Here is what each actually means and what skills are needed:</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Role</w:t>
            </w:r>
          </w:p>
        </w:tc>
        <w:tc>
          <w:tcPr>
            <w:tcW w:type="dxa" w:w="636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What it means + Salary range</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Prompt Engineer</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Entry-level. Designing and testing prompts. ₹6L–₹18L. Stepping stone, not a career.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GenAI Application Developer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Most common. LangChain, RAG, APIs, Python. ₹12L–₹30L. Vivek's first target role.</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LLM Engineer</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Deeper. Fine-tuning, model evaluation, custom training pipelines. ₹20L–₹45L.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AI Agent Engineer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Emerging and high-demand. LangGraph, multi-agent systems, tool use. ₹18L–₹40L.</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MLOps Engineer (GenAI)</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Deployment, monitoring, cost optimisation of LLM systems. ₹20L–₹50L.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AI Solutions Architect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Senior. Designing full GenAI systems for enterprise clients. ₹35L–₹80L.</w:t>
            </w:r>
          </w:p>
        </w:tc>
      </w:tr>
    </w:tbl>
    <w:p>
      <w:pPr>
        <w:spacing w:after="50" w:before="50"/>
      </w:pPr>
      <w:r>
        <w:t xml:space="preserve"/>
      </w:r>
    </w:p>
    <w:p>
      <w:pPr>
        <w:spacing w:after="50" w:before="50"/>
      </w:pPr>
      <w:r>
        <w:t xml:space="preserve"/>
      </w:r>
    </w:p>
    <w:p>
      <w:pPr>
        <w:pStyle w:val="Heading1"/>
        <w:spacing w:after="100" w:before="280"/>
      </w:pPr>
      <w:r>
        <w:rPr>
          <w:rFonts w:ascii="Calibri" w:cs="Calibri" w:eastAsia="Calibri" w:hAnsi="Calibri"/>
          <w:b/>
          <w:bCs/>
          <w:color w:val="6C3483"/>
          <w:sz w:val="22"/>
          <w:szCs w:val="22"/>
        </w:rPr>
        <w:t xml:space="preserve">Resume Tips for GenAI Jobs</w:t>
      </w:r>
    </w:p>
    <w:p>
      <w:pPr>
        <w:pBdr>
          <w:bottom w:val="single" w:color="6C3483" w:sz="6"/>
        </w:pBdr>
        <w:spacing w:after="140" w:before="140"/>
      </w:pPr>
      <w:r>
        <w:t xml:space="preserve"/>
      </w:r>
    </w:p>
    <w:p>
      <w:pPr>
        <w:pStyle w:val="Heading3"/>
        <w:spacing w:after="100" w:before="280"/>
      </w:pPr>
      <w:r>
        <w:rPr>
          <w:rFonts w:ascii="Calibri" w:cs="Calibri" w:eastAsia="Calibri" w:hAnsi="Calibri"/>
          <w:b/>
          <w:bCs/>
          <w:color w:val="6C3483"/>
          <w:sz w:val="22"/>
          <w:szCs w:val="22"/>
        </w:rPr>
        <w:t xml:space="preserve">What to include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Skills section: Python, LangChain, LangGraph, OpenAI API, Anthropic API, RAG, Chroma, FAISS, Pinecone, FastAPI, Docker, Streamlit, Hugging Face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Certifications: list DeepLearning.AI courses with completion dates and credential links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Projects: 3–4 bullet points each — what problem it solves, what tech, what result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GitHub link: prominent, with activity visible — green contribution squares matter</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LinkedIn: mirror resume, add project links, request recommendations from peers</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How to describe projects on resume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Bad: "Built a chatbot using Python and OpenAI"</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Good: "Built a RAG-powered document Q&amp;A system using LangChain + Chroma that answers questions over 500-page PDFs with source citations, deployed on Streamlit Cloud with 200+ monthly users"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Always include: the problem, the tech stack, and a measurable outcome</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Keywords recruiters search for</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Tier 1 (most searched): LLM, RAG, LangChain, Prompt Engineering, OpenAI, GenAI</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Tier 2 (specialist signal): LangGraph, Agents, Vector Database, Fine-tuning, Embeddings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Tier 3 (differentiator): RAGAS, LangSmith, LiteLLM, Chroma, Pinecone, Weaviate</w:t>
      </w:r>
    </w:p>
    <w:p>
      <w:pPr>
        <w:spacing w:after="50" w:before="50"/>
      </w:pPr>
      <w:r>
        <w:t xml:space="preserve"/>
      </w:r>
    </w:p>
    <w:p>
      <w:pPr>
        <w:spacing w:after="50" w:before="50"/>
      </w:pPr>
      <w:r>
        <w:t xml:space="preserve"/>
      </w:r>
    </w:p>
    <w:p>
      <w:pPr>
        <w:pStyle w:val="Heading1"/>
        <w:spacing w:after="100" w:before="280"/>
      </w:pPr>
      <w:r>
        <w:rPr>
          <w:rFonts w:ascii="Calibri" w:cs="Calibri" w:eastAsia="Calibri" w:hAnsi="Calibri"/>
          <w:b/>
          <w:bCs/>
          <w:color w:val="6C3483"/>
          <w:sz w:val="22"/>
          <w:szCs w:val="22"/>
        </w:rPr>
        <w:t xml:space="preserve">GenAI Interview Preparation</w:t>
      </w:r>
    </w:p>
    <w:p>
      <w:pPr>
        <w:pBdr>
          <w:bottom w:val="single" w:color="6C3483" w:sz="6"/>
        </w:pBdr>
        <w:spacing w:after="140" w:before="140"/>
      </w:pPr>
      <w:r>
        <w:t xml:space="preserve"/>
      </w:r>
    </w:p>
    <w:p>
      <w:pPr>
        <w:pStyle w:val="Heading3"/>
        <w:spacing w:after="100" w:before="280"/>
      </w:pPr>
      <w:r>
        <w:rPr>
          <w:rFonts w:ascii="Calibri" w:cs="Calibri" w:eastAsia="Calibri" w:hAnsi="Calibri"/>
          <w:b/>
          <w:bCs/>
          <w:color w:val="6C3483"/>
          <w:sz w:val="22"/>
          <w:szCs w:val="22"/>
        </w:rPr>
        <w:t xml:space="preserve">Conceptual questions Vivek must be able to answer</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a transformer and how does attention work? (Explain to a non-technical person)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RAG and when would you use it instead of fine-tuning?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do you evaluate a RAG pipeline? What metrics do you use?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hallucination and how do you reduce it in production?</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is the difference between zero-shot, few-shot, and chain-of-thought prompting?</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would you build an agent that can browse the web and answer questions?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What happens when a context window is too small for your document?</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do you choose chunk size for a RAG pipeline?</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Technical / coding questions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Write a Python function that calls the OpenAI API and returns a structured JSON response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Build a simple RAG pipeline from scratch using LangChain in 30 minutes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would you add memory to a chatbot so it remembers previous conversations?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Design a system to answer questions over 10,000 internal company documents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How would you reduce the cost of running an LLM in production by 60%?</w:t>
      </w:r>
    </w:p>
    <w:p>
      <w:pPr>
        <w:spacing w:after="50" w:before="50"/>
      </w:pPr>
      <w:r>
        <w:t xml:space="preserve"/>
      </w:r>
    </w:p>
    <w:p>
      <w:pPr>
        <w:pStyle w:val="Heading3"/>
        <w:spacing w:after="100" w:before="280"/>
      </w:pPr>
      <w:r>
        <w:rPr>
          <w:rFonts w:ascii="Calibri" w:cs="Calibri" w:eastAsia="Calibri" w:hAnsi="Calibri"/>
          <w:b/>
          <w:bCs/>
          <w:color w:val="6C3483"/>
          <w:sz w:val="22"/>
          <w:szCs w:val="22"/>
        </w:rPr>
        <w:t xml:space="preserve">Where to find GenAI jobs in India</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LinkedIn Jobs: search "GenAI Engineer", "LLM Engineer", "AI Developer" — set alerts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Naukri: filter by "Generative AI" skill — large Indian company postings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Instahyre and Cutshort: startup-focused, many early-stage AI companies here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Wellfound (AngelList): global startups, remote-friendly GenAI roles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Direct applications: companies like Accenture, TCS, Infosys, Wipro all have GenAI teams hiring actively — apply directly on their portals</w:t>
      </w:r>
    </w:p>
    <w:p>
      <w:pPr>
        <w:spacing w:after="50" w:before="50"/>
      </w:pPr>
      <w:r>
        <w:t xml:space="preserve"/>
      </w:r>
    </w:p>
    <w:p>
      <w:pPr>
        <w:spacing w:after="50" w:before="50"/>
      </w:pPr>
      <w:r>
        <w:t xml:space="preserve"/>
      </w:r>
    </w:p>
    <w:p>
      <w:pPr>
        <w:pStyle w:val="Heading1"/>
        <w:spacing w:after="100" w:before="280"/>
      </w:pPr>
      <w:r>
        <w:rPr>
          <w:rFonts w:ascii="Calibri" w:cs="Calibri" w:eastAsia="Calibri" w:hAnsi="Calibri"/>
          <w:b/>
          <w:bCs/>
          <w:color w:val="6C3483"/>
          <w:sz w:val="22"/>
          <w:szCs w:val="22"/>
        </w:rPr>
        <w:t xml:space="preserve">Estimated Total Cost for Vivek</w:t>
      </w:r>
    </w:p>
    <w:p>
      <w:pPr>
        <w:pBdr>
          <w:bottom w:val="single" w:color="6C3483" w:sz="6"/>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Item</w:t>
            </w:r>
          </w:p>
        </w:tc>
        <w:tc>
          <w:tcPr>
            <w:tcW w:type="dxa" w:w="636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Cost &amp; Notes</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Python/ML learning</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Mostly free — CS50P, Fast.ai, Google Crash Course, Kaggle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LLM API costs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~₹500–₹1,500/month — OpenAI and Anthropic have pay-as-you-go; start small</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DeepLearning.AI courses</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Free — all short courses on deeplearning.ai are free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Coursera Specialisation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~₹2,500/month if wanted — optional, audit for free</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Hugging Face Pro</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Free tier sufficient for learning — upgrade only if deploying large models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Vector DB (Pinecone)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Free tier — 1 index, enough for all projects in this roadmap</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Hosting (Streamlit)</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Free — Streamlit Community Cloud hosts apps for free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Total (12 months)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~₹10,000–₹20,000 all-in — primarily API costs; everything else is free or near-free</w:t>
            </w:r>
          </w:p>
        </w:tc>
      </w:tr>
    </w:tbl>
    <w:p>
      <w:pPr>
        <w:spacing w:after="50" w:before="50"/>
      </w:pPr>
      <w:r>
        <w:t xml:space="preserve"/>
      </w:r>
    </w:p>
    <w:p>
      <w:pPr>
        <w:spacing w:after="50" w:before="50"/>
      </w:pPr>
      <w:r>
        <w:t xml:space="preserve"/>
      </w:r>
    </w:p>
    <w:p>
      <w:pPr>
        <w:pStyle w:val="Heading1"/>
        <w:spacing w:after="100" w:before="280"/>
      </w:pPr>
      <w:r>
        <w:rPr>
          <w:rFonts w:ascii="Calibri" w:cs="Calibri" w:eastAsia="Calibri" w:hAnsi="Calibri"/>
          <w:b/>
          <w:bCs/>
          <w:color w:val="6C3483"/>
          <w:sz w:val="22"/>
          <w:szCs w:val="22"/>
        </w:rPr>
        <w:t xml:space="preserve">12-Month Master Timeline</w:t>
      </w:r>
    </w:p>
    <w:p>
      <w:pPr>
        <w:pBdr>
          <w:bottom w:val="single" w:color="6C3483" w:sz="6"/>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Month</w:t>
            </w:r>
          </w:p>
        </w:tc>
        <w:tc>
          <w:tcPr>
            <w:tcW w:type="dxa" w:w="6360"/>
            <w:tcBorders>
              <w:top w:val="none"/>
              <w:left w:val="none"/>
              <w:bottom w:val="none"/>
              <w:right w:val="none"/>
            </w:tcBorders>
            <w:shd w:fill="6C3483" w:val="clear"/>
            <w:tcMar>
              <w:top w:type="dxa" w:w="100"/>
              <w:left w:type="dxa" w:w="160"/>
              <w:bottom w:type="dxa" w:w="100"/>
              <w:right w:type="dxa" w:w="100"/>
            </w:tcMar>
          </w:tcPr>
          <w:p>
            <w:r>
              <w:rPr>
                <w:rFonts w:ascii="Calibri" w:cs="Calibri" w:eastAsia="Calibri" w:hAnsi="Calibri"/>
                <w:b/>
                <w:bCs/>
                <w:color w:val="FFFFFF"/>
                <w:sz w:val="20"/>
                <w:szCs w:val="20"/>
              </w:rPr>
              <w:t xml:space="preserve">Goal</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Month 1</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Python fluency — complete CS50P, build data analysis project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Month 2</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ML basics — Fast.ai, Kaggle, understand transformers conceptually</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Month 3</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LLMs + Prompt Engineering — chatbot project, OpenAI/Anthropic APIs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Month 4</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Embeddings + Vector DBs — Chroma, FAISS, similarity search</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Month 5</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RAG pipeline — PDF Q&amp;A app on Streamlit, deployed publicly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Month 6</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LangChain deep dive — LCEL, chains, retrievers, LangSmith</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Month 7</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LangGraph agents — research agent with web search + multi-step reasoning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Month 8</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Production skills — FastAPI, Docker, deployment, evaluation</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Month 9</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Multi-modal + domain project — vision models, domain-specific assistant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Month 10</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Portfolio polish — READMEs, demo videos, GitHub profile</w:t>
            </w:r>
          </w:p>
        </w:tc>
      </w:tr>
      <w:tr>
        <w:tc>
          <w:tcPr>
            <w:tcW w:type="dxa" w:w="300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Month 11</w:t>
            </w:r>
          </w:p>
        </w:tc>
        <w:tc>
          <w:tcPr>
            <w:tcW w:type="dxa" w:w="6360"/>
            <w:tcBorders>
              <w:top w:val="single" w:color="DDDDDD" w:sz="1"/>
              <w:left w:val="single" w:color="DDDDDD" w:sz="1"/>
              <w:bottom w:val="single" w:color="DDDDDD" w:sz="1"/>
              <w:right w:val="single" w:color="DDDDDD" w:sz="1"/>
            </w:tcBorders>
            <w:shd w:fill="F4F6F7" w:val="clear"/>
            <w:tcMar>
              <w:top w:type="dxa" w:w="100"/>
              <w:left w:type="dxa" w:w="160"/>
              <w:bottom w:type="dxa" w:w="100"/>
              <w:right w:type="dxa" w:w="100"/>
            </w:tcMar>
          </w:tcPr>
          <w:p>
            <w:r>
              <w:rPr>
                <w:rFonts w:ascii="Calibri" w:cs="Calibri" w:eastAsia="Calibri" w:hAnsi="Calibri"/>
                <w:color w:val="2C3E50"/>
                <w:sz w:val="20"/>
                <w:szCs w:val="20"/>
              </w:rPr>
              <w:t xml:space="preserve">Active job applications + interview prep (conceptual + coding)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Month 12</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color w:val="2C3E50"/>
                <w:sz w:val="20"/>
                <w:szCs w:val="20"/>
              </w:rPr>
              <w:t xml:space="preserve">Interviews, offers, negotiate — Vivek is job-ready</w:t>
            </w:r>
          </w:p>
        </w:tc>
      </w:tr>
    </w:tbl>
    <w:p>
      <w:pPr>
        <w:spacing w:after="50" w:before="50"/>
      </w:pPr>
      <w:r>
        <w:t xml:space="preserve"/>
      </w:r>
    </w:p>
    <w:p>
      <w:pPr>
        <w:spacing w:after="50" w:before="50"/>
      </w:pPr>
      <w:r>
        <w:t xml:space="preserve"/>
      </w:r>
    </w:p>
    <w:p>
      <w:r>
        <w:br w:type="page"/>
      </w:r>
    </w:p>
    <w:p>
      <w:pPr>
        <w:pStyle w:val="Heading1"/>
        <w:spacing w:after="100" w:before="280"/>
      </w:pPr>
      <w:r>
        <w:rPr>
          <w:rFonts w:ascii="Calibri" w:cs="Calibri" w:eastAsia="Calibri" w:hAnsi="Calibri"/>
          <w:b/>
          <w:bCs/>
          <w:color w:val="6C3483"/>
          <w:sz w:val="22"/>
          <w:szCs w:val="22"/>
        </w:rPr>
        <w:t xml:space="preserve">A Note for Vivek</w:t>
      </w:r>
    </w:p>
    <w:p>
      <w:pPr>
        <w:pBdr>
          <w:bottom w:val="single" w:color="6C3483" w:sz="6"/>
        </w:pBdr>
        <w:spacing w:after="140" w:before="14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Generative AI is the most accessible high-value tech skill of this decade. Unlike traditional software engineering where a 4-year degree and years of grinding LeetCode was the price of entry, GenAI rewards:</w:t>
      </w:r>
    </w:p>
    <w:p>
      <w:pPr>
        <w:spacing w:after="50" w:before="50"/>
      </w:pPr>
      <w:r>
        <w:t xml:space="preserve"/>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Curiosity — the field moves fast and the best engineers read papers and try things</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Building — a deployed working app matters more than a certificate</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Communication — explaining what AI can and cannot do is a rare and valued skill</w:t>
      </w:r>
    </w:p>
    <w:p>
      <w:pPr>
        <w:spacing w:after="40" w:before="40"/>
        <w:ind w:left="600" w:hanging="260"/>
      </w:pPr>
      <w:r>
        <w:rPr>
          <w:rFonts w:ascii="Calibri" w:cs="Calibri" w:eastAsia="Calibri" w:hAnsi="Calibri"/>
          <w:color w:val="6C3483"/>
          <w:sz w:val="22"/>
          <w:szCs w:val="22"/>
        </w:rPr>
        <w:t xml:space="preserve">•  </w:t>
      </w:r>
      <w:r>
        <w:rPr>
          <w:rFonts w:ascii="Calibri" w:cs="Calibri" w:eastAsia="Calibri" w:hAnsi="Calibri"/>
          <w:color w:val="2C3E50"/>
          <w:sz w:val="22"/>
          <w:szCs w:val="22"/>
        </w:rPr>
        <w:t xml:space="preserve">Persistence — the first RAG pipeline will not work. The tenth one will be excellent.</w:t>
      </w:r>
    </w:p>
    <w:p>
      <w:pPr>
        <w:spacing w:after="50" w:before="50"/>
      </w:pPr>
      <w:r>
        <w:t xml:space="preserve"/>
      </w:r>
    </w:p>
    <w:p>
      <w:pPr>
        <w:spacing w:after="80" w:before="80"/>
        <w:jc w:val="left"/>
      </w:pPr>
      <w:r>
        <w:rPr>
          <w:rFonts w:ascii="Calibri" w:cs="Calibri" w:eastAsia="Calibri" w:hAnsi="Calibri"/>
          <w:b w:val="false"/>
          <w:bCs w:val="false"/>
          <w:i w:val="false"/>
          <w:iCs w:val="false"/>
          <w:color w:val="2C3E50"/>
          <w:sz w:val="22"/>
          <w:szCs w:val="22"/>
        </w:rPr>
        <w:t xml:space="preserve">The engineers getting hired right now are not those who studied the longest. They are those who built the most. Every phase in this roadmap ends with something working and something public. That is intentional.</w:t>
      </w:r>
    </w:p>
    <w:p>
      <w:pPr>
        <w:spacing w:after="50" w:before="50"/>
      </w:pPr>
      <w:r>
        <w:t xml:space="preserve"/>
      </w:r>
    </w:p>
    <w:p>
      <w:pPr>
        <w:spacing w:after="80" w:before="80"/>
        <w:jc w:val="left"/>
      </w:pPr>
      <w:r>
        <w:rPr>
          <w:rFonts w:ascii="Calibri" w:cs="Calibri" w:eastAsia="Calibri" w:hAnsi="Calibri"/>
          <w:b/>
          <w:bCs/>
          <w:i w:val="false"/>
          <w:iCs w:val="false"/>
          <w:color w:val="6C3483"/>
          <w:sz w:val="22"/>
          <w:szCs w:val="22"/>
        </w:rPr>
        <w:t xml:space="preserve">Start with Phase 1, Week 1. Open a Python file. Write a function. That is the beginning of a career.</w:t>
      </w:r>
    </w:p>
    <w:p>
      <w:pPr>
        <w:spacing w:after="50" w:before="50"/>
      </w:pPr>
      <w:r>
        <w:t xml:space="preserve"/>
      </w:r>
    </w:p>
    <w:p>
      <w:pPr>
        <w:spacing w:after="50" w:before="50"/>
      </w:pPr>
      <w:r>
        <w:t xml:space="preserve"/>
      </w:r>
    </w:p>
    <w:p>
      <w:pPr>
        <w:jc w:val="center"/>
      </w:pPr>
      <w:r>
        <w:rPr>
          <w:rFonts w:ascii="Calibri" w:cs="Calibri" w:eastAsia="Calibri" w:hAnsi="Calibri"/>
          <w:i/>
          <w:iCs/>
          <w:color w:val="999999"/>
          <w:sz w:val="20"/>
          <w:szCs w:val="20"/>
        </w:rPr>
        <w:t xml:space="preserve">— Prepared with best wishes for Vivek's GenAI journey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2026-10-05T04:57:55.016Z</dcterms:created>
  <dcterms:modified xsi:type="dcterms:W3CDTF">2026-10-05T04:57:55.016Z</dcterms:modified>
</cp:coreProperties>
</file>

<file path=docProps/custom.xml><?xml version="1.0" encoding="utf-8"?>
<Properties xmlns="http://schemas.openxmlformats.org/officeDocument/2006/custom-properties" xmlns:vt="http://schemas.openxmlformats.org/officeDocument/2006/docPropsVTypes"/>
</file>