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Proyecto APT –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Marco ágil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“Supera PAES”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SUPERA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Versión 1.0 · Fecha: 09/10/2026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8173630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y6c7ahvp9t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0" w:line="240" w:lineRule="auto"/>
            <w:ind w:left="36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bb6ia5iqmqq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0" w:line="240" w:lineRule="auto"/>
            <w:ind w:left="36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2wujdp2ash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bhjhcwh2csz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Integrantes</w:t>
            </w:r>
          </w:hyperlink>
          <w:hyperlink w:anchor="_heading=h.ebhjhcwh2cs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jwf1igf5g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ec8zkc8uyx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Criterios por historia de usuario o ítem técnico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wpi7lysnhr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Criterios por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mgtbhyl6fo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Criterios por entrega final (release)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obuihyk70y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Acuerdo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4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n0gpmzsra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Historial de cambios a la DoD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jy6c7ahvp9tf" w:id="0"/>
      <w:bookmarkEnd w:id="0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eading=h.bb6ia5iqmqql" w:id="1"/>
      <w:bookmarkEnd w:id="1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7"/>
        <w:gridCol w:w="1466"/>
        <w:gridCol w:w="4510"/>
        <w:gridCol w:w="2257"/>
        <w:tblGridChange w:id="0">
          <w:tblGrid>
            <w:gridCol w:w="1127"/>
            <w:gridCol w:w="1466"/>
            <w:gridCol w:w="4510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Primera versión. Reemplaza el criterio de la plantilla que pide funcionar con Docker, porque Supera PAES no usa Docker.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Nicolas Aguayo, Catalina Lagos y Sebastian Medina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heading=h.h2wujdp2asho" w:id="2"/>
      <w:bookmarkEnd w:id="2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Supera PAES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Sebastián Pérez, representante de 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Juan Pablo Mellado y Mabel Herrera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Ágil (Scrum)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https://github.com/nAguayoValdebenito/Capstone_2026_06_SuperaPAES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eading=h.ebhjhcwh2csz" w:id="3"/>
      <w:bookmarkEnd w:id="3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1"/>
        <w:gridCol w:w="2752"/>
        <w:gridCol w:w="2752"/>
        <w:gridCol w:w="2205"/>
        <w:tblGridChange w:id="0">
          <w:tblGrid>
            <w:gridCol w:w="1651"/>
            <w:gridCol w:w="2752"/>
            <w:gridCol w:w="2752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19.157.624-1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Nicolas Aguayo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ni.aguayov@duocuc.cl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 y Scrum Master por turno. Representa al equipo ante el Product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21.598.638-1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Catalina Lagos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cat.lagosg@duocuc.cl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 y Scrum Master por turno.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20.839.751-6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Sebastian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s.medina@duocuc.cl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 y Scrum Master por turno.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osjwf1igf5ga" w:id="4"/>
      <w:bookmarkEnd w:id="4"/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La Definition of Done es el acuerdo del equipo sobre lo que todo trabajo debe cumplir para darse por terminado. En Supera PAES se aplica igual a todas las historias de usuario y a todos los ítems de trabajo técnico del equipo (documentos DOC y tareas técnicas TEC).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 con los criterios de aceptación:</w:t>
      </w:r>
      <w:r w:rsidDel="00000000" w:rsidR="00000000" w:rsidRPr="00000000">
        <w:rPr>
          <w:rtl w:val="0"/>
        </w:rPr>
        <w:t xml:space="preserve"> los criterios de aceptación son propios de cada historia o ítem (planilla 03 para las historias y Product Backlog, planilla 04, para los ítems técnicos) y los valida el Product Owner; la Definition of Done es común a todos y asegura la calidad del trabajo.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La plantilla del ramo pide que todo funcione con Docker. Supera PAES no usa Docker, porque cada parte se publica en un servicio administrado que la ejecuta en su entorno propio: lo equivalente es que el trabajo funcione en la versión de prueba publicada en Neon (base de datos), Render (servidor) y Vercel (consola web), y que el sistema se pueda instalar en un computador limpio con PostgreSQL 18 y Node siguiendo el README.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heading=h.yec8zkc8uyxn" w:id="5"/>
      <w:bookmarkEnd w:id="5"/>
      <w:r w:rsidDel="00000000" w:rsidR="00000000" w:rsidRPr="00000000">
        <w:rPr>
          <w:rtl w:val="0"/>
        </w:rPr>
        <w:t xml:space="preserve">2. Criterios por historia de usuario o ítem técnico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Cumple todos sus criterios de aceptación o de término.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Otro integrante del equipo revisó el trabajo; si es código, entró a la rama principal mediante un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código, tiene pruebas unitarias escritas y aprobadas.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código, no deja errores críticos ni alertas de seguridad abiertas.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código, funciona en la versión de prueba publicada en Neon, Render y Vercel, no solo en el computador de quien lo hizo.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un documento, está revisado por el equipo y entregado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documentación afectada está al día: README, DAS o manual, según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 Owner la aceptó (A) en la revisión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bwpi7lysnhro" w:id="6"/>
      <w:bookmarkEnd w:id="6"/>
      <w:r w:rsidDel="00000000" w:rsidR="00000000" w:rsidRPr="00000000">
        <w:rPr>
          <w:rtl w:val="0"/>
        </w:rPr>
        <w:t xml:space="preserve">3. Criterios por sprint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historias e ítems que no cumplen la Definition of Done vuelven al Product Backlog (planilla 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del sprint quedan registradas en el Plan de Pruebas y Evidencias (C2).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Sprint Backlog (05), el Registro Daily Standup (06) y el Burndown Chart (07) están al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revisión del sprint y la retrospectiva quedan registradas (documentos 08 y 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avance del sprint se puede mostrar: en los Sprints 1 a 3 son documentos aprobados y desde el Sprint 4, una versión del sistema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umgtbhyl6fon" w:id="7"/>
      <w:bookmarkEnd w:id="7"/>
      <w:r w:rsidDel="00000000" w:rsidR="00000000" w:rsidRPr="00000000">
        <w:rPr>
          <w:rtl w:val="0"/>
        </w:rPr>
        <w:t xml:space="preserve">4. Criterios por entrega final (release)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rendimiento y de seguridad ejecutadas, con su evidencia en el Plan de Pruebas y Evidencias.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Técnico y de Despliegue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se instala y funciona en un teléfono Android y en un iPhone, desde la prueba cerrada de Google Play y desde TestFlight.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se levanta desde cero en un computador limpio, con PostgreSQL 18 y Node, siguiendo solo el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Carta de Entrega de Productos y Certificado de Aceptación de Producto Final firmados.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hobuihyk70y2" w:id="8"/>
      <w:bookmarkEnd w:id="8"/>
      <w:r w:rsidDel="00000000" w:rsidR="00000000" w:rsidRPr="00000000">
        <w:rPr>
          <w:rtl w:val="0"/>
        </w:rPr>
        <w:t xml:space="preserve">5. Acuerdo del equipo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Con su firma, los dos docentes guía, que actúan juntos como Product Owner, y el equipo aceptan esta Definition of Done. Rige desde el Sprint 1 y solo cambia cuando lo acuerda una retrospectiva.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  <w:t xml:space="preserve">El rol de Scrum Master rota cada sprint entre los tres integrantes, por lo que cada uno firma como parte del equipo de desarrollo.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2"/>
        <w:gridCol w:w="3083"/>
        <w:gridCol w:w="1651"/>
        <w:gridCol w:w="2204"/>
        <w:tblGridChange w:id="0">
          <w:tblGrid>
            <w:gridCol w:w="2422"/>
            <w:gridCol w:w="3083"/>
            <w:gridCol w:w="1651"/>
            <w:gridCol w:w="22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Juan Pablo Mellado (docente guía)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Mabel Herrera (docente guía)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Nicolas Aguayo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Catalina Lagos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Sebastian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heading=h.bzn0gpmzsrae" w:id="9"/>
      <w:bookmarkEnd w:id="9"/>
      <w:r w:rsidDel="00000000" w:rsidR="00000000" w:rsidRPr="00000000">
        <w:rPr>
          <w:rtl w:val="0"/>
        </w:rPr>
        <w:t xml:space="preserve">6. Historial de cambios a la DoD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tl w:val="0"/>
        </w:rPr>
        <w:t xml:space="preserve">Cada cambio que acuerde una retrospectiva se registra en esta tabla y en el histórico de revisiones del documento.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4680"/>
        <w:gridCol w:w="3510"/>
        <w:tblGridChange w:id="0">
          <w:tblGrid>
            <w:gridCol w:w="1170"/>
            <w:gridCol w:w="468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en la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inicial de la Definition of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desde el inicio cuándo un trabajo está terminado, sin Docker.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center"/>
      <w:rPr/>
    </w:pPr>
    <w:r w:rsidDel="00000000" w:rsidR="00000000" w:rsidRPr="00000000">
      <w:rPr>
        <w:color w:val="000000"/>
        <w:sz w:val="16"/>
        <w:szCs w:val="16"/>
        <w:rtl w:val="0"/>
      </w:rPr>
      <w:t xml:space="preserve">Definition of Done, Proyecto APT – Duoc UC   ·   Página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color w:val="000000"/>
        <w:sz w:val="16"/>
        <w:szCs w:val="16"/>
        <w:rtl w:val="0"/>
      </w:rPr>
      <w:t xml:space="preserve">Definition of Done – “Supera PAES”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 w:val="1"/>
    <w:pPr>
      <w:tabs>
        <w:tab w:val="right" w:leader="dot" w:pos="9360"/>
      </w:tabs>
      <w:spacing w:after="40" w:before="120"/>
      <w:ind w:left="0"/>
    </w:pPr>
    <w:rPr>
      <w:b w:val="1"/>
      <w:bCs w:val="1"/>
      <w:color w:val="000000"/>
      <w:sz w:val="22"/>
      <w:szCs w:val="22"/>
    </w:rPr>
  </w:style>
  <w:style w:type="paragraph" w:styleId="TOC2">
    <w:name w:val="toc 2"/>
    <w:basedOn w:val="Normal"/>
    <w:next w:val="Normal"/>
    <w:uiPriority w:val="39"/>
    <w:unhideWhenUsed w:val="1"/>
    <w:pPr>
      <w:tabs>
        <w:tab w:val="right" w:leader="dot" w:pos="9360"/>
      </w:tabs>
      <w:spacing w:after="40" w:before="0"/>
      <w:ind w:left="360"/>
    </w:pPr>
    <w:rPr>
      <w:color w:val="000000"/>
      <w:sz w:val="20"/>
      <w:szCs w:val="20"/>
    </w:rPr>
  </w:style>
  <w:style w:type="paragraph" w:styleId="TOC3">
    <w:name w:val="toc 3"/>
    <w:basedOn w:val="Normal"/>
    <w:next w:val="Normal"/>
    <w:uiPriority w:val="39"/>
    <w:unhideWhenUsed w:val="1"/>
    <w:pPr>
      <w:tabs>
        <w:tab w:val="right" w:leader="dot" w:pos="9360"/>
      </w:tabs>
      <w:spacing w:after="40" w:before="0"/>
      <w:ind w:left="360"/>
    </w:pPr>
    <w:rPr>
      <w:color w:val="000000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Ye90pxBR7cpI+YRj/R/+NAFOA==">CgMxLjAyDmguank2YzdhaHZwOXRmMg5oLmJiNmlhNWlxbXFxbDIOaC5oMnd1amRwMmFzaG8yDmguZWJoamhjd2gyY3N6Mg5oLm9zandmMWlnZjVnYTIOaC55ZWM4emtjOHV5eG4yDmguYndwaTdseXNuaHJvMg5oLnVtZ3RiaHlsNmZvbjIOaC5ob2J1aWh5azcweTIyDmguYnpuMGdwbXpzcmFlOAByITFwNDloSGZoZ3lDWDVobVl4bXNjeGR5SGJELXNTdF9yMg==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2026-10-01T19:13:21.492Z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