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Фаттахутдинов Тимур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Телефон: 8-929-974-7712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Е-mаil: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Timurf2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112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рождения: 21.04.1996 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жительства: г. Москва, м. Таганская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Цель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Стажер в инвестиционную компанию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Образование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Финансовый университет при Правительстве Российской Федерации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2014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гг.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учета, анализа и аудита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Профиль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Бухгалтерский учет, анализ и аудит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Присвоена степень бакалавра по направлению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Экономика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   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гг.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финансовых рынков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Магистерская программа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Ценные бумаги и финансовый инжиниринг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ДОПОЛНИТЕЛЬНОЕ ОБРАЗОВАНИЕ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тренинги, семинары)</w:t>
      </w:r>
    </w:p>
    <w:p>
      <w:pPr>
        <w:spacing w:before="6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KPMG Foundation for Graduates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Апрель 2017 г.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Обучение в рамках KPMG Foundation for Graduates включает следующие блоки: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МСФО;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аудит;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корпоративные финансы;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английский язык для финансиста;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развития личностных навыков (навыки проведения презентаций, деловой дресс-код и др.);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бизнес-кейсы и деловые игры.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Опыт работы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Мазар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 Москва </w:t>
        <w:tab/>
        <w:tab/>
        <w:tab/>
        <w:tab/>
        <w:tab/>
        <w:tab/>
        <w:tab/>
        <w:tab/>
        <w:t xml:space="preserve">сентябрь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апрель 2019 г.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Ассистент первого года в группе аудита финансового сектора: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участие в проведении аудиторских проверок (РСБУ, МСФО) крупнейших финансовых компаний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Участие в проектах по аудиту банков, ведение отдельных участков, помощь руководителю проекта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Планирование, ведение проектов по аудиту банков (финансовых организаций)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КПМГ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 Москва</w:t>
        <w:tab/>
        <w:tab/>
        <w:tab/>
        <w:tab/>
        <w:tab/>
        <w:tab/>
        <w:tab/>
        <w:t xml:space="preserve">                             октябрь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апрель 2018 г.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Стажер в департаменте Аудита финансового сектора: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участие в проведении аудиторских проверок (РСБУ, МСФО) крупнейших финансовых компаний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ознакомление с результатами предыдущих аудиторских проверок, с тем чтобы понять суть процессов, специфичных именно для данного клиента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сверка остатков средств на счетах в кредитных организациях в бухгалтерском учете клиента с данными банка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наличия на отчетную дату определенных активов и точность отражения их стоимости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подтверждение точного и полного перечня поставщиков клиента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проведение выборочной инвентаризации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существующих у клиента процессов и контролей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составление отчетности по результатам проверок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ПАО Банк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ФК Открытие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 Москва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Специалист департамента оценки залогов (Корпоративно инвестиционный бизнес)Октябрь 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январь 2020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рыночной, ликвидационной и залоговой стоимости обеспечения в рамках проектного/инвестиционного финансирования как на основе отчетов об оценке, так и путем проведения самостоятельных расчетов (акции, доли, бизнес, недвижимость, оборудование и т.д.)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проведение залоговой экспертизы обеспечения в рамках проектного/инвестиционного финансирования, в т.ч. анализ ликвидности, правовая экспертиза, анализ имеющихся обременений, ограничений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правоудостоверяющих, правоустанавливающих, технических документов на предмет залога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ООО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ТрастИнвест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 Москва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Инвестиционный аналитик (срочный договор) Январь 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февраль 2020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фондового рынка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Отраслевой анализ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Страновой анализ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эмитентов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финансовых инструментов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Финансовое моделирование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Оценка бизнеса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Ключевые навыки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Знание фондового рынка, знание срочного рынка, показателей анализа ФХД, фундаментальный анализ компании, знание бухгалтерской отчетности(РСБУ и МСФО).</w:t>
      </w:r>
    </w:p>
    <w:p>
      <w:pPr>
        <w:numPr>
          <w:ilvl w:val="0"/>
          <w:numId w:val="21"/>
        </w:numPr>
        <w:spacing w:before="0" w:after="120" w:line="240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Навыки моделирования (DCF).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ПК: MS Office, знание основ Python и VBA, 1С.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Иностранные языки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английский (advanced).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Личные качества</w:t>
      </w:r>
    </w:p>
    <w:p>
      <w:pPr>
        <w:spacing w:before="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Высокая личная эффективность, коммуникабельность, умение работать в команде, системное и стратегическое мышление, умение работать в режиме многозадачности; способность быстро реагировать на изменения и адаптироваться к ним, нацеленность на результат.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Рекомендации могут быть представлены по требованию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.alekseev@gmail.com" Id="docRId0" Type="http://schemas.openxmlformats.org/officeDocument/2006/relationships/hyperlink" /><Relationship TargetMode="External" Target="mailto:m.alekseev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