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OmniCore Platform — Product Requirements Document (PRD)</w:t>
      </w:r>
    </w:p>
    <w:p>
      <w:r>
        <w:t>Document Type: Product Requirements Document | Version: 4.1 | Status: DRAFT — NOT FINAL | Owner: Maria Svetlova (CPO) | Last Updated: 2025-02-25 | Review Due: 2025-03-10</w:t>
      </w:r>
    </w:p>
    <w:p>
      <w:pPr>
        <w:pStyle w:val="Heading1"/>
      </w:pPr>
      <w:r>
        <w:t>1. Executive Summary</w:t>
      </w:r>
    </w:p>
    <w:p>
      <w:r>
        <w:t>OmniCore Platform is a next-generation cloud ERP designed to serve enterprise manufacturers, distributors, and logistics companies across the CIS and MENA regions. The platform consolidates 17 business modules into a single AI-powered system with real-time analytics, predictive inventory management, and full regulatory compliance for Russia (152-FZ), Kazakhstan (PDP Law 2023), and the European Union (GDPR).</w:t>
      </w:r>
    </w:p>
    <w:p>
      <w:r>
        <w:t>This PRD defines the full functional requirements for OmniCore Platform v1.0 (GA release). It supersedes all previous requirement documents (PRD v1.x through v3.x). Any conflicts with architecture.md should be resolved in favour of this document unless explicitly noted.</w:t>
      </w:r>
    </w:p>
    <w:p>
      <w:pPr>
        <w:pStyle w:val="Heading1"/>
      </w:pPr>
      <w:r>
        <w:t>2. Business Goals and Success Metrics</w:t>
      </w:r>
    </w:p>
    <w:p>
      <w:pPr>
        <w:pStyle w:val="Heading2"/>
      </w:pPr>
      <w:r>
        <w:t>2.1 Strategic Goals</w:t>
      </w:r>
    </w:p>
    <w:p>
      <w:pPr>
        <w:pStyle w:val="ListBullet"/>
      </w:pPr>
      <w:r>
        <w:rPr>
          <w:b/>
        </w:rPr>
        <w:t xml:space="preserve">G1: </w:t>
      </w:r>
      <w:r>
        <w:t>Capture 2% of the CIS ERP market within 3 years of GA release.</w:t>
      </w:r>
    </w:p>
    <w:p>
      <w:pPr>
        <w:pStyle w:val="ListBullet"/>
      </w:pPr>
      <w:r>
        <w:rPr>
          <w:b/>
        </w:rPr>
        <w:t xml:space="preserve">G2: </w:t>
      </w:r>
      <w:r>
        <w:t>Achieve ARR of $18,000,000 by end of Year 2 (2027).</w:t>
      </w:r>
    </w:p>
    <w:p>
      <w:pPr>
        <w:pStyle w:val="ListBullet"/>
      </w:pPr>
      <w:r>
        <w:rPr>
          <w:b/>
        </w:rPr>
        <w:t xml:space="preserve">G3: </w:t>
      </w:r>
      <w:r>
        <w:t>Maintain NPS ≥ 50 across all customer tiers.</w:t>
      </w:r>
    </w:p>
    <w:p>
      <w:pPr>
        <w:pStyle w:val="ListBullet"/>
      </w:pPr>
      <w:r>
        <w:rPr>
          <w:b/>
        </w:rPr>
        <w:t xml:space="preserve">G4: </w:t>
      </w:r>
      <w:r>
        <w:t>Process 1 billion financial transactions per year by 2028.</w:t>
      </w:r>
    </w:p>
    <w:p>
      <w:pPr>
        <w:pStyle w:val="ListBullet"/>
      </w:pPr>
      <w:r>
        <w:rPr>
          <w:b/>
        </w:rPr>
        <w:t xml:space="preserve">G5: </w:t>
      </w:r>
      <w:r>
        <w:t>Zero critical security incidents (CVSS ≥ 9.0) in production.</w:t>
      </w:r>
    </w:p>
    <w:p>
      <w:pPr>
        <w:pStyle w:val="Heading2"/>
      </w:pPr>
      <w:r>
        <w:t>2.2 KPIs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 (Year 1)</w:t>
            </w:r>
          </w:p>
        </w:tc>
        <w:tc>
          <w:tcPr>
            <w:tcW w:type="dxa" w:w="2160"/>
          </w:tcPr>
          <w:p>
            <w:r>
              <w:t>Target (Year 2)</w:t>
            </w:r>
          </w:p>
        </w:tc>
        <w:tc>
          <w:tcPr>
            <w:tcW w:type="dxa" w:w="2160"/>
          </w:tcPr>
          <w:p>
            <w:r>
              <w:t>Measurement Method</w:t>
            </w:r>
          </w:p>
        </w:tc>
      </w:tr>
      <w:tr>
        <w:tc>
          <w:tcPr>
            <w:tcW w:type="dxa" w:w="2160"/>
          </w:tcPr>
          <w:p>
            <w:r>
              <w:t>Monthly Active Companies</w:t>
            </w:r>
          </w:p>
        </w:tc>
        <w:tc>
          <w:tcPr>
            <w:tcW w:type="dxa" w:w="2160"/>
          </w:tcPr>
          <w:p>
            <w:r>
              <w:t>500</w:t>
            </w:r>
          </w:p>
        </w:tc>
        <w:tc>
          <w:tcPr>
            <w:tcW w:type="dxa" w:w="2160"/>
          </w:tcPr>
          <w:p>
            <w:r>
              <w:t>1,500</w:t>
            </w:r>
          </w:p>
        </w:tc>
        <w:tc>
          <w:tcPr>
            <w:tcW w:type="dxa" w:w="2160"/>
          </w:tcPr>
          <w:p>
            <w:r>
              <w:t>Billing system</w:t>
            </w:r>
          </w:p>
        </w:tc>
      </w:tr>
      <w:tr>
        <w:tc>
          <w:tcPr>
            <w:tcW w:type="dxa" w:w="2160"/>
          </w:tcPr>
          <w:p>
            <w:r>
              <w:t>API Uptime</w:t>
            </w:r>
          </w:p>
        </w:tc>
        <w:tc>
          <w:tcPr>
            <w:tcW w:type="dxa" w:w="2160"/>
          </w:tcPr>
          <w:p>
            <w:r>
              <w:t>99.95%</w:t>
            </w:r>
          </w:p>
        </w:tc>
        <w:tc>
          <w:tcPr>
            <w:tcW w:type="dxa" w:w="2160"/>
          </w:tcPr>
          <w:p>
            <w:r>
              <w:t>99.99%</w:t>
            </w:r>
          </w:p>
        </w:tc>
        <w:tc>
          <w:tcPr>
            <w:tcW w:type="dxa" w:w="2160"/>
          </w:tcPr>
          <w:p>
            <w:r>
              <w:t>Synthetic monitoring</w:t>
            </w:r>
          </w:p>
        </w:tc>
      </w:tr>
      <w:tr>
        <w:tc>
          <w:tcPr>
            <w:tcW w:type="dxa" w:w="2160"/>
          </w:tcPr>
          <w:p>
            <w:r>
              <w:t>P99 API Latency</w:t>
            </w:r>
          </w:p>
        </w:tc>
        <w:tc>
          <w:tcPr>
            <w:tcW w:type="dxa" w:w="2160"/>
          </w:tcPr>
          <w:p>
            <w:r>
              <w:t>&lt; 200ms</w:t>
            </w:r>
          </w:p>
        </w:tc>
        <w:tc>
          <w:tcPr>
            <w:tcW w:type="dxa" w:w="2160"/>
          </w:tcPr>
          <w:p>
            <w:r>
              <w:t>&lt; 150ms</w:t>
            </w:r>
          </w:p>
        </w:tc>
        <w:tc>
          <w:tcPr>
            <w:tcW w:type="dxa" w:w="2160"/>
          </w:tcPr>
          <w:p>
            <w:r>
              <w:t>Prometheus/Grafana</w:t>
            </w:r>
          </w:p>
        </w:tc>
      </w:tr>
      <w:tr>
        <w:tc>
          <w:tcPr>
            <w:tcW w:type="dxa" w:w="2160"/>
          </w:tcPr>
          <w:p>
            <w:r>
              <w:t>Time to Onboard New Client</w:t>
            </w:r>
          </w:p>
        </w:tc>
        <w:tc>
          <w:tcPr>
            <w:tcW w:type="dxa" w:w="2160"/>
          </w:tcPr>
          <w:p>
            <w:r>
              <w:t>≤ 3 weeks</w:t>
            </w:r>
          </w:p>
        </w:tc>
        <w:tc>
          <w:tcPr>
            <w:tcW w:type="dxa" w:w="2160"/>
          </w:tcPr>
          <w:p>
            <w:r>
              <w:t>≤ 2 weeks</w:t>
            </w:r>
          </w:p>
        </w:tc>
        <w:tc>
          <w:tcPr>
            <w:tcW w:type="dxa" w:w="2160"/>
          </w:tcPr>
          <w:p>
            <w:r>
              <w:t>CRM tracking</w:t>
            </w:r>
          </w:p>
        </w:tc>
      </w:tr>
      <w:tr>
        <w:tc>
          <w:tcPr>
            <w:tcW w:type="dxa" w:w="2160"/>
          </w:tcPr>
          <w:p>
            <w:r>
              <w:t>Support Ticket CSAT</w:t>
            </w:r>
          </w:p>
        </w:tc>
        <w:tc>
          <w:tcPr>
            <w:tcW w:type="dxa" w:w="2160"/>
          </w:tcPr>
          <w:p>
            <w:r>
              <w:t>≥ 4.2 / 5</w:t>
            </w:r>
          </w:p>
        </w:tc>
        <w:tc>
          <w:tcPr>
            <w:tcW w:type="dxa" w:w="2160"/>
          </w:tcPr>
          <w:p>
            <w:r>
              <w:t>≥ 4.5 / 5</w:t>
            </w:r>
          </w:p>
        </w:tc>
        <w:tc>
          <w:tcPr>
            <w:tcW w:type="dxa" w:w="2160"/>
          </w:tcPr>
          <w:p>
            <w:r>
              <w:t>Intercom surveys</w:t>
            </w:r>
          </w:p>
        </w:tc>
      </w:tr>
      <w:tr>
        <w:tc>
          <w:tcPr>
            <w:tcW w:type="dxa" w:w="2160"/>
          </w:tcPr>
          <w:p>
            <w:r>
              <w:t>Data Export Availability</w:t>
            </w:r>
          </w:p>
        </w:tc>
        <w:tc>
          <w:tcPr>
            <w:tcW w:type="dxa" w:w="2160"/>
          </w:tcPr>
          <w:p>
            <w:r>
              <w:t>&lt; 5 min</w:t>
            </w:r>
          </w:p>
        </w:tc>
        <w:tc>
          <w:tcPr>
            <w:tcW w:type="dxa" w:w="2160"/>
          </w:tcPr>
          <w:p>
            <w:r>
              <w:t>&lt; 2 min</w:t>
            </w:r>
          </w:p>
        </w:tc>
        <w:tc>
          <w:tcPr>
            <w:tcW w:type="dxa" w:w="2160"/>
          </w:tcPr>
          <w:p>
            <w:r>
              <w:t>Job queue monitoring</w:t>
            </w:r>
          </w:p>
        </w:tc>
      </w:tr>
      <w:tr>
        <w:tc>
          <w:tcPr>
            <w:tcW w:type="dxa" w:w="2160"/>
          </w:tcPr>
          <w:p>
            <w:r>
              <w:t>Mobile App Crash Rate</w:t>
            </w:r>
          </w:p>
        </w:tc>
        <w:tc>
          <w:tcPr>
            <w:tcW w:type="dxa" w:w="2160"/>
          </w:tcPr>
          <w:p>
            <w:r>
              <w:t>&lt; 0.1%</w:t>
            </w:r>
          </w:p>
        </w:tc>
        <w:tc>
          <w:tcPr>
            <w:tcW w:type="dxa" w:w="2160"/>
          </w:tcPr>
          <w:p>
            <w:r>
              <w:t>&lt; 0.05%</w:t>
            </w:r>
          </w:p>
        </w:tc>
        <w:tc>
          <w:tcPr>
            <w:tcW w:type="dxa" w:w="2160"/>
          </w:tcPr>
          <w:p>
            <w:r>
              <w:t>Firebase Crashlytics</w:t>
            </w:r>
          </w:p>
        </w:tc>
      </w:tr>
    </w:tbl>
    <w:p>
      <w:pPr>
        <w:pStyle w:val="Heading1"/>
      </w:pPr>
      <w:r>
        <w:t>3. Pricing Model (CPO Version — DRAFT)</w:t>
      </w:r>
    </w:p>
    <w:p>
      <w:r>
        <w:t>NOTE: This pricing model is proposed by the CPO and has NOT been approved by the CFO. The CFO has a different pricing model in budget_draft.txt. Final decision pending.</w:t>
      </w:r>
    </w:p>
    <w:p>
      <w:pPr>
        <w:pStyle w:val="Heading2"/>
      </w:pPr>
      <w:r>
        <w:t>3.1 Subscription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Tier</w:t>
            </w:r>
          </w:p>
        </w:tc>
        <w:tc>
          <w:tcPr>
            <w:tcW w:type="dxa" w:w="1728"/>
          </w:tcPr>
          <w:p>
            <w:r>
              <w:t>Price/Month</w:t>
            </w:r>
          </w:p>
        </w:tc>
        <w:tc>
          <w:tcPr>
            <w:tcW w:type="dxa" w:w="1728"/>
          </w:tcPr>
          <w:p>
            <w:r>
              <w:t>Users</w:t>
            </w:r>
          </w:p>
        </w:tc>
        <w:tc>
          <w:tcPr>
            <w:tcW w:type="dxa" w:w="1728"/>
          </w:tcPr>
          <w:p>
            <w:r>
              <w:t>Modules</w:t>
            </w:r>
          </w:p>
        </w:tc>
        <w:tc>
          <w:tcPr>
            <w:tcW w:type="dxa" w:w="1728"/>
          </w:tcPr>
          <w:p>
            <w:r>
              <w:t>SLA</w:t>
            </w:r>
          </w:p>
        </w:tc>
      </w:tr>
      <w:tr>
        <w:tc>
          <w:tcPr>
            <w:tcW w:type="dxa" w:w="1728"/>
          </w:tcPr>
          <w:p>
            <w:r>
              <w:t>Starter</w:t>
            </w:r>
          </w:p>
        </w:tc>
        <w:tc>
          <w:tcPr>
            <w:tcW w:type="dxa" w:w="1728"/>
          </w:tcPr>
          <w:p>
            <w:r>
              <w:t>$1,990</w:t>
            </w:r>
          </w:p>
        </w:tc>
        <w:tc>
          <w:tcPr>
            <w:tcW w:type="dxa" w:w="1728"/>
          </w:tcPr>
          <w:p>
            <w:r>
              <w:t>Up to 50</w:t>
            </w:r>
          </w:p>
        </w:tc>
        <w:tc>
          <w:tcPr>
            <w:tcW w:type="dxa" w:w="1728"/>
          </w:tcPr>
          <w:p>
            <w:r>
              <w:t>5 core modules</w:t>
            </w:r>
          </w:p>
        </w:tc>
        <w:tc>
          <w:tcPr>
            <w:tcW w:type="dxa" w:w="1728"/>
          </w:tcPr>
          <w:p>
            <w:r>
              <w:t>99.9%</w:t>
            </w:r>
          </w:p>
        </w:tc>
      </w:tr>
      <w:tr>
        <w:tc>
          <w:tcPr>
            <w:tcW w:type="dxa" w:w="1728"/>
          </w:tcPr>
          <w:p>
            <w:r>
              <w:t>Business</w:t>
            </w:r>
          </w:p>
        </w:tc>
        <w:tc>
          <w:tcPr>
            <w:tcW w:type="dxa" w:w="1728"/>
          </w:tcPr>
          <w:p>
            <w:r>
              <w:t>$5,990</w:t>
            </w:r>
          </w:p>
        </w:tc>
        <w:tc>
          <w:tcPr>
            <w:tcW w:type="dxa" w:w="1728"/>
          </w:tcPr>
          <w:p>
            <w:r>
              <w:t>Up to 200</w:t>
            </w:r>
          </w:p>
        </w:tc>
        <w:tc>
          <w:tcPr>
            <w:tcW w:type="dxa" w:w="1728"/>
          </w:tcPr>
          <w:p>
            <w:r>
              <w:t>12 modules</w:t>
            </w:r>
          </w:p>
        </w:tc>
        <w:tc>
          <w:tcPr>
            <w:tcW w:type="dxa" w:w="1728"/>
          </w:tcPr>
          <w:p>
            <w:r>
              <w:t>99.95%</w:t>
            </w:r>
          </w:p>
        </w:tc>
      </w:tr>
      <w:tr>
        <w:tc>
          <w:tcPr>
            <w:tcW w:type="dxa" w:w="1728"/>
          </w:tcPr>
          <w:p>
            <w:r>
              <w:t>Enterprise</w:t>
            </w:r>
          </w:p>
        </w:tc>
        <w:tc>
          <w:tcPr>
            <w:tcW w:type="dxa" w:w="1728"/>
          </w:tcPr>
          <w:p>
            <w:r>
              <w:t>$14,990</w:t>
            </w:r>
          </w:p>
        </w:tc>
        <w:tc>
          <w:tcPr>
            <w:tcW w:type="dxa" w:w="1728"/>
          </w:tcPr>
          <w:p>
            <w:r>
              <w:t>Unlimited</w:t>
            </w:r>
          </w:p>
        </w:tc>
        <w:tc>
          <w:tcPr>
            <w:tcW w:type="dxa" w:w="1728"/>
          </w:tcPr>
          <w:p>
            <w:r>
              <w:t>All 17 modules</w:t>
            </w:r>
          </w:p>
        </w:tc>
        <w:tc>
          <w:tcPr>
            <w:tcW w:type="dxa" w:w="1728"/>
          </w:tcPr>
          <w:p>
            <w:r>
              <w:t>99.99%</w:t>
            </w:r>
          </w:p>
        </w:tc>
      </w:tr>
      <w:tr>
        <w:tc>
          <w:tcPr>
            <w:tcW w:type="dxa" w:w="1728"/>
          </w:tcPr>
          <w:p>
            <w:r>
              <w:t>AI Pack (add-on)</w:t>
            </w:r>
          </w:p>
        </w:tc>
        <w:tc>
          <w:tcPr>
            <w:tcW w:type="dxa" w:w="1728"/>
          </w:tcPr>
          <w:p>
            <w:r>
              <w:t>$990</w:t>
            </w:r>
          </w:p>
        </w:tc>
        <w:tc>
          <w:tcPr>
            <w:tcW w:type="dxa" w:w="1728"/>
          </w:tcPr>
          <w:p>
            <w:r>
              <w:t>N/A</w:t>
            </w:r>
          </w:p>
        </w:tc>
        <w:tc>
          <w:tcPr>
            <w:tcW w:type="dxa" w:w="1728"/>
          </w:tcPr>
          <w:p>
            <w:r>
              <w:t>AI Engine + BI Premium</w:t>
            </w:r>
          </w:p>
        </w:tc>
        <w:tc>
          <w:tcPr>
            <w:tcW w:type="dxa" w:w="1728"/>
          </w:tcPr>
          <w:p>
            <w:r>
              <w:t>Included</w:t>
            </w:r>
          </w:p>
        </w:tc>
      </w:tr>
    </w:tbl>
    <w:p>
      <w:pPr>
        <w:pStyle w:val="Heading1"/>
      </w:pPr>
      <w:r>
        <w:t>4. Detailed Module Requirements</w:t>
      </w:r>
    </w:p>
    <w:p>
      <w:pPr>
        <w:pStyle w:val="Heading2"/>
      </w:pPr>
      <w:r>
        <w:t>4.1 Finance Core Module</w:t>
      </w:r>
    </w:p>
    <w:p>
      <w:pPr>
        <w:pStyle w:val="ListBullet"/>
      </w:pPr>
      <w:r>
        <w:t>FR-FIN-001: System SHALL support double-entry bookkeeping with automatic balance validation.</w:t>
      </w:r>
    </w:p>
    <w:p>
      <w:pPr>
        <w:pStyle w:val="ListBullet"/>
      </w:pPr>
      <w:r>
        <w:t>FR-FIN-002: System SHALL support 45 currencies with real-time exchange rate integration (ECB, NBK, CBR).</w:t>
      </w:r>
    </w:p>
    <w:p>
      <w:pPr>
        <w:pStyle w:val="ListBullet"/>
      </w:pPr>
      <w:r>
        <w:t>FR-FIN-003: System SHALL generate IFRS-compliant consolidated financial statements for up to 30 subsidiaries.</w:t>
      </w:r>
    </w:p>
    <w:p>
      <w:pPr>
        <w:pStyle w:val="ListBullet"/>
      </w:pPr>
      <w:r>
        <w:t>FR-FIN-004: System SHALL perform automatic bank reconciliation with tolerance of ±$0.01.</w:t>
      </w:r>
    </w:p>
    <w:p>
      <w:pPr>
        <w:pStyle w:val="ListBullet"/>
      </w:pPr>
      <w:r>
        <w:t>FR-FIN-005: System SHALL support 5-year budget planning with quarterly reforecast capability.</w:t>
      </w:r>
    </w:p>
    <w:p>
      <w:pPr>
        <w:pStyle w:val="ListBullet"/>
      </w:pPr>
      <w:r>
        <w:t>FR-FIN-006: System SHALL detect financial anomalies using ML (Isolation Forest) with &lt; 1% false positive rate.</w:t>
      </w:r>
    </w:p>
    <w:p>
      <w:pPr>
        <w:pStyle w:val="ListBullet"/>
      </w:pPr>
      <w:r>
        <w:t>FR-FIN-007: System SHALL generate electronic invoices compliant with Kazakhstan e-invoice standard (ЭСФ) and Russian EDI (EDIFACT/X12).</w:t>
      </w:r>
    </w:p>
    <w:p>
      <w:pPr>
        <w:pStyle w:val="ListBullet"/>
      </w:pPr>
      <w:r>
        <w:t>FR-FIN-008: System SHALL archive financial documents for 10 years per legal requirements.</w:t>
      </w:r>
    </w:p>
    <w:p>
      <w:pPr>
        <w:pStyle w:val="ListBullet"/>
      </w:pPr>
      <w:r>
        <w:t>FR-FIN-009: System SHALL integrate with minimum 12 banking partners via Open Banking API (ISO 20022).</w:t>
      </w:r>
    </w:p>
    <w:p>
      <w:pPr>
        <w:pStyle w:val="ListBullet"/>
      </w:pPr>
      <w:r>
        <w:t>FR-FIN-010: System SHALL provide 30-day cash flow forecasting with 85% accuracy (MAPE ≤ 15%).</w:t>
      </w:r>
    </w:p>
    <w:p>
      <w:pPr>
        <w:pStyle w:val="Heading2"/>
      </w:pPr>
      <w:r>
        <w:t>4.2 Manufacturing Core Module</w:t>
      </w:r>
    </w:p>
    <w:p>
      <w:pPr>
        <w:pStyle w:val="ListBullet"/>
      </w:pPr>
      <w:r>
        <w:t>FR-MFG-001: System SHALL support MRP II planning (Material Requirements Planning level 2).</w:t>
      </w:r>
    </w:p>
    <w:p>
      <w:pPr>
        <w:pStyle w:val="ListBullet"/>
      </w:pPr>
      <w:r>
        <w:t>FR-MFG-002: System SHALL manage Bills of Materials (BOM) with up to 15 nesting levels.</w:t>
      </w:r>
    </w:p>
    <w:p>
      <w:pPr>
        <w:pStyle w:val="ListBullet"/>
      </w:pPr>
      <w:r>
        <w:t>FR-MFG-003: System SHALL track production orders from creation to completion with full audit trail.</w:t>
      </w:r>
    </w:p>
    <w:p>
      <w:pPr>
        <w:pStyle w:val="ListBullet"/>
      </w:pPr>
      <w:r>
        <w:t>FR-MFG-004: System SHALL integrate with SCADA systems via OPC-UA protocol.</w:t>
      </w:r>
    </w:p>
    <w:p>
      <w:pPr>
        <w:pStyle w:val="ListBullet"/>
      </w:pPr>
      <w:r>
        <w:t>FR-MFG-005: System SHALL maintain digital twins for production lines with real-time sensor data.</w:t>
      </w:r>
    </w:p>
    <w:p>
      <w:pPr>
        <w:pStyle w:val="ListBullet"/>
      </w:pPr>
      <w:r>
        <w:t>FR-MFG-006: System SHALL enforce quality control checkpoints per ISO 9001:2015.</w:t>
      </w:r>
    </w:p>
    <w:p>
      <w:pPr>
        <w:pStyle w:val="ListBullet"/>
      </w:pPr>
      <w:r>
        <w:t>FR-MFG-007: System SHALL calculate OEE (Overall Equipment Effectiveness) in real-time.</w:t>
      </w:r>
    </w:p>
    <w:p>
      <w:pPr>
        <w:pStyle w:val="ListBullet"/>
      </w:pPr>
      <w:r>
        <w:t>FR-MFG-008: System SHALL support sub-contracting operations with material tracking.</w:t>
      </w:r>
    </w:p>
    <w:p>
      <w:pPr>
        <w:pStyle w:val="Heading2"/>
      </w:pPr>
      <w:r>
        <w:t>4.3 Warehouse Management System (WMS)</w:t>
      </w:r>
    </w:p>
    <w:p>
      <w:pPr>
        <w:pStyle w:val="ListBullet"/>
      </w:pPr>
      <w:r>
        <w:t>FR-WMS-001: System SHALL support bin-level addressing with 3D warehouse visualization.</w:t>
      </w:r>
    </w:p>
    <w:p>
      <w:pPr>
        <w:pStyle w:val="ListBullet"/>
      </w:pPr>
      <w:r>
        <w:t>FR-WMS-002: System SHALL process RFID scans at ≥ 10,000 scans/second per reader cluster.</w:t>
      </w:r>
    </w:p>
    <w:p>
      <w:pPr>
        <w:pStyle w:val="ListBullet"/>
      </w:pPr>
      <w:r>
        <w:t>FR-WMS-003: System SHALL support automated drone-based inventory counting.</w:t>
      </w:r>
    </w:p>
    <w:p>
      <w:pPr>
        <w:pStyle w:val="ListBullet"/>
      </w:pPr>
      <w:r>
        <w:t>FR-WMS-004: System SHALL implement FIFO, LIFO, and FEFO lot management strategies.</w:t>
      </w:r>
    </w:p>
    <w:p>
      <w:pPr>
        <w:pStyle w:val="ListBullet"/>
      </w:pPr>
      <w:r>
        <w:t>FR-WMS-005: System SHALL perform ABC analysis on warehouse SKUs.</w:t>
      </w:r>
    </w:p>
    <w:p>
      <w:pPr>
        <w:pStyle w:val="ListBullet"/>
      </w:pPr>
      <w:r>
        <w:t>FR-WMS-006: System SHALL optimise pick routes using S-shape or return routing algorithms.</w:t>
      </w:r>
    </w:p>
    <w:p>
      <w:pPr>
        <w:pStyle w:val="ListBullet"/>
      </w:pPr>
      <w:r>
        <w:t>FR-WMS-007: System SHALL support pick waves of up to 150 orders simultaneously.</w:t>
      </w:r>
    </w:p>
    <w:p>
      <w:pPr>
        <w:pStyle w:val="ListBullet"/>
      </w:pPr>
      <w:r>
        <w:t>FR-WMS-008: System SHALL integrate with conveyor systems via REST API.</w:t>
      </w:r>
    </w:p>
    <w:p>
      <w:pPr>
        <w:pStyle w:val="ListBullet"/>
      </w:pPr>
      <w:r>
        <w:t>FR-WMS-009: System SHALL provide slotting optimisation recommendations based on velocity.</w:t>
      </w:r>
    </w:p>
    <w:p>
      <w:pPr>
        <w:pStyle w:val="ListBullet"/>
      </w:pPr>
      <w:r>
        <w:t>FR-WMS-010: System SHALL generate shipping labels in ZPL, PDF, and GS1-128 formats.</w:t>
      </w:r>
    </w:p>
    <w:p>
      <w:pPr>
        <w:pStyle w:val="Heading2"/>
      </w:pPr>
      <w:r>
        <w:t>4.4 Supply Chain Management</w:t>
      </w:r>
    </w:p>
    <w:p>
      <w:pPr>
        <w:pStyle w:val="ListBullet"/>
      </w:pPr>
      <w:r>
        <w:t>FR-SCM-001: System SHALL optimise delivery routes using VRP (Vehicle Routing Problem) algorithm.</w:t>
      </w:r>
    </w:p>
    <w:p>
      <w:pPr>
        <w:pStyle w:val="ListBullet"/>
      </w:pPr>
      <w:r>
        <w:t>FR-SCM-002: System SHALL manage supplier relationships with scorecards and risk ratings.</w:t>
      </w:r>
    </w:p>
    <w:p>
      <w:pPr>
        <w:pStyle w:val="ListBullet"/>
      </w:pPr>
      <w:r>
        <w:t>FR-SCM-003: System SHALL support electronic tendering and reverse auction.</w:t>
      </w:r>
    </w:p>
    <w:p>
      <w:pPr>
        <w:pStyle w:val="ListBullet"/>
      </w:pPr>
      <w:r>
        <w:t>FR-SCM-004: System SHALL forecast demand using LSTM and Prophet ML models.</w:t>
      </w:r>
    </w:p>
    <w:p>
      <w:pPr>
        <w:pStyle w:val="ListBullet"/>
      </w:pPr>
      <w:r>
        <w:t>FR-SCM-005: System SHALL provide GPS/IoT-based shipment track &amp; trace.</w:t>
      </w:r>
    </w:p>
    <w:p>
      <w:pPr>
        <w:pStyle w:val="ListBullet"/>
      </w:pPr>
      <w:r>
        <w:t>FR-SCM-006: System SHALL integrate with SAP TM and Oracle TMS.</w:t>
      </w:r>
    </w:p>
    <w:p>
      <w:pPr>
        <w:pStyle w:val="ListBullet"/>
      </w:pPr>
      <w:r>
        <w:t>FR-SCM-007: System SHALL visualise supply chain as a graph (Neo4j) for risk analysis.</w:t>
      </w:r>
    </w:p>
    <w:p>
      <w:pPr>
        <w:pStyle w:val="ListBullet"/>
      </w:pPr>
      <w:r>
        <w:t>FR-SCM-008: System SHALL calculate supplier lead times and safety stock automatically.</w:t>
      </w:r>
    </w:p>
    <w:p>
      <w:pPr>
        <w:pStyle w:val="Heading2"/>
      </w:pPr>
      <w:r>
        <w:t>4.5 HR &amp; Payroll Module</w:t>
      </w:r>
    </w:p>
    <w:p>
      <w:pPr>
        <w:pStyle w:val="ListBullet"/>
      </w:pPr>
      <w:r>
        <w:t>FR-HR-001: System SHALL calculate payroll for employees in 50+ tax jurisdictions.</w:t>
      </w:r>
    </w:p>
    <w:p>
      <w:pPr>
        <w:pStyle w:val="ListBullet"/>
      </w:pPr>
      <w:r>
        <w:t>FR-HR-002: System SHALL integrate with Learning Management Systems (LMS) via xAPI/SCORM.</w:t>
      </w:r>
    </w:p>
    <w:p>
      <w:pPr>
        <w:pStyle w:val="ListBullet"/>
      </w:pPr>
      <w:r>
        <w:t>FR-HR-003: System SHALL support OKR and KPI tracking with quarterly review cycles.</w:t>
      </w:r>
    </w:p>
    <w:p>
      <w:pPr>
        <w:pStyle w:val="ListBullet"/>
      </w:pPr>
      <w:r>
        <w:t>FR-HR-004: System SHALL provide AI-powered resume screening with 90% precision on shortlisting.</w:t>
      </w:r>
    </w:p>
    <w:p>
      <w:pPr>
        <w:pStyle w:val="ListBullet"/>
      </w:pPr>
      <w:r>
        <w:t>FR-HR-005: System SHALL maintain compliance with local labour law for KZ, RU, EU jurisdictions.</w:t>
      </w:r>
    </w:p>
    <w:p>
      <w:pPr>
        <w:pStyle w:val="Heading2"/>
      </w:pPr>
      <w:r>
        <w:t>4.6 CRM Module</w:t>
      </w:r>
    </w:p>
    <w:p>
      <w:pPr>
        <w:pStyle w:val="ListBullet"/>
      </w:pPr>
      <w:r>
        <w:t>FR-CRM-001: System SHALL maintain 360° customer profiles aggregating data from all modules.</w:t>
      </w:r>
    </w:p>
    <w:p>
      <w:pPr>
        <w:pStyle w:val="ListBullet"/>
      </w:pPr>
      <w:r>
        <w:t>FR-CRM-002: System SHALL predict customer churn with AUC-ROC ≥ 0.85.</w:t>
      </w:r>
    </w:p>
    <w:p>
      <w:pPr>
        <w:pStyle w:val="ListBullet"/>
      </w:pPr>
      <w:r>
        <w:t>FR-CRM-003: System SHALL support CPQ (Configure, Price, Quote) with dynamic pricing rules.</w:t>
      </w:r>
    </w:p>
    <w:p>
      <w:pPr>
        <w:pStyle w:val="ListBullet"/>
      </w:pPr>
      <w:r>
        <w:t>FR-CRM-004: System SHALL segment customers using RFM analysis and ML clustering.</w:t>
      </w:r>
    </w:p>
    <w:p>
      <w:pPr>
        <w:pStyle w:val="ListBullet"/>
      </w:pPr>
      <w:r>
        <w:t>FR-CRM-005: System SHALL automate marketing campaigns with A/B testing.</w:t>
      </w:r>
    </w:p>
    <w:p>
      <w:pPr>
        <w:pStyle w:val="Heading2"/>
      </w:pPr>
      <w:r>
        <w:t>4.7 BI &amp; Analytics Module</w:t>
      </w:r>
    </w:p>
    <w:p>
      <w:pPr>
        <w:pStyle w:val="ListBullet"/>
      </w:pPr>
      <w:r>
        <w:t>FR-BI-001: System SHALL provide OLAP cubes with drag-and-drop query builder.</w:t>
      </w:r>
    </w:p>
    <w:p>
      <w:pPr>
        <w:pStyle w:val="ListBullet"/>
      </w:pPr>
      <w:r>
        <w:t>FR-BI-002: System SHALL update real-time dashboards within 30 seconds of data change.</w:t>
      </w:r>
    </w:p>
    <w:p>
      <w:pPr>
        <w:pStyle w:val="ListBullet"/>
      </w:pPr>
      <w:r>
        <w:t>FR-BI-003: System SHALL support natural language queries (NLQ) via GPT-4o integration.</w:t>
      </w:r>
    </w:p>
    <w:p>
      <w:pPr>
        <w:pStyle w:val="ListBullet"/>
      </w:pPr>
      <w:r>
        <w:t>FR-BI-004: System SHALL export reports in Excel (.xlsx), PDF, Power BI (.pbix), and CSV formats.</w:t>
      </w:r>
    </w:p>
    <w:p>
      <w:pPr>
        <w:pStyle w:val="ListBullet"/>
      </w:pPr>
      <w:r>
        <w:t>FR-BI-005: System SHALL provide anomaly alerts with root cause explanation.</w:t>
      </w:r>
    </w:p>
    <w:p>
      <w:pPr>
        <w:pStyle w:val="ListBullet"/>
      </w:pPr>
      <w:r>
        <w:t>FR-BI-006: System SHALL support embedded analytics (iframe embed with SSO).</w:t>
      </w:r>
    </w:p>
    <w:p>
      <w:pPr>
        <w:pStyle w:val="Heading1"/>
      </w:pPr>
      <w:r>
        <w:t>5. Non-Functional Requirements</w:t>
      </w:r>
    </w:p>
    <w:p>
      <w:pPr>
        <w:pStyle w:val="Heading2"/>
      </w:pPr>
      <w:r>
        <w:t>5.1 Performance</w:t>
      </w:r>
    </w:p>
    <w:p>
      <w:pPr>
        <w:pStyle w:val="ListBullet"/>
      </w:pPr>
      <w:r>
        <w:t>NFR-PERF-001: REST API P99 response time MUST be ≤ 200ms under normal load (≤ 50,000 RPS).</w:t>
      </w:r>
    </w:p>
    <w:p>
      <w:pPr>
        <w:pStyle w:val="ListBullet"/>
      </w:pPr>
      <w:r>
        <w:t>NFR-PERF-002: ClickHouse analytical queries MUST return within 5 seconds for 95% of queries.</w:t>
      </w:r>
    </w:p>
    <w:p>
      <w:pPr>
        <w:pStyle w:val="ListBullet"/>
      </w:pPr>
      <w:r>
        <w:t>NFR-PERF-003: Kafka event throughput MUST support ≥ 500,000 events/second.</w:t>
      </w:r>
    </w:p>
    <w:p>
      <w:pPr>
        <w:pStyle w:val="ListBullet"/>
      </w:pPr>
      <w:r>
        <w:t>NFR-PERF-004: System MUST support 100,000 concurrent users across all tenants.</w:t>
      </w:r>
    </w:p>
    <w:p>
      <w:pPr>
        <w:pStyle w:val="ListBullet"/>
      </w:pPr>
      <w:r>
        <w:t>NFR-PERF-005: File export jobs (Excel, PDF) MUST complete within 60 seconds for reports up to 100,000 rows.</w:t>
      </w:r>
    </w:p>
    <w:p>
      <w:pPr>
        <w:pStyle w:val="ListBullet"/>
      </w:pPr>
      <w:r>
        <w:t>NFR-PERF-006: Database query plans MUST be reviewed for any query exceeding 100ms (flagged by PgBouncer slow log).</w:t>
      </w:r>
    </w:p>
    <w:p>
      <w:pPr>
        <w:pStyle w:val="Heading2"/>
      </w:pPr>
      <w:r>
        <w:t>5.2 Security</w:t>
      </w:r>
    </w:p>
    <w:p>
      <w:pPr>
        <w:pStyle w:val="ListBullet"/>
      </w:pPr>
      <w:r>
        <w:t>NFR-SEC-001: All data in transit MUST be encrypted with TLS 1.3 minimum.</w:t>
      </w:r>
    </w:p>
    <w:p>
      <w:pPr>
        <w:pStyle w:val="ListBullet"/>
      </w:pPr>
      <w:r>
        <w:t>NFR-SEC-002: All data at rest MUST be encrypted with AES-256 (AWS KMS).</w:t>
      </w:r>
    </w:p>
    <w:p>
      <w:pPr>
        <w:pStyle w:val="ListBullet"/>
      </w:pPr>
      <w:r>
        <w:t>NFR-SEC-003: PII fields (SSN, bank accounts, passport numbers) MUST be encrypted at field level.</w:t>
      </w:r>
    </w:p>
    <w:p>
      <w:pPr>
        <w:pStyle w:val="ListBullet"/>
      </w:pPr>
      <w:r>
        <w:t>NFR-SEC-004: Authentication MUST support OAuth 2.0 + OIDC, SAML 2.0, and LDAP/Active Directory.</w:t>
      </w:r>
    </w:p>
    <w:p>
      <w:pPr>
        <w:pStyle w:val="ListBullet"/>
      </w:pPr>
      <w:r>
        <w:t>NFR-SEC-005: All database credentials MUST be rotated every 24 hours via HashiCorp Vault.</w:t>
      </w:r>
    </w:p>
    <w:p>
      <w:pPr>
        <w:pStyle w:val="ListBullet"/>
      </w:pPr>
      <w:r>
        <w:t>NFR-SEC-006: System MUST pass annual penetration testing with no Critical or High findings unresolved.</w:t>
      </w:r>
    </w:p>
    <w:p>
      <w:pPr>
        <w:pStyle w:val="ListBullet"/>
      </w:pPr>
      <w:r>
        <w:t>NFR-SEC-007: All user actions MUST be recorded in an immutable audit log.</w:t>
      </w:r>
    </w:p>
    <w:p>
      <w:pPr>
        <w:pStyle w:val="ListBullet"/>
      </w:pPr>
      <w:r>
        <w:t>NFR-SEC-008: System MUST comply with OWASP Top 10 (latest edition).</w:t>
      </w:r>
    </w:p>
    <w:p>
      <w:pPr>
        <w:pStyle w:val="Heading2"/>
      </w:pPr>
      <w:r>
        <w:t>5.3 Reliability &amp; Availability</w:t>
      </w:r>
    </w:p>
    <w:p>
      <w:pPr>
        <w:pStyle w:val="ListBullet"/>
      </w:pPr>
      <w:r>
        <w:t>NFR-REL-001: Enterprise tier SLA MUST be 99.99% monthly uptime.</w:t>
      </w:r>
    </w:p>
    <w:p>
      <w:pPr>
        <w:pStyle w:val="ListBullet"/>
      </w:pPr>
      <w:r>
        <w:t>NFR-REL-002: Starter/Business tier SLA MUST be 99.95% monthly uptime.</w:t>
      </w:r>
    </w:p>
    <w:p>
      <w:pPr>
        <w:pStyle w:val="ListBullet"/>
      </w:pPr>
      <w:r>
        <w:t>NFR-REL-003: RTO (Recovery Time Objective) for Enterprise MUST be ≤ 15 minutes.</w:t>
      </w:r>
    </w:p>
    <w:p>
      <w:pPr>
        <w:pStyle w:val="ListBullet"/>
      </w:pPr>
      <w:r>
        <w:t>NFR-REL-004: RPO (Recovery Point Objective) for Enterprise MUST be ≤ 5 minutes.</w:t>
      </w:r>
    </w:p>
    <w:p>
      <w:pPr>
        <w:pStyle w:val="ListBullet"/>
      </w:pPr>
      <w:r>
        <w:t>NFR-REL-005: Planned maintenance windows MUST be scheduled with 7-day notice and completed within 2-hour windows.</w:t>
      </w:r>
    </w:p>
    <w:p>
      <w:pPr>
        <w:pStyle w:val="ListBullet"/>
      </w:pPr>
      <w:r>
        <w:t>NFR-REL-006: Kafka consumer lag MUST NOT exceed 100,000 messages for &gt; 10 consecutive minutes.</w:t>
      </w:r>
    </w:p>
    <w:p>
      <w:pPr>
        <w:pStyle w:val="Heading2"/>
      </w:pPr>
      <w:r>
        <w:t>5.4 Scalability</w:t>
      </w:r>
    </w:p>
    <w:p>
      <w:pPr>
        <w:pStyle w:val="ListBullet"/>
      </w:pPr>
      <w:r>
        <w:t>NFR-SCAL-001: System MUST auto-scale horizontally (Kubernetes HPA) based on CPU &gt; 70% and memory &gt; 80%.</w:t>
      </w:r>
    </w:p>
    <w:p>
      <w:pPr>
        <w:pStyle w:val="ListBullet"/>
      </w:pPr>
      <w:r>
        <w:t>NFR-SCAL-002: Database connection pool MUST handle up to 500 concurrent connections per service.</w:t>
      </w:r>
    </w:p>
    <w:p>
      <w:pPr>
        <w:pStyle w:val="ListBullet"/>
      </w:pPr>
      <w:r>
        <w:t>NFR-SCAL-003: System MUST support up to 10,000 tenants with data isolation.</w:t>
      </w:r>
    </w:p>
    <w:p>
      <w:pPr>
        <w:pStyle w:val="ListBullet"/>
      </w:pPr>
      <w:r>
        <w:t>NFR-SCAL-004: Single tenant MUST be scalable to 10,000 concurrent users.</w:t>
      </w:r>
    </w:p>
    <w:p>
      <w:pPr>
        <w:pStyle w:val="Heading2"/>
      </w:pPr>
      <w:r>
        <w:t>5.5 Usability</w:t>
      </w:r>
    </w:p>
    <w:p>
      <w:pPr>
        <w:pStyle w:val="ListBullet"/>
      </w:pPr>
      <w:r>
        <w:t>NFR-USE-001: Web interface MUST load initial page in &lt; 2 seconds on a 10 Mbps connection.</w:t>
      </w:r>
    </w:p>
    <w:p>
      <w:pPr>
        <w:pStyle w:val="ListBullet"/>
      </w:pPr>
      <w:r>
        <w:t>NFR-USE-002: Mobile app (iOS/Android) MUST support offline mode for field operations (WMS, inventory).</w:t>
      </w:r>
    </w:p>
    <w:p>
      <w:pPr>
        <w:pStyle w:val="ListBullet"/>
      </w:pPr>
      <w:r>
        <w:t>NFR-USE-003: Interface MUST be localised in Russian, Kazakh, and English.</w:t>
      </w:r>
    </w:p>
    <w:p>
      <w:pPr>
        <w:pStyle w:val="ListBullet"/>
      </w:pPr>
      <w:r>
        <w:t>NFR-USE-004: All forms MUST be accessible per WCAG 2.1 Level AA.</w:t>
      </w:r>
    </w:p>
    <w:p>
      <w:pPr>
        <w:pStyle w:val="ListBullet"/>
      </w:pPr>
      <w:r>
        <w:t>NFR-USE-005: User onboarding wizard MUST allow a new user to complete first task within 15 minutes.</w:t>
      </w:r>
    </w:p>
    <w:p>
      <w:pPr>
        <w:pStyle w:val="Heading1"/>
      </w:pPr>
      <w:r>
        <w:t>6. Project Timeline</w:t>
      </w:r>
    </w:p>
    <w:p>
      <w:r>
        <w:t>CONFLICT NOTE: Multiple timeline versions exist across documents. This PRD reflects the CPO's proposed timeline. See architecture.md (ADR-001) for the full conflict.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Duration</w:t>
            </w:r>
          </w:p>
        </w:tc>
        <w:tc>
          <w:tcPr>
            <w:tcW w:type="dxa" w:w="2160"/>
          </w:tcPr>
          <w:p>
            <w:r>
              <w:t>End Date (CPO)</w:t>
            </w:r>
          </w:p>
        </w:tc>
        <w:tc>
          <w:tcPr>
            <w:tcW w:type="dxa" w:w="2160"/>
          </w:tcPr>
          <w:p>
            <w:r>
              <w:t>Deliverables</w:t>
            </w:r>
          </w:p>
        </w:tc>
      </w:tr>
      <w:tr>
        <w:tc>
          <w:tcPr>
            <w:tcW w:type="dxa" w:w="2160"/>
          </w:tcPr>
          <w:p>
            <w:r>
              <w:t>Phase 0: Discovery</w:t>
            </w:r>
          </w:p>
        </w:tc>
        <w:tc>
          <w:tcPr>
            <w:tcW w:type="dxa" w:w="2160"/>
          </w:tcPr>
          <w:p>
            <w:r>
              <w:t>3 months</w:t>
            </w:r>
          </w:p>
        </w:tc>
        <w:tc>
          <w:tcPr>
            <w:tcW w:type="dxa" w:w="2160"/>
          </w:tcPr>
          <w:p>
            <w:r>
              <w:t>March 2025</w:t>
            </w:r>
          </w:p>
        </w:tc>
        <w:tc>
          <w:tcPr>
            <w:tcW w:type="dxa" w:w="2160"/>
          </w:tcPr>
          <w:p>
            <w:r>
              <w:t>Architecture ADRs, team onboarding</w:t>
            </w:r>
          </w:p>
        </w:tc>
      </w:tr>
      <w:tr>
        <w:tc>
          <w:tcPr>
            <w:tcW w:type="dxa" w:w="2160"/>
          </w:tcPr>
          <w:p>
            <w:r>
              <w:t>Phase 1: MVP (5 modules)</w:t>
            </w:r>
          </w:p>
        </w:tc>
        <w:tc>
          <w:tcPr>
            <w:tcW w:type="dxa" w:w="2160"/>
          </w:tcPr>
          <w:p>
            <w:r>
              <w:t>7 months</w:t>
            </w:r>
          </w:p>
        </w:tc>
        <w:tc>
          <w:tcPr>
            <w:tcW w:type="dxa" w:w="2160"/>
          </w:tcPr>
          <w:p>
            <w:r>
              <w:t>October 2025</w:t>
            </w:r>
          </w:p>
        </w:tc>
        <w:tc>
          <w:tcPr>
            <w:tcW w:type="dxa" w:w="2160"/>
          </w:tcPr>
          <w:p>
            <w:r>
              <w:t>Finance, WMS, HR, CRM, BI</w:t>
            </w:r>
          </w:p>
        </w:tc>
      </w:tr>
      <w:tr>
        <w:tc>
          <w:tcPr>
            <w:tcW w:type="dxa" w:w="2160"/>
          </w:tcPr>
          <w:p>
            <w:r>
              <w:t>Phase 2: Full Platform</w:t>
            </w:r>
          </w:p>
        </w:tc>
        <w:tc>
          <w:tcPr>
            <w:tcW w:type="dxa" w:w="2160"/>
          </w:tcPr>
          <w:p>
            <w:r>
              <w:t>7 months</w:t>
            </w:r>
          </w:p>
        </w:tc>
        <w:tc>
          <w:tcPr>
            <w:tcW w:type="dxa" w:w="2160"/>
          </w:tcPr>
          <w:p>
            <w:r>
              <w:t>May 2026</w:t>
            </w:r>
          </w:p>
        </w:tc>
        <w:tc>
          <w:tcPr>
            <w:tcW w:type="dxa" w:w="2160"/>
          </w:tcPr>
          <w:p>
            <w:r>
              <w:t>All 17 modules</w:t>
            </w:r>
          </w:p>
        </w:tc>
      </w:tr>
      <w:tr>
        <w:tc>
          <w:tcPr>
            <w:tcW w:type="dxa" w:w="2160"/>
          </w:tcPr>
          <w:p>
            <w:r>
              <w:t>Beta Testing</w:t>
            </w:r>
          </w:p>
        </w:tc>
        <w:tc>
          <w:tcPr>
            <w:tcW w:type="dxa" w:w="2160"/>
          </w:tcPr>
          <w:p>
            <w:r>
              <w:t>2 months</w:t>
            </w:r>
          </w:p>
        </w:tc>
        <w:tc>
          <w:tcPr>
            <w:tcW w:type="dxa" w:w="2160"/>
          </w:tcPr>
          <w:p>
            <w:r>
              <w:t>July 2026</w:t>
            </w:r>
          </w:p>
        </w:tc>
        <w:tc>
          <w:tcPr>
            <w:tcW w:type="dxa" w:w="2160"/>
          </w:tcPr>
          <w:p>
            <w:r>
              <w:t>50 pilot customers</w:t>
            </w:r>
          </w:p>
        </w:tc>
      </w:tr>
      <w:tr>
        <w:tc>
          <w:tcPr>
            <w:tcW w:type="dxa" w:w="2160"/>
          </w:tcPr>
          <w:p>
            <w:r>
              <w:t>GA Release</w:t>
            </w:r>
          </w:p>
        </w:tc>
        <w:tc>
          <w:tcPr>
            <w:tcW w:type="dxa" w:w="2160"/>
          </w:tcPr>
          <w:p>
            <w:r>
              <w:t>—</w:t>
            </w:r>
          </w:p>
        </w:tc>
        <w:tc>
          <w:tcPr>
            <w:tcW w:type="dxa" w:w="2160"/>
          </w:tcPr>
          <w:p>
            <w:r>
              <w:t>August 2026</w:t>
            </w:r>
          </w:p>
        </w:tc>
        <w:tc>
          <w:tcPr>
            <w:tcW w:type="dxa" w:w="2160"/>
          </w:tcPr>
          <w:p>
            <w:r>
              <w:t>Public launch</w:t>
            </w:r>
          </w:p>
        </w:tc>
      </w:tr>
    </w:tbl>
    <w:p>
      <w:r>
        <w:t>Total project duration (CPO version): 19 months from January 2025 to August 2026.</w:t>
      </w:r>
    </w:p>
    <w:p>
      <w:pPr>
        <w:pStyle w:val="Heading1"/>
      </w:pPr>
      <w:r>
        <w:t>Appendix A: Glossary</w:t>
      </w:r>
    </w:p>
    <w:p>
      <w:pPr>
        <w:pStyle w:val="ListBullet"/>
      </w:pPr>
      <w:r>
        <w:rPr>
          <w:b/>
        </w:rPr>
        <w:t xml:space="preserve">ERP: </w:t>
      </w:r>
      <w:r>
        <w:t>Enterprise Resource Planning — integrated management of core business processes.</w:t>
      </w:r>
    </w:p>
    <w:p>
      <w:pPr>
        <w:pStyle w:val="ListBullet"/>
      </w:pPr>
      <w:r>
        <w:rPr>
          <w:b/>
        </w:rPr>
        <w:t xml:space="preserve">WMS: </w:t>
      </w:r>
      <w:r>
        <w:t>Warehouse Management System — software for managing warehouse operations.</w:t>
      </w:r>
    </w:p>
    <w:p>
      <w:pPr>
        <w:pStyle w:val="ListBullet"/>
      </w:pPr>
      <w:r>
        <w:rPr>
          <w:b/>
        </w:rPr>
        <w:t xml:space="preserve">MRP II: </w:t>
      </w:r>
      <w:r>
        <w:t>Manufacturing Resource Planning level 2 — production planning methodology.</w:t>
      </w:r>
    </w:p>
    <w:p>
      <w:pPr>
        <w:pStyle w:val="ListBullet"/>
      </w:pPr>
      <w:r>
        <w:rPr>
          <w:b/>
        </w:rPr>
        <w:t xml:space="preserve">CQRS: </w:t>
      </w:r>
      <w:r>
        <w:t>Command Query Responsibility Segregation — architectural pattern separating reads/writes.</w:t>
      </w:r>
    </w:p>
    <w:p>
      <w:pPr>
        <w:pStyle w:val="ListBullet"/>
      </w:pPr>
      <w:r>
        <w:rPr>
          <w:b/>
        </w:rPr>
        <w:t xml:space="preserve">VRP: </w:t>
      </w:r>
      <w:r>
        <w:t>Vehicle Routing Problem — combinatorial optimisation for delivery route planning.</w:t>
      </w:r>
    </w:p>
    <w:p>
      <w:pPr>
        <w:pStyle w:val="ListBullet"/>
      </w:pPr>
      <w:r>
        <w:rPr>
          <w:b/>
        </w:rPr>
        <w:t xml:space="preserve">OEE: </w:t>
      </w:r>
      <w:r>
        <w:t>Overall Equipment Effectiveness — manufacturing productivity metric.</w:t>
      </w:r>
    </w:p>
    <w:p>
      <w:pPr>
        <w:pStyle w:val="ListBullet"/>
      </w:pPr>
      <w:r>
        <w:rPr>
          <w:b/>
        </w:rPr>
        <w:t xml:space="preserve">FIFO/LIFO/FEFO: </w:t>
      </w:r>
      <w:r>
        <w:t>First In First Out / Last In First Out / First Expiry First Out — lot strategies.</w:t>
      </w:r>
    </w:p>
    <w:p>
      <w:pPr>
        <w:pStyle w:val="ListBullet"/>
      </w:pPr>
      <w:r>
        <w:rPr>
          <w:b/>
        </w:rPr>
        <w:t xml:space="preserve">BOM: </w:t>
      </w:r>
      <w:r>
        <w:t>Bill of Materials — list of raw materials and components needed to manufacture a product.</w:t>
      </w:r>
    </w:p>
    <w:p>
      <w:pPr>
        <w:pStyle w:val="ListBullet"/>
      </w:pPr>
      <w:r>
        <w:rPr>
          <w:b/>
        </w:rPr>
        <w:t xml:space="preserve">CPQ: </w:t>
      </w:r>
      <w:r>
        <w:t>Configure, Price, Quote — sales automation for complex product pricing.</w:t>
      </w:r>
    </w:p>
    <w:p>
      <w:pPr>
        <w:pStyle w:val="ListBullet"/>
      </w:pPr>
      <w:r>
        <w:rPr>
          <w:b/>
        </w:rPr>
        <w:t xml:space="preserve">ARR: </w:t>
      </w:r>
      <w:r>
        <w:t>Annual Recurring Revenue — annualised subscription revenue metric.</w:t>
      </w:r>
    </w:p>
    <w:p>
      <w:pPr>
        <w:pStyle w:val="ListBullet"/>
      </w:pPr>
      <w:r>
        <w:rPr>
          <w:b/>
        </w:rPr>
        <w:t xml:space="preserve">NPS: </w:t>
      </w:r>
      <w:r>
        <w:t>Net Promoter Score — customer loyalty metric (-100 to +100).</w:t>
      </w:r>
    </w:p>
    <w:p>
      <w:pPr>
        <w:pStyle w:val="ListBullet"/>
      </w:pPr>
      <w:r>
        <w:rPr>
          <w:b/>
        </w:rPr>
        <w:t xml:space="preserve">RTO: </w:t>
      </w:r>
      <w:r>
        <w:t>Recovery Time Objective — maximum acceptable downtime after an incident.</w:t>
      </w:r>
    </w:p>
    <w:p>
      <w:pPr>
        <w:pStyle w:val="ListBullet"/>
      </w:pPr>
      <w:r>
        <w:rPr>
          <w:b/>
        </w:rPr>
        <w:t xml:space="preserve">RPO: </w:t>
      </w:r>
      <w:r>
        <w:t>Recovery Point Objective — maximum acceptable data loss measured in time.</w:t>
      </w:r>
    </w:p>
    <w:p>
      <w:pPr>
        <w:pStyle w:val="ListBullet"/>
      </w:pPr>
      <w:r>
        <w:rPr>
          <w:b/>
        </w:rPr>
        <w:t xml:space="preserve">SLA: </w:t>
      </w:r>
      <w:r>
        <w:t>Service Level Agreement — contractual uptime and performance guarantees.</w:t>
      </w:r>
    </w:p>
    <w:p>
      <w:pPr>
        <w:pStyle w:val="ListBullet"/>
      </w:pPr>
      <w:r>
        <w:rPr>
          <w:b/>
        </w:rPr>
        <w:t xml:space="preserve">GDPR: </w:t>
      </w:r>
      <w:r>
        <w:t>General Data Protection Regulation — EU data privacy regulation.</w:t>
      </w:r>
    </w:p>
    <w:p>
      <w:pPr>
        <w:pStyle w:val="ListBullet"/>
      </w:pPr>
      <w:r>
        <w:rPr>
          <w:b/>
        </w:rPr>
        <w:t xml:space="preserve">152-FZ: </w:t>
      </w:r>
      <w:r>
        <w:t>Russian Federal Law on Personal Data.</w:t>
      </w:r>
    </w:p>
    <w:p>
      <w:pPr>
        <w:pStyle w:val="ListBullet"/>
      </w:pPr>
      <w:r>
        <w:rPr>
          <w:b/>
        </w:rPr>
        <w:t xml:space="preserve">EDI: </w:t>
      </w:r>
      <w:r>
        <w:t>Electronic Data Interchange — standard format for business document exchange.</w:t>
      </w:r>
    </w:p>
    <w:p>
      <w:pPr>
        <w:pStyle w:val="ListBullet"/>
      </w:pPr>
      <w:r>
        <w:rPr>
          <w:b/>
        </w:rPr>
        <w:t xml:space="preserve">OIDC: </w:t>
      </w:r>
      <w:r>
        <w:t>OpenID Connect — authentication layer on top of OAuth 2.0.</w:t>
      </w:r>
    </w:p>
    <w:p>
      <w:pPr>
        <w:pStyle w:val="ListBullet"/>
      </w:pPr>
      <w:r>
        <w:rPr>
          <w:b/>
        </w:rPr>
        <w:t xml:space="preserve">mTLS: </w:t>
      </w:r>
      <w:r>
        <w:t>Mutual TLS — both client and server authenticate via certificates.</w:t>
      </w:r>
    </w:p>
    <w:p>
      <w:pPr>
        <w:pStyle w:val="ListBullet"/>
      </w:pPr>
      <w:r>
        <w:rPr>
          <w:b/>
        </w:rPr>
        <w:t xml:space="preserve">OLAP: </w:t>
      </w:r>
      <w:r>
        <w:t>Online Analytical Processing — database approach for complex queries on large datasets.</w:t>
      </w:r>
    </w:p>
    <w:p>
      <w:pPr>
        <w:pStyle w:val="ListBullet"/>
      </w:pPr>
      <w:r>
        <w:rPr>
          <w:b/>
        </w:rPr>
        <w:t xml:space="preserve">OLTP: </w:t>
      </w:r>
      <w:r>
        <w:t>Online Transaction Processing — database approach for fast transactional operations.</w:t>
      </w:r>
    </w:p>
    <w:p>
      <w:pPr>
        <w:pStyle w:val="ListBullet"/>
      </w:pPr>
      <w:r>
        <w:rPr>
          <w:b/>
        </w:rPr>
        <w:t xml:space="preserve">BPMN: </w:t>
      </w:r>
      <w:r>
        <w:t>Business Process Model and Notation — standard for business process diagrams.</w:t>
      </w:r>
    </w:p>
    <w:p>
      <w:pPr>
        <w:pStyle w:val="Heading1"/>
      </w:pPr>
      <w:r>
        <w:t>Appendix B: Open Issues</w:t>
      </w:r>
    </w:p>
    <w:p>
      <w:pPr>
        <w:pStyle w:val="ListBullet"/>
      </w:pPr>
      <w:r>
        <w:t>ISSUE-001: Pricing model not finalized — 3 competing proposals (CPO: $1,990/$5,990/$14,990; CFO: $2,500/$7,500/$18,000; Sales: $2,200/$6,500/$16,500).</w:t>
      </w:r>
    </w:p>
    <w:p>
      <w:pPr>
        <w:pStyle w:val="ListBullet"/>
      </w:pPr>
      <w:r>
        <w:t>ISSUE-002: Timeline conflict — CPO: GA August 2026 (19 months); CTO: GA August 2026 (20 months); Architect: GA November 2026 (22 months).</w:t>
      </w:r>
    </w:p>
    <w:p>
      <w:pPr>
        <w:pStyle w:val="ListBullet"/>
      </w:pPr>
      <w:r>
        <w:t>ISSUE-003: Total budget not agreed — CEO: $6,800,000; CFO: $4,200,000.</w:t>
      </w:r>
    </w:p>
    <w:p>
      <w:pPr>
        <w:pStyle w:val="ListBullet"/>
      </w:pPr>
      <w:r>
        <w:t>ISSUE-004: Team size disputed — CEO wants 47 people; CFO approved 32.</w:t>
      </w:r>
    </w:p>
    <w:p>
      <w:pPr>
        <w:pStyle w:val="ListBullet"/>
      </w:pPr>
      <w:r>
        <w:t>ISSUE-005: Frontend architecture not decided — single Next.js monorepo vs micro-frontend with Module Federation.</w:t>
      </w:r>
    </w:p>
    <w:p>
      <w:pPr>
        <w:pStyle w:val="ListBullet"/>
      </w:pPr>
      <w:r>
        <w:t>ISSUE-006: AI provider cost model not approved — GPT-4o API vs self-hosted Llama 3 70B.</w:t>
      </w:r>
    </w:p>
    <w:p>
      <w:pPr>
        <w:pStyle w:val="ListBullet"/>
      </w:pPr>
      <w:r>
        <w:t>ISSUE-007: Kazakhtelecom Cloud deployment timeline — Q3 2026 target but procurement not started.</w:t>
      </w:r>
    </w:p>
    <w:p>
      <w:pPr>
        <w:pStyle w:val="ListBullet"/>
      </w:pPr>
      <w:r>
        <w:t>ISSUE-008: 1C migration partnership — term sheet not yet 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