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2B80" w14:textId="123CC222" w:rsidR="001D18EF" w:rsidRDefault="001D18EF" w:rsidP="001D18EF">
      <w:pPr>
        <w:pStyle w:val="Title"/>
        <w:jc w:val="center"/>
      </w:pPr>
      <w:r>
        <w:t>ATOC-5570 Semester Project</w:t>
      </w:r>
    </w:p>
    <w:p w14:paraId="3FF043CE" w14:textId="4EE24465" w:rsidR="001D18EF" w:rsidRDefault="001D18EF" w:rsidP="001D18EF">
      <w:pPr>
        <w:pStyle w:val="Subtitle"/>
        <w:jc w:val="center"/>
        <w:rPr>
          <w:vertAlign w:val="superscript"/>
        </w:rPr>
      </w:pPr>
      <w:r>
        <w:t>Literature Review: Due Feb 15</w:t>
      </w:r>
      <w:r w:rsidRPr="001D18EF">
        <w:rPr>
          <w:vertAlign w:val="superscript"/>
        </w:rPr>
        <w:t>th</w:t>
      </w:r>
    </w:p>
    <w:p w14:paraId="5966BEC4" w14:textId="243A2B44" w:rsidR="001D18EF" w:rsidRPr="001D18EF" w:rsidRDefault="001D18EF" w:rsidP="001D18EF">
      <w:pPr>
        <w:pStyle w:val="Subtitle"/>
        <w:jc w:val="center"/>
      </w:pPr>
      <w:r>
        <w:t>Nick Riccobono, MSME CU Boulder</w:t>
      </w:r>
    </w:p>
    <w:p w14:paraId="5D58CF5E" w14:textId="382DCBA7" w:rsidR="001D18EF" w:rsidRDefault="001D18EF" w:rsidP="00F6540F">
      <w:pPr>
        <w:pStyle w:val="Heading1"/>
      </w:pPr>
      <w:r>
        <w:t xml:space="preserve">Topic: </w:t>
      </w:r>
      <w:r w:rsidR="00955D91">
        <w:t xml:space="preserve">Floating </w:t>
      </w:r>
      <w:r w:rsidR="00CF4F56">
        <w:t xml:space="preserve">Offshore Wind Energy </w:t>
      </w:r>
      <w:r>
        <w:t xml:space="preserve">in </w:t>
      </w:r>
      <w:r w:rsidR="00CF4F56">
        <w:t>California</w:t>
      </w:r>
    </w:p>
    <w:p w14:paraId="7E48FE14" w14:textId="77777777" w:rsidR="00F6540F" w:rsidRPr="00F6540F" w:rsidRDefault="00F6540F" w:rsidP="00F6540F"/>
    <w:p w14:paraId="59C09D3D" w14:textId="354BF56B" w:rsidR="00BC726E" w:rsidRDefault="001B1F4A" w:rsidP="00BC726E">
      <w:pPr>
        <w:pStyle w:val="ListParagraph"/>
        <w:numPr>
          <w:ilvl w:val="0"/>
          <w:numId w:val="2"/>
        </w:numPr>
      </w:pPr>
      <w:r>
        <w:fldChar w:fldCharType="begin"/>
      </w:r>
      <w:r>
        <w:instrText xml:space="preserve"> ADDIN ZOTERO_ITEM CSL_CITATION {"citationID":"MWXTtec3","properties":{"formattedCitation":"(Krishnamurthy et al., 2021)","plainCitation":"(Krishnamurthy et al., 2021)","noteIndex":0},"citationItems":[{"id":274,"uris":["http://zotero.org/users/local/cTZWKyMh/items/CSXX5VTR"],"uri":["http://zotero.org/users/local/cTZWKyMh/items/CSXX5VTR"],"itemData":{"id":274,"type":"article","title":"Potential of Offshore Wind Energy off the Coast of California","author":[{"family":"Krishnamurthy","given":"Raghavendra"},{"family":"Garcia-Medina","given":"Gabriel"},{"family":"Gaudet","given":"Brian"},{"family":"Mahon","given":"Alicia"},{"family":"Newsom","given":"Rob"},{"family":"Shaw","given":"Will"},{"family":"Sheridan","given":"Lindsay"}],"issued":{"date-parts":[["2021"]]}}}],"schema":"https://github.com/citation-style-language/schema/raw/master/csl-citation.json"} </w:instrText>
      </w:r>
      <w:r>
        <w:fldChar w:fldCharType="separate"/>
      </w:r>
      <w:r w:rsidRPr="001B1F4A">
        <w:rPr>
          <w:rFonts w:cs="Times New Roman"/>
        </w:rPr>
        <w:t>(Krishnamurthy et al., 2021)</w:t>
      </w:r>
      <w:r>
        <w:fldChar w:fldCharType="end"/>
      </w:r>
      <w:r>
        <w:t xml:space="preserve">: </w:t>
      </w:r>
      <w:r w:rsidR="007609F1">
        <w:t xml:space="preserve">This report aimed to highlight two </w:t>
      </w:r>
      <w:r>
        <w:t xml:space="preserve">potential offshore sites for wind farms off the coast of California. The source of data came from two lidar-equipped buoys: one near Morro Bay </w:t>
      </w:r>
      <w:r w:rsidR="007609F1">
        <w:t xml:space="preserve">(50km off the coast; ocean depth 1100m) </w:t>
      </w:r>
      <w:r>
        <w:t>and another near Humboldt County</w:t>
      </w:r>
      <w:r w:rsidR="007609F1">
        <w:t xml:space="preserve"> (40km off the coast; ocean depth 625m)</w:t>
      </w:r>
      <w:r>
        <w:t xml:space="preserve">. </w:t>
      </w:r>
      <w:r w:rsidR="007609F1">
        <w:t>T</w:t>
      </w:r>
      <w:r>
        <w:t>his study has been the first and only to perform a wind resource assessment at hub height</w:t>
      </w:r>
      <w:r w:rsidR="003D5DB6">
        <w:t xml:space="preserve"> (100m)</w:t>
      </w:r>
      <w:r>
        <w:t xml:space="preserve">. The data collection period in Morro Bay determined that winds exceeded 3 m/s 85% of the time, and 12 m/s 25% of the time. Combining this distribution with the shore location of grid operations, makes the Morro Bay site an ideal location for providing CA with a reliable electricity. The collection period for Humboldt County only included the winter months (due to </w:t>
      </w:r>
      <w:r w:rsidR="003D5DB6">
        <w:t>extreme wave events</w:t>
      </w:r>
      <w:r>
        <w:t>). Wind speeds experienced at the Humboldt site w</w:t>
      </w:r>
      <w:r w:rsidR="007609F1">
        <w:t>ere</w:t>
      </w:r>
      <w:r>
        <w:t xml:space="preserve"> </w:t>
      </w:r>
      <w:r w:rsidR="007609F1">
        <w:t xml:space="preserve">above </w:t>
      </w:r>
      <w:r>
        <w:t xml:space="preserve">3 m/s 82% of the time </w:t>
      </w:r>
      <w:r w:rsidR="007609F1">
        <w:t xml:space="preserve">and above 12 m/s 27% of the time. More research is planned to relate sea state conditions and effects to the Marine Boundary Layer. </w:t>
      </w:r>
    </w:p>
    <w:p w14:paraId="1C74FC89" w14:textId="778738CB" w:rsidR="007B1751" w:rsidRDefault="007B1751" w:rsidP="001D18EF">
      <w:pPr>
        <w:pStyle w:val="ListParagraph"/>
        <w:numPr>
          <w:ilvl w:val="0"/>
          <w:numId w:val="2"/>
        </w:numPr>
      </w:pPr>
      <w:r>
        <w:fldChar w:fldCharType="begin"/>
      </w:r>
      <w:r>
        <w:instrText xml:space="preserve"> ADDIN ZOTERO_ITEM CSL_CITATION {"citationID":"jGv8mK5L","properties":{"formattedCitation":"(Optis et al., 2020)","plainCitation":"(Optis et al., 2020)","noteIndex":0},"citationItems":[{"id":279,"uris":["http://zotero.org/users/local/cTZWKyMh/items/XRIV5758"],"uri":["http://zotero.org/users/local/cTZWKyMh/items/XRIV5758"],"itemData":{"id":279,"type":"report","language":"en","note":"DOI: 10.2172/1677466","number":"NREL/TP-5000-77642, 1677466, MainId:29568","page":"NREL/TP-5000-77642, 1677466, MainId:29568","source":"DOI.org (Crossref)","title":"Offshore Wind Resource Assessment for the California Pacific Outer Continental Shelf (2020)","URL":"https://www.osti.gov/servlets/purl/1677466/","author":[{"family":"Optis","given":"Michael"},{"family":"Rybchuk","given":"Oleksa"},{"family":"Bodini","given":"Nicola"},{"family":"Rossol","given":"Michael"},{"family":"Musial","given":"Walter"}],"accessed":{"date-parts":[["2022",2,15]]},"issued":{"date-parts":[["2020",10,1]]}}}],"schema":"https://github.com/citation-style-language/schema/raw/master/csl-citation.json"} </w:instrText>
      </w:r>
      <w:r>
        <w:fldChar w:fldCharType="separate"/>
      </w:r>
      <w:r w:rsidRPr="007B1751">
        <w:rPr>
          <w:rFonts w:cs="Times New Roman"/>
        </w:rPr>
        <w:t>(Optis et al., 2020)</w:t>
      </w:r>
      <w:r>
        <w:fldChar w:fldCharType="end"/>
      </w:r>
      <w:r>
        <w:t xml:space="preserve">: This 2020 report wished to provide a wind resource assessment specifically for California that modelled 20 years </w:t>
      </w:r>
      <w:r w:rsidR="003675A0">
        <w:t xml:space="preserve">(CA20) </w:t>
      </w:r>
      <w:r>
        <w:t xml:space="preserve">of data through </w:t>
      </w:r>
      <w:r w:rsidR="003675A0">
        <w:t xml:space="preserve">the Weather Research &amp; Forecasting (WRF) </w:t>
      </w:r>
      <w:r>
        <w:t>numerical weather prediction (NWP). This new dataset claims that there is a potentially of 200</w:t>
      </w:r>
      <w:r w:rsidR="003D5DB6">
        <w:t xml:space="preserve"> </w:t>
      </w:r>
      <w:r>
        <w:t>GW of offshore wind energy</w:t>
      </w:r>
      <w:r w:rsidR="003675A0">
        <w:t xml:space="preserve">, which is </w:t>
      </w:r>
      <w:r w:rsidR="003D5DB6">
        <w:t xml:space="preserve">roughly </w:t>
      </w:r>
      <w:r w:rsidR="003675A0">
        <w:t xml:space="preserve">30% higher than a 2016 NREL </w:t>
      </w:r>
      <w:r w:rsidR="003D5DB6">
        <w:t xml:space="preserve">assessment </w:t>
      </w:r>
      <w:r w:rsidR="003D5DB6">
        <w:fldChar w:fldCharType="begin"/>
      </w:r>
      <w:r w:rsidR="003D5DB6">
        <w:instrText xml:space="preserve"> ADDIN ZOTERO_ITEM CSL_CITATION {"citationID":"MdyYhSbq","properties":{"formattedCitation":"(Musial et al., 2016)","plainCitation":"(Musial et al., 2016)","noteIndex":0},"citationItems":[{"id":290,"uris":["http://zotero.org/users/local/cTZWKyMh/items/FMISGDZ3"],"uri":["http://zotero.org/users/local/cTZWKyMh/items/FMISGDZ3"],"itemData":{"id":290,"type":"report","language":"en","note":"DOI: 10.2172/1338174","number":"NREL/TP--5000-67414, 1338174","page":"NREL/TP--5000-67414, 1338174","source":"DOI.org (Crossref)","title":"Potential Offshore Wind Energy Areas in California: An Assessment of Locations, Technology, and Costs","title-short":"Potential Offshore Wind Energy Areas in California","URL":"http://www.osti.gov/servlets/purl/1338174/","author":[{"family":"Musial","given":"Walter"},{"family":"Beiter","given":"Philipp"},{"family":"Tegen","given":"Suzanne"},{"family":"Smith","given":"Aaron"}],"accessed":{"date-parts":[["2022",2,15]]},"issued":{"date-parts":[["2016",12,1]]}}}],"schema":"https://github.com/citation-style-language/schema/raw/master/csl-citation.json"} </w:instrText>
      </w:r>
      <w:r w:rsidR="003D5DB6">
        <w:fldChar w:fldCharType="separate"/>
      </w:r>
      <w:r w:rsidR="003D5DB6" w:rsidRPr="003D5DB6">
        <w:rPr>
          <w:rFonts w:cs="Times New Roman"/>
        </w:rPr>
        <w:t>(Musial et al., 2016)</w:t>
      </w:r>
      <w:r w:rsidR="003D5DB6">
        <w:fldChar w:fldCharType="end"/>
      </w:r>
      <w:r w:rsidR="003675A0">
        <w:t xml:space="preserve">. Much time is spent explaining </w:t>
      </w:r>
      <w:r>
        <w:t>the</w:t>
      </w:r>
      <w:r w:rsidR="003675A0">
        <w:t xml:space="preserve"> </w:t>
      </w:r>
      <w:r w:rsidR="003D5DB6">
        <w:t>updates to the assessment</w:t>
      </w:r>
      <w:r w:rsidR="003675A0">
        <w:t xml:space="preserve">; among many are updated software models, excluding environment conflicts, and increased depth limit for floating turbines. The CA20 </w:t>
      </w:r>
      <w:r w:rsidR="0094541A">
        <w:t>found higher mean wind speeds than a</w:t>
      </w:r>
      <w:r w:rsidR="003675A0">
        <w:t xml:space="preserve"> previous 7-year simulation dataset</w:t>
      </w:r>
      <w:r w:rsidR="0094541A">
        <w:t xml:space="preserve"> published in 2013. Moreover, CA20 reported increased windspeeds of 9.7% in Humboldt, 17.4% in Morro Bay, and 19.7% in Diablo Canyon, all promising call areas for floating wind farms. </w:t>
      </w:r>
    </w:p>
    <w:p w14:paraId="37A7AF33" w14:textId="54FBCC97" w:rsidR="00BC726E" w:rsidRDefault="00BC726E" w:rsidP="001D18EF">
      <w:pPr>
        <w:pStyle w:val="ListParagraph"/>
        <w:numPr>
          <w:ilvl w:val="0"/>
          <w:numId w:val="2"/>
        </w:numPr>
      </w:pPr>
      <w:r>
        <w:fldChar w:fldCharType="begin"/>
      </w:r>
      <w:r>
        <w:instrText xml:space="preserve"> ADDIN ZOTERO_ITEM CSL_CITATION {"citationID":"Pdh18JcZ","properties":{"formattedCitation":"(Sheridan et al., 2021)","plainCitation":"(Sheridan et al., 2021)","noteIndex":0},"citationItems":[{"id":281,"uris":["http://zotero.org/users/local/cTZWKyMh/items/CBYPZZ2D"],"uri":["http://zotero.org/users/local/cTZWKyMh/items/CBYPZZ2D"],"itemData":{"id":281,"type":"report","abstract":"As the offshore wind industry continues to gain momentum both in the United States and globally, reanalysis products remain essential tools for the life cycle of a wind farm. From project siting and production estimates to determining construction and maintenance windows, reanalysis products play an important role. These regional and global long-term models also serve as inputs to higher-resolution models. With such wide-ranging impacts on the offshore wind industry, the need for validation of reanalysis products is strong, particularly at typical turbine hub heights.","language":"en","note":"DOI: 10.2172/1779495","number":"PNNL--30840, 1779495","page":"PNNL--30840, 1779495","source":"DOI.org (Crossref)","title":"Assessment of Model Hub Height Wind Speed Performance Using DOE Lidar Buoy Data","URL":"https://www.osti.gov/servlets/purl/1779495/","author":[{"family":"Sheridan","given":"Lindsay"},{"family":"Krishnamurthy","given":"Raghavendra"},{"family":"Gaudet","given":"Brian"}],"accessed":{"date-parts":[["2022",2,15]]},"issued":{"date-parts":[["2021",4,1]]}}}],"schema":"https://github.com/citation-style-language/schema/raw/master/csl-citation.json"} </w:instrText>
      </w:r>
      <w:r>
        <w:fldChar w:fldCharType="separate"/>
      </w:r>
      <w:r w:rsidRPr="00BC726E">
        <w:rPr>
          <w:rFonts w:cs="Times New Roman"/>
        </w:rPr>
        <w:t>(Sheridan et al., 2021)</w:t>
      </w:r>
      <w:r>
        <w:fldChar w:fldCharType="end"/>
      </w:r>
      <w:r>
        <w:t xml:space="preserve">: This report set out to assess </w:t>
      </w:r>
      <w:r w:rsidR="00AA693C">
        <w:t xml:space="preserve">large deviations in hub-height (90m) wind speed between observed </w:t>
      </w:r>
      <w:r>
        <w:t xml:space="preserve">offshore data </w:t>
      </w:r>
      <w:r w:rsidR="00AA693C">
        <w:t xml:space="preserve">and modelled data from </w:t>
      </w:r>
      <w:r>
        <w:t>reanalysis tools. One lidar-equipped buoys located off the coast of New Jersey collected data from Nov 2015 – Feb 2017, and a second, located off the coast of Virginia collected data from Dec 2014 – May 2016.</w:t>
      </w:r>
      <w:r w:rsidR="00AA693C">
        <w:t xml:space="preserve"> </w:t>
      </w:r>
      <w:r w:rsidR="00CB4C91">
        <w:t xml:space="preserve">Further, the report went to evaluate under what </w:t>
      </w:r>
      <w:r w:rsidR="00F6540F">
        <w:t>sea and atmospheric condition the reanalysis tools best fit the observed data. One note is that n</w:t>
      </w:r>
      <w:r w:rsidR="00AA693C">
        <w:t>early all reanalysis products simulated mean wind speeds slower</w:t>
      </w:r>
      <w:r w:rsidR="00CB4C91">
        <w:t xml:space="preserve"> (&lt; 1 m/s)</w:t>
      </w:r>
      <w:r w:rsidR="00AA693C">
        <w:t xml:space="preserve"> than what was observed by both lidar buoys. </w:t>
      </w:r>
      <w:r w:rsidR="00F6540F">
        <w:t xml:space="preserve">Interestingly, biases were found </w:t>
      </w:r>
      <w:r w:rsidR="00300433">
        <w:t>during upwelling and downwelling events for the buoy in New Jersey, but not in Virginia</w:t>
      </w:r>
      <w:r w:rsidR="00CB4C91">
        <w:t xml:space="preserve">, which has to do with the ocean depth. Since upwelling and downwelling are responsible for sea surface temperature variations near coasts, this implies that </w:t>
      </w:r>
      <w:r w:rsidR="00F6540F">
        <w:t xml:space="preserve">reanalysis tools’ </w:t>
      </w:r>
      <w:r w:rsidR="00CB4C91">
        <w:t>grid-resolution</w:t>
      </w:r>
      <w:r w:rsidR="00F6540F">
        <w:t xml:space="preserve"> is paramount to</w:t>
      </w:r>
      <w:r w:rsidR="00CB4C91">
        <w:t xml:space="preserve"> accurately capturing how the temperature gradients impact </w:t>
      </w:r>
      <w:r w:rsidR="00F6540F">
        <w:t xml:space="preserve">offshore </w:t>
      </w:r>
      <w:r w:rsidR="00CB4C91">
        <w:t xml:space="preserve">wind resources.   </w:t>
      </w:r>
    </w:p>
    <w:p w14:paraId="56AD9070" w14:textId="711BB533" w:rsidR="00F6540F" w:rsidRDefault="00992D93" w:rsidP="00AC1612">
      <w:pPr>
        <w:pStyle w:val="ListParagraph"/>
        <w:numPr>
          <w:ilvl w:val="0"/>
          <w:numId w:val="2"/>
        </w:numPr>
      </w:pPr>
      <w:r>
        <w:fldChar w:fldCharType="begin"/>
      </w:r>
      <w:r>
        <w:instrText xml:space="preserve"> ADDIN ZOTERO_ITEM CSL_CITATION {"citationID":"kHkjP3yO","properties":{"formattedCitation":"(Dvorak et al., 2010)","plainCitation":"(Dvorak et al., 2010)","noteIndex":0},"citationItems":[{"id":283,"uris":["http://zotero.org/users/local/cTZWKyMh/items/EMFRBSSL"],"uri":["http://zotero.org/users/local/cTZWKyMh/items/EMFRBSSL"],"itemData":{"id":283,"type":"article-journal","abstract":"This study combines multi-year mesoscale modeling results, validated using offshore buoys with highresolution bathymetry to create a wind energy resource assessment for offshore California (CA). The siting of an offshore wind farm is limited by water depth, with shallow water being generally preferable economically. Acceptable depths for offshore wind farms are divided into three categories: 20 m depth for monopile turbine foundations, 50 m depth for multi-leg turbine foundations, and 200 m depth for deep water ﬂoating turbines. The CA coast was further divided into three logical areas for analysis: Northern, Central, and Southern CA. A mesoscale meteorological model was then used at high horizontal resolution (5 and 1.67 km) to calculate annual 80 m wind speeds (turbine hub height) for each area, based on the average of the seasonal months January, April, July, and October of 2005/2006 and the entirety of 2007 (12 months). A 5 MW offshore wind turbine was used to create a preliminary resource assessment for offshore CA. Each geographical region was then characterized by its coastal transmission access, water depth, wind turbine development potential, and average 80 m wind speed. Initial estimates show that 1.4–2.3 GW, 4.4–8.3 GW, and 52.8–64.9 GW of deliverable power could be harnessed from offshore CA using monopile, multi-leg, and ﬂoating turbine foundations, respectively. A single proposed wind farm near Cape Mendocino could deliver an average 800 MW of gross renewable power and reduce CA’s current carbon emitting electricity generation 4% on an energy basis. Unlike most of California’s land based wind farms which peak at night, the offshore winds near Cape Mendocino are consistently fast throughout the day and night during all four seasons.","container-title":"Renewable Energy","DOI":"10.1016/j.renene.2009.11.022","ISSN":"09601481","issue":"6","journalAbbreviation":"Renewable Energy","language":"en","page":"1244-1254","source":"DOI.org (Crossref)","title":"California offshore wind energy potential","volume":"35","author":[{"family":"Dvorak","given":"Michael J."},{"family":"Archer","given":"Cristina L."},{"family":"Jacobson","given":"Mark Z."}],"issued":{"date-parts":[["2010",6]]}}}],"schema":"https://github.com/citation-style-language/schema/raw/master/csl-citation.json"} </w:instrText>
      </w:r>
      <w:r>
        <w:fldChar w:fldCharType="separate"/>
      </w:r>
      <w:r w:rsidRPr="00992D93">
        <w:rPr>
          <w:rFonts w:cs="Times New Roman"/>
        </w:rPr>
        <w:t>(Dvorak et al., 2010)</w:t>
      </w:r>
      <w:r>
        <w:fldChar w:fldCharType="end"/>
      </w:r>
      <w:r>
        <w:t xml:space="preserve">: This report, albeit relatively outdated was referenced by many of the more recent studies when it comes to assessing wind resources off California. </w:t>
      </w:r>
      <w:r w:rsidR="0070770B">
        <w:t xml:space="preserve">The </w:t>
      </w:r>
      <w:r>
        <w:t xml:space="preserve">methods to determining viable offshore areas was </w:t>
      </w:r>
      <w:r w:rsidR="0070770B">
        <w:t>informed</w:t>
      </w:r>
      <w:r>
        <w:t xml:space="preserve"> </w:t>
      </w:r>
      <w:r w:rsidR="0070770B">
        <w:t>by</w:t>
      </w:r>
      <w:r>
        <w:t xml:space="preserve"> bathymetry from the National Geophysical Data Center’s Coastal Relief model. Three </w:t>
      </w:r>
      <w:r w:rsidR="0070770B">
        <w:t xml:space="preserve">depth </w:t>
      </w:r>
      <w:r>
        <w:t>categories were defined</w:t>
      </w:r>
      <w:r w:rsidR="0070770B">
        <w:t>: 0-20m for monopiles, 20-50m for multi-leg, and 50-200m for floating turbines.</w:t>
      </w:r>
      <w:r>
        <w:t xml:space="preserve"> </w:t>
      </w:r>
      <w:r w:rsidR="0070770B">
        <w:t xml:space="preserve">Despite less mature weather models and lack of hub-height observation data, the report set out to determine potential sites based on </w:t>
      </w:r>
      <w:r w:rsidR="0070770B">
        <w:lastRenderedPageBreak/>
        <w:t>current technology</w:t>
      </w:r>
      <w:r w:rsidR="0070770B">
        <w:t>,</w:t>
      </w:r>
      <w:r w:rsidR="0070770B">
        <w:t xml:space="preserve"> </w:t>
      </w:r>
      <w:r w:rsidR="0070770B">
        <w:t xml:space="preserve">existing infrastructure, and </w:t>
      </w:r>
      <w:r w:rsidR="0070770B">
        <w:t>construction techniques.</w:t>
      </w:r>
      <w:r w:rsidR="0070770B">
        <w:t xml:space="preserve"> To make up for the lack of in-situ data, NOAA’s Mesoscale Model version 5 (MM5) weather model was run for different areas off CA’s coast and validated with existing offshore buoys gathering surface wind speed.</w:t>
      </w:r>
      <w:r w:rsidR="00A56318">
        <w:t xml:space="preserve"> An example windfarm located Cape Mendocino</w:t>
      </w:r>
      <w:r w:rsidR="003D5DB6">
        <w:t xml:space="preserve"> was provided</w:t>
      </w:r>
      <w:r w:rsidR="003D5DB6">
        <w:t>.</w:t>
      </w:r>
      <w:r w:rsidR="00A56318">
        <w:t xml:space="preserve"> </w:t>
      </w:r>
      <w:r w:rsidR="003D5DB6">
        <w:t>The farm</w:t>
      </w:r>
      <w:r w:rsidR="00A56318">
        <w:t xml:space="preserve"> had the capacity to generate nearly 7 TWh of energy and offset 4.0% of carbon emitting electricity generation</w:t>
      </w:r>
      <w:r w:rsidR="003D5DB6">
        <w:t>, circa 2014</w:t>
      </w:r>
      <w:r w:rsidR="00A56318">
        <w:t>.</w:t>
      </w:r>
      <w:r w:rsidR="0070770B">
        <w:t xml:space="preserve"> </w:t>
      </w:r>
      <w:r w:rsidR="00A56318">
        <w:t xml:space="preserve">It concluded that Northern CA has more viable areas that previously thought (a.k.a shallow water) and Southern CA would require floating wind farms. </w:t>
      </w:r>
      <w:r w:rsidR="00AC1612">
        <w:t xml:space="preserve"> </w:t>
      </w:r>
    </w:p>
    <w:p w14:paraId="6603B914" w14:textId="17B3601B" w:rsidR="00AC1612" w:rsidRDefault="00AC1612" w:rsidP="00AC1612">
      <w:pPr>
        <w:pStyle w:val="ListParagraph"/>
        <w:numPr>
          <w:ilvl w:val="0"/>
          <w:numId w:val="2"/>
        </w:numPr>
      </w:pPr>
      <w:r>
        <w:fldChar w:fldCharType="begin"/>
      </w:r>
      <w:r>
        <w:instrText xml:space="preserve"> ADDIN ZOTERO_ITEM CSL_CITATION {"citationID":"CA349ARw","properties":{"formattedCitation":"(Musial et al., 2016)","plainCitation":"(Musial et al., 2016)","noteIndex":0},"citationItems":[{"id":290,"uris":["http://zotero.org/users/local/cTZWKyMh/items/FMISGDZ3"],"uri":["http://zotero.org/users/local/cTZWKyMh/items/FMISGDZ3"],"itemData":{"id":290,"type":"report","language":"en","note":"DOI: 10.2172/1338174","number":"NREL/TP--5000-67414, 1338174","page":"NREL/TP--5000-67414, 1338174","source":"DOI.org (Crossref)","title":"Potential Offshore Wind Energy Areas in California: An Assessment of Locations, Technology, and Costs","title-short":"Potential Offshore Wind Energy Areas in California","URL":"http://www.osti.gov/servlets/purl/1338174/","author":[{"family":"Musial","given":"Walter"},{"family":"Beiter","given":"Philipp"},{"family":"Tegen","given":"Suzanne"},{"family":"Smith","given":"Aaron"}],"accessed":{"date-parts":[["2022",2,15]]},"issued":{"date-parts":[["2016",12,1]]}}}],"schema":"https://github.com/citation-style-language/schema/raw/master/csl-citation.json"} </w:instrText>
      </w:r>
      <w:r>
        <w:fldChar w:fldCharType="separate"/>
      </w:r>
      <w:r w:rsidRPr="00AC1612">
        <w:rPr>
          <w:rFonts w:cs="Times New Roman"/>
        </w:rPr>
        <w:t>(Musial et al., 2016)</w:t>
      </w:r>
      <w:r>
        <w:fldChar w:fldCharType="end"/>
      </w:r>
      <w:r>
        <w:t xml:space="preserve">: This study was published by NREL in the hopes that the research will assist key stakeholders when planning offshore wind projects in California. Since this report was a predecessor to </w:t>
      </w:r>
      <w:r>
        <w:fldChar w:fldCharType="begin"/>
      </w:r>
      <w:r>
        <w:instrText xml:space="preserve"> ADDIN ZOTERO_ITEM CSL_CITATION {"citationID":"DXSGgTlA","properties":{"formattedCitation":"(Krishnamurthy et al., 2021)","plainCitation":"(Krishnamurthy et al., 2021)","noteIndex":0},"citationItems":[{"id":274,"uris":["http://zotero.org/users/local/cTZWKyMh/items/CSXX5VTR"],"uri":["http://zotero.org/users/local/cTZWKyMh/items/CSXX5VTR"],"itemData":{"id":274,"type":"article","title":"Potential of Offshore Wind Energy off the Coast of California","author":[{"family":"Krishnamurthy","given":"Raghavendra"},{"family":"Garcia-Medina","given":"Gabriel"},{"family":"Gaudet","given":"Brian"},{"family":"Mahon","given":"Alicia"},{"family":"Newsom","given":"Rob"},{"family":"Shaw","given":"Will"},{"family":"Sheridan","given":"Lindsay"}],"issued":{"date-parts":[["2021"]]}}}],"schema":"https://github.com/citation-style-language/schema/raw/master/csl-citation.json"} </w:instrText>
      </w:r>
      <w:r>
        <w:fldChar w:fldCharType="separate"/>
      </w:r>
      <w:r w:rsidRPr="00AC1612">
        <w:rPr>
          <w:rFonts w:cs="Times New Roman"/>
        </w:rPr>
        <w:t>(Krishnamurthy et al., 2021)</w:t>
      </w:r>
      <w:r>
        <w:fldChar w:fldCharType="end"/>
      </w:r>
      <w:r>
        <w:t>, it help</w:t>
      </w:r>
      <w:r w:rsidR="003D5DB6">
        <w:t>ed</w:t>
      </w:r>
      <w:r>
        <w:t xml:space="preserve"> describe the decision process in site selection off the coast of California. Initial criteria included but not limited </w:t>
      </w:r>
      <w:r w:rsidR="009A408C">
        <w:t xml:space="preserve">to, </w:t>
      </w:r>
      <w:r>
        <w:t xml:space="preserve">annual mean wind speeds greater than 7 m/s, access to major transmission lines, and suitable ports for installation. </w:t>
      </w:r>
      <w:r w:rsidR="009A408C">
        <w:t xml:space="preserve">The report found that there is </w:t>
      </w:r>
      <w:r w:rsidR="003D5DB6">
        <w:t>more than</w:t>
      </w:r>
      <w:r w:rsidR="009A408C">
        <w:t xml:space="preserve"> 110 GW of potential wind energy off the coast of California, but only 5.1 GW are in waters less than 60m deep. Further, </w:t>
      </w:r>
      <w:r w:rsidR="00C74CA8">
        <w:t xml:space="preserve">the assessment notes that </w:t>
      </w:r>
      <w:r w:rsidR="00083DC7">
        <w:t>much of</w:t>
      </w:r>
      <w:r w:rsidR="009A408C">
        <w:t xml:space="preserve"> the shallow water wind </w:t>
      </w:r>
      <w:r w:rsidR="00083DC7">
        <w:t>resources may</w:t>
      </w:r>
      <w:r w:rsidR="009A408C">
        <w:t xml:space="preserve"> </w:t>
      </w:r>
      <w:r w:rsidR="00C74CA8">
        <w:t>not be available because of</w:t>
      </w:r>
      <w:r w:rsidR="009A408C">
        <w:t xml:space="preserve"> local populations and </w:t>
      </w:r>
      <w:r w:rsidR="00083DC7">
        <w:t xml:space="preserve">animal species. Out of many conclusions, the glaring reality is that floating wind turbines were in their infancy in 2016 so a lot of the cost modelling is speculative and leaves a lot of “wiggle-room” for construction and O&amp;M strategies to develop over time. </w:t>
      </w:r>
    </w:p>
    <w:p w14:paraId="48532EE9" w14:textId="59DF2B3C" w:rsidR="00F6540F" w:rsidRDefault="00F37F61" w:rsidP="001D18EF">
      <w:pPr>
        <w:pStyle w:val="ListParagraph"/>
        <w:numPr>
          <w:ilvl w:val="0"/>
          <w:numId w:val="2"/>
        </w:numPr>
      </w:pPr>
      <w:r>
        <w:fldChar w:fldCharType="begin"/>
      </w:r>
      <w:r>
        <w:instrText xml:space="preserve"> ADDIN ZOTERO_ITEM CSL_CITATION {"citationID":"B0oId3yQ","properties":{"formattedCitation":"(Yue et al., 2019)","plainCitation":"(Yue et al., 2019)","noteIndex":0},"citationItems":[{"id":292,"uris":["http://zotero.org/users/local/cTZWKyMh/items/I2W9ASAM"],"uri":["http://zotero.org/users/local/cTZWKyMh/items/I2W9ASAM"],"itemData":{"id":292,"type":"article-journal","abstract":"In this study we evaluated the wind resources of wind farms in the Changhua offshore area of Taiwan. The offshore wind farm in Zone of Potential (ZoP) 26 was optimized through an economic evaluation. The annual energy production (AEP) of the offshore wind farm in ZoP 26 was predicted for 10 and 25 years with probabilities of 50%, 75%, and 90% by using measured mast data, measure-correlate-predict (MCP) data derived from Modern-Era Retrospective Analysis for Research and Applications (MERRA), and Central Weather Bureau (CWB) data. When the distance between the turbines in a wind farm was decreased from 12D to 6D, the turbine number increased from 53 to 132, while the capacity factor decreased slightly from 48.6% to 47.6%. MCP data derived from the inland CWB station with similar levels of wind resources can be used to accurately predict the power generation of the target offshore wind farm. The use of MCP with mast data as target data, together with CWB and MERRA data as reference data, proved to be a feasible method for predicting offshore wind power generation in places where a mast is available in a neighboring area.","container-title":"Energies","DOI":"10.3390/en12040700","ISSN":"1996-1073","issue":"4","journalAbbreviation":"Energies","language":"en","page":"700","source":"DOI.org (Crossref)","title":"Prediction of Power Generation by Offshore Wind Farms Using Multiple Data Sources","volume":"12","author":[{"family":"Yue","given":"Cheng-Dar"},{"family":"Liu","given":"Che-Chih"},{"family":"Tu","given":"Chien-Cheng"},{"family":"Lin","given":"Ta-Hui"}],"issued":{"date-parts":[["2019",2,21]]}}}],"schema":"https://github.com/citation-style-language/schema/raw/master/csl-citation.json"} </w:instrText>
      </w:r>
      <w:r>
        <w:fldChar w:fldCharType="separate"/>
      </w:r>
      <w:r w:rsidRPr="00F37F61">
        <w:rPr>
          <w:rFonts w:cs="Times New Roman"/>
        </w:rPr>
        <w:t>(Yue et al., 2019)</w:t>
      </w:r>
      <w:r>
        <w:fldChar w:fldCharType="end"/>
      </w:r>
      <w:r>
        <w:t xml:space="preserve">: This report highlights the </w:t>
      </w:r>
      <w:r w:rsidR="00C74CA8">
        <w:t xml:space="preserve">importance of </w:t>
      </w:r>
      <w:r>
        <w:t xml:space="preserve">multiple data sources when planning for offshore wind projects. When it comes to offshore wind resource assessments, there </w:t>
      </w:r>
      <w:r w:rsidR="00C74CA8">
        <w:t xml:space="preserve">always </w:t>
      </w:r>
      <w:r>
        <w:t xml:space="preserve">seem to be gaps in data </w:t>
      </w:r>
      <w:r w:rsidR="00C74CA8">
        <w:t>or</w:t>
      </w:r>
      <w:r>
        <w:t xml:space="preserve"> high cost-barriers to validat</w:t>
      </w:r>
      <w:r w:rsidR="00C74CA8">
        <w:t xml:space="preserve">ing </w:t>
      </w:r>
      <w:r>
        <w:t>simulations. This study focused on a wind farm site in the Changhua area</w:t>
      </w:r>
      <w:r w:rsidR="0093531C">
        <w:t xml:space="preserve"> on the west coast of Taiwan</w:t>
      </w:r>
      <w:r>
        <w:t xml:space="preserve">. </w:t>
      </w:r>
      <w:r w:rsidR="00C74CA8">
        <w:t xml:space="preserve">At the site, a </w:t>
      </w:r>
      <w:r>
        <w:t xml:space="preserve">mast meteorological tower, 95m above sea level was installed 6km off the coast in 15m deep water. To accompany the mast data, data from MERRA-2 satellite program and weather data from Taiwan’s Central Weather Bureau were used in the study. </w:t>
      </w:r>
      <w:r w:rsidR="00ED139B">
        <w:t xml:space="preserve">This combination of short-term and long-term measurements were inputs to WindSim when it came to generate a wind plant layout. </w:t>
      </w:r>
      <w:r w:rsidR="0093531C">
        <w:t xml:space="preserve">Overall, the wind direction correlation between MERRA ranged from 0.78-0.81, whereas </w:t>
      </w:r>
      <w:r w:rsidR="00C74CA8">
        <w:t>correlation to local weather measurements were closer to 0.9. W</w:t>
      </w:r>
      <w:r w:rsidR="0093531C">
        <w:t>ind speed correlation was 0.32-0.63</w:t>
      </w:r>
      <w:r w:rsidR="00C74CA8">
        <w:t xml:space="preserve"> for MERRA</w:t>
      </w:r>
      <w:r w:rsidR="0093531C">
        <w:t xml:space="preserve"> </w:t>
      </w:r>
      <w:r w:rsidR="00C74CA8">
        <w:t xml:space="preserve">and 0.75 from CWB. </w:t>
      </w:r>
      <w:r w:rsidR="0093531C">
        <w:t xml:space="preserve">The results </w:t>
      </w:r>
      <w:r w:rsidR="00C74CA8">
        <w:t>make</w:t>
      </w:r>
      <w:r w:rsidR="0093531C">
        <w:t xml:space="preserve"> sense because the mast was located </w:t>
      </w:r>
      <w:r w:rsidR="00C74CA8">
        <w:t>off</w:t>
      </w:r>
      <w:r w:rsidR="0093531C">
        <w:t xml:space="preserve">shore, </w:t>
      </w:r>
      <w:r w:rsidR="00C74CA8">
        <w:t>whereas</w:t>
      </w:r>
      <w:r w:rsidR="0093531C">
        <w:t xml:space="preserve"> MERRA data points were either inland or much further out to sea. </w:t>
      </w:r>
      <w:r w:rsidR="00C74CA8">
        <w:t xml:space="preserve">Likewise, the CWB data came from an onshore weather station. </w:t>
      </w:r>
      <w:r w:rsidR="0093531C">
        <w:t xml:space="preserve">The fact that long-term data is rarely found at the location of a proposed wind farm means multiple data sources and observation should inform simulations. </w:t>
      </w:r>
    </w:p>
    <w:p w14:paraId="5B5ECC9F" w14:textId="323805E9" w:rsidR="00F6540F" w:rsidRDefault="0093531C" w:rsidP="00F6540F">
      <w:pPr>
        <w:pStyle w:val="ListParagraph"/>
        <w:numPr>
          <w:ilvl w:val="0"/>
          <w:numId w:val="2"/>
        </w:numPr>
      </w:pPr>
      <w:r>
        <w:fldChar w:fldCharType="begin"/>
      </w:r>
      <w:r>
        <w:instrText xml:space="preserve"> ADDIN ZOTERO_ITEM CSL_CITATION {"citationID":"o0Km53Oy","properties":{"formattedCitation":"(Liu et al., 2008)","plainCitation":"(Liu et al., 2008)","noteIndex":0},"citationItems":[{"id":284,"uris":["http://zotero.org/users/local/cTZWKyMh/items/LA7NBUSI"],"uri":["http://zotero.org/users/local/cTZWKyMh/items/LA7NBUSI"],"itemData":{"id":284,"type":"article-journal","abstract":"Probability distribution and power density of wind speed over global oceans are computed from eight years of QuikSCAT measurements. They describe the variation and higher moments of wind speed that are critical in relating the non-linear effects of wind on electric power generation capability, shipping hazard, and air-sea exchanges in heat, water, and greenhouse gases. The power density distribution confirms our general knowledge of atmospheric circulation related to mid-latitude storm tracks, trade winds, and monsoons. It also reveals regions of high wind power associated with flow distortion by land, wind channeled by land topography, and buoyancy effect on turbulent stress driven by ocean fronts.","container-title":"Geophysical Research Letters","DOI":"10.1029/2008GL034172","ISSN":"1944-8007","issue":"13","language":"en","note":"_eprint: https://agupubs.onlinelibrary.wiley.com/doi/pdf/10.1029/2008GL034172","source":"Wiley Online Library","title":"Wind power distribution over the ocean","URL":"http://onlinelibrary.wiley.com/doi/abs/10.1029/2008GL034172","volume":"35","author":[{"family":"Liu","given":"W. Timothy"},{"family":"Tang","given":"Wenqing"},{"family":"Xie","given":"Xiaosu"}],"accessed":{"date-parts":[["2022",2,15]]},"issued":{"date-parts":[["2008"]]}}}],"schema":"https://github.com/citation-style-language/schema/raw/master/csl-citation.json"} </w:instrText>
      </w:r>
      <w:r>
        <w:fldChar w:fldCharType="separate"/>
      </w:r>
      <w:r w:rsidRPr="0093531C">
        <w:rPr>
          <w:rFonts w:cs="Times New Roman"/>
        </w:rPr>
        <w:t>(Liu et al., 2008)</w:t>
      </w:r>
      <w:r>
        <w:fldChar w:fldCharType="end"/>
      </w:r>
      <w:r>
        <w:t xml:space="preserve">: This older report was referenced by more recent assessments for California offshore wind potential. The study </w:t>
      </w:r>
      <w:r w:rsidR="00916C2E">
        <w:t xml:space="preserve">leveraged 8 years of data from the Physical Oceanography Data Active Archive Center, from the QuickSCAT program. The data has a 12.5km resolution and </w:t>
      </w:r>
      <w:r w:rsidR="00C74CA8">
        <w:t>focused on</w:t>
      </w:r>
      <w:r w:rsidR="00916C2E">
        <w:t xml:space="preserve"> high wind speed events, which in the past has aided </w:t>
      </w:r>
      <w:r w:rsidR="00C74CA8">
        <w:t xml:space="preserve">maritime </w:t>
      </w:r>
      <w:r w:rsidR="00916C2E">
        <w:t xml:space="preserve">shipping. Despite, the </w:t>
      </w:r>
      <w:r w:rsidR="00C74CA8">
        <w:t>low</w:t>
      </w:r>
      <w:r w:rsidR="00916C2E">
        <w:t xml:space="preserve"> resolution of this dataset, it present</w:t>
      </w:r>
      <w:r w:rsidR="00C74CA8">
        <w:t>ed</w:t>
      </w:r>
      <w:r w:rsidR="00916C2E">
        <w:t xml:space="preserve"> an ideal area off Cape Mendocino, later referenced in </w:t>
      </w:r>
      <w:r w:rsidR="00916C2E">
        <w:fldChar w:fldCharType="begin"/>
      </w:r>
      <w:r w:rsidR="00916C2E">
        <w:instrText xml:space="preserve"> ADDIN ZOTERO_ITEM CSL_CITATION {"citationID":"5LDA9Lun","properties":{"formattedCitation":"(Dvorak et al., 2010)","plainCitation":"(Dvorak et al., 2010)","noteIndex":0},"citationItems":[{"id":283,"uris":["http://zotero.org/users/local/cTZWKyMh/items/EMFRBSSL"],"uri":["http://zotero.org/users/local/cTZWKyMh/items/EMFRBSSL"],"itemData":{"id":283,"type":"article-journal","abstract":"This study combines multi-year mesoscale modeling results, validated using offshore buoys with highresolution bathymetry to create a wind energy resource assessment for offshore California (CA). The siting of an offshore wind farm is limited by water depth, with shallow water being generally preferable economically. Acceptable depths for offshore wind farms are divided into three categories: 20 m depth for monopile turbine foundations, 50 m depth for multi-leg turbine foundations, and 200 m depth for deep water ﬂoating turbines. The CA coast was further divided into three logical areas for analysis: Northern, Central, and Southern CA. A mesoscale meteorological model was then used at high horizontal resolution (5 and 1.67 km) to calculate annual 80 m wind speeds (turbine hub height) for each area, based on the average of the seasonal months January, April, July, and October of 2005/2006 and the entirety of 2007 (12 months). A 5 MW offshore wind turbine was used to create a preliminary resource assessment for offshore CA. Each geographical region was then characterized by its coastal transmission access, water depth, wind turbine development potential, and average 80 m wind speed. Initial estimates show that 1.4–2.3 GW, 4.4–8.3 GW, and 52.8–64.9 GW of deliverable power could be harnessed from offshore CA using monopile, multi-leg, and ﬂoating turbine foundations, respectively. A single proposed wind farm near Cape Mendocino could deliver an average 800 MW of gross renewable power and reduce CA’s current carbon emitting electricity generation 4% on an energy basis. Unlike most of California’s land based wind farms which peak at night, the offshore winds near Cape Mendocino are consistently fast throughout the day and night during all four seasons.","container-title":"Renewable Energy","DOI":"10.1016/j.renene.2009.11.022","ISSN":"09601481","issue":"6","journalAbbreviation":"Renewable Energy","language":"en","page":"1244-1254","source":"DOI.org (Crossref)","title":"California offshore wind energy potential","volume":"35","author":[{"family":"Dvorak","given":"Michael J."},{"family":"Archer","given":"Cristina L."},{"family":"Jacobson","given":"Mark Z."}],"issued":{"date-parts":[["2010",6]]}}}],"schema":"https://github.com/citation-style-language/schema/raw/master/csl-citation.json"} </w:instrText>
      </w:r>
      <w:r w:rsidR="00916C2E">
        <w:fldChar w:fldCharType="separate"/>
      </w:r>
      <w:r w:rsidR="00916C2E" w:rsidRPr="00916C2E">
        <w:rPr>
          <w:rFonts w:cs="Times New Roman"/>
        </w:rPr>
        <w:t>(Dvorak et al., 2010)</w:t>
      </w:r>
      <w:r w:rsidR="00916C2E">
        <w:fldChar w:fldCharType="end"/>
      </w:r>
      <w:r w:rsidR="00916C2E">
        <w:t xml:space="preserve">. </w:t>
      </w:r>
      <w:r w:rsidR="00934867">
        <w:t xml:space="preserve">At the time of this report, the data provided insight to regions that might have high wind power density. </w:t>
      </w:r>
      <w:r w:rsidR="00C74CA8">
        <w:t>Overall, r</w:t>
      </w:r>
      <w:r w:rsidR="00934867">
        <w:t>emote sensing from satellites would be ideal for wind resource assessment, but the resolution would need to be very high.</w:t>
      </w:r>
    </w:p>
    <w:p w14:paraId="7B2D3F93" w14:textId="1836052F" w:rsidR="00934867" w:rsidRDefault="00934867" w:rsidP="00F6540F">
      <w:pPr>
        <w:pStyle w:val="ListParagraph"/>
        <w:numPr>
          <w:ilvl w:val="0"/>
          <w:numId w:val="2"/>
        </w:numPr>
      </w:pPr>
      <w:r>
        <w:fldChar w:fldCharType="begin"/>
      </w:r>
      <w:r>
        <w:instrText xml:space="preserve"> ADDIN ZOTERO_ITEM CSL_CITATION {"citationID":"xKWEHNmC","properties":{"formattedCitation":"(Stoutenburg et al., 2010)","plainCitation":"(Stoutenburg et al., 2010)","noteIndex":0},"citationItems":[{"id":294,"uris":["http://zotero.org/users/local/cTZWKyMh/items/Y42CJKNE"],"uri":["http://zotero.org/users/local/cTZWKyMh/items/Y42CJKNE"],"itemData":{"id":294,"type":"article-journal","abstract":"The electric power generation of co-located offshore wind turbines and wave energy converters along the California coast is investigated. Meteorological wind and wave data from the National Buoy Data Center were used to estimate the hourly power output from offshore wind turbines and wave energy converters at the sites of the buoys. The data set from 12 buoys consists of over 1,000,000 h of simultaneous hourly mean wind and wave measurements. At the buoys, offshore wind farms would have capacity factors ranging from 30% to 50%, and wave farms would have capacity factors ranging from 22% to 29%. An analysis of the power output indicates that co-located offshore wind and wave energy farms generate less variable power output than a wind or wave farm operating alone. The reduction in variability results from the low temporal correlation of the resources and occurs on all time scales. Aggregate power from a co-located wind and wave farm achieves reductions in variability equivalent to aggregating power from two offshore wind farms approximately 500 km apart or two wave farms approximately 800 km apart. Combined wind and wave farms in California would have less than 100 h of no power output per year, compared to over 1000 h for offshore wind or over 200 h for wave farms alone. Ten offshore farms of wind, wave, or both modeled in the California power system would have capacity factors during the summer ranging from 21% (all wave) to 36% (all wind) with combined wind and wave farms between 21% and 36%. The capacity credits for these farms range from 16% to 24% with some combined wind and wave farms achieving capacity credits equal to or greater than a 100% wind farm because of their reduction in power output variability.","container-title":"Renewable Energy","DOI":"10.1016/j.renene.2010.04.033","ISSN":"09601481","issue":"12","journalAbbreviation":"Renewable Energy","language":"en","page":"2781-2791","source":"DOI.org (Crossref)","title":"Power output variations of co-located offshore wind turbines and wave energy converters in California","volume":"35","author":[{"family":"Stoutenburg","given":"Eric D."},{"family":"Jenkins","given":"Nicholas"},{"family":"Jacobson","given":"Mark Z."}],"issued":{"date-parts":[["2010",12]]}}}],"schema":"https://github.com/citation-style-language/schema/raw/master/csl-citation.json"} </w:instrText>
      </w:r>
      <w:r>
        <w:fldChar w:fldCharType="separate"/>
      </w:r>
      <w:r w:rsidRPr="00934867">
        <w:rPr>
          <w:rFonts w:cs="Times New Roman"/>
        </w:rPr>
        <w:t>(Stoutenburg et al., 2010)</w:t>
      </w:r>
      <w:r>
        <w:fldChar w:fldCharType="end"/>
      </w:r>
      <w:r>
        <w:t xml:space="preserve">: This novel study proposes a </w:t>
      </w:r>
      <w:r w:rsidR="00DB1B1E">
        <w:t>co-located</w:t>
      </w:r>
      <w:r>
        <w:t xml:space="preserve"> energy plant that utilized the strong offshore wind resources </w:t>
      </w:r>
      <w:r w:rsidR="00DB1B1E">
        <w:t xml:space="preserve">in northern California and wave energy. As of 2010, both floating turbines and wave energy generators were </w:t>
      </w:r>
      <w:r w:rsidR="00C74CA8">
        <w:t>emerging concepts</w:t>
      </w:r>
      <w:r w:rsidR="00DB1B1E">
        <w:t>, but t</w:t>
      </w:r>
      <w:r w:rsidR="007C2895">
        <w:t xml:space="preserve">oday this cohabitation </w:t>
      </w:r>
      <w:r w:rsidR="00DB1B1E">
        <w:t xml:space="preserve">could help both penetrate renewable energy portfolios. </w:t>
      </w:r>
      <w:r w:rsidR="007C2895">
        <w:t>The d</w:t>
      </w:r>
      <w:r w:rsidR="00DB1B1E">
        <w:t xml:space="preserve">ata used </w:t>
      </w:r>
      <w:r w:rsidR="007C2895">
        <w:t xml:space="preserve">is </w:t>
      </w:r>
      <w:r w:rsidR="00DB1B1E">
        <w:t>from NOAA’s National Data Buoy Center (NDBC), where 20 buoys contained nearly 30 years of wind and wave data</w:t>
      </w:r>
      <w:r w:rsidR="007C2895">
        <w:t xml:space="preserve"> off California’s coast</w:t>
      </w:r>
      <w:r w:rsidR="00DB1B1E">
        <w:t xml:space="preserve">. One limit is that the wind data was only capture 5m above the surface, and the authors used a logarithmic law </w:t>
      </w:r>
      <w:r w:rsidR="007C2895">
        <w:t>with a</w:t>
      </w:r>
      <w:r w:rsidR="00DB1B1E">
        <w:t xml:space="preserve"> neutral atmospheric conditions </w:t>
      </w:r>
      <w:r w:rsidR="007C2895">
        <w:t xml:space="preserve">assumption </w:t>
      </w:r>
      <w:r w:rsidR="00DB1B1E">
        <w:t>to get 80m hub-</w:t>
      </w:r>
      <w:r w:rsidR="00DB1B1E">
        <w:lastRenderedPageBreak/>
        <w:t xml:space="preserve">height windspeeds. </w:t>
      </w:r>
      <w:r w:rsidR="00DA653F">
        <w:t>Wave energy is highest in Northern California and runs nearly parallel to the coast. Conversely, wind and wave energy rapidly fall off in Southern California as the coast refracts eastward. The data show</w:t>
      </w:r>
      <w:r w:rsidR="007C2895">
        <w:t>s</w:t>
      </w:r>
      <w:r w:rsidR="00DA653F">
        <w:t xml:space="preserve"> that while the capacity factor for wind energy tends to cycle annually, the wave energy tends to be relatively constant. Also, during the summer, the rated power output for wave energy is independent of diurnal cycles, unlike wind energy.</w:t>
      </w:r>
      <w:r w:rsidR="00A41134">
        <w:t xml:space="preserve"> Like other studies, this hybrid concept of energy generation was limited to existing buoys and historical data</w:t>
      </w:r>
      <w:r w:rsidR="007C2895">
        <w:t xml:space="preserve">, therefore the goal was </w:t>
      </w:r>
      <w:r w:rsidR="00A41134">
        <w:t>not assess an optimal location</w:t>
      </w:r>
      <w:r w:rsidR="007C2895">
        <w:t xml:space="preserve"> for a wind plant</w:t>
      </w:r>
      <w:r w:rsidR="00A41134">
        <w:t xml:space="preserve">. </w:t>
      </w:r>
    </w:p>
    <w:p w14:paraId="3E29FA46" w14:textId="6E09FDBD" w:rsidR="00A41134" w:rsidRPr="00F6540F" w:rsidRDefault="00A41134" w:rsidP="00F6540F">
      <w:pPr>
        <w:pStyle w:val="ListParagraph"/>
        <w:numPr>
          <w:ilvl w:val="0"/>
          <w:numId w:val="2"/>
        </w:numPr>
      </w:pPr>
      <w:r>
        <w:fldChar w:fldCharType="begin"/>
      </w:r>
      <w:r>
        <w:instrText xml:space="preserve"> ADDIN ZOTERO_ITEM CSL_CITATION {"citationID":"D0gE0Ca4","properties":{"formattedCitation":"(Jonkman &amp; Matha, 2011)","plainCitation":"(Jonkman &amp; Matha, 2011)","noteIndex":0},"citationItems":[{"id":275,"uris":["http://zotero.org/users/local/cTZWKyMh/items/DA3HHAMH"],"uri":["http://zotero.org/users/local/cTZWKyMh/items/DA3HHAMH"],"itemData":{"id":275,"type":"article-journal","abstract":"This work presents a comprehensive dynamic–response analysis of three offshore floating wind turbine concepts. Models were composed of one 5 MW turbine supported on land and three 5 MW turbines located offshore on a tension leg platform, a spar buoy and a barge. A loads and stability analysis adhering to the procedures of international design standards was performed for each model using the fully coupled time domain aero-hydro-servo-elastic simulation tool FAST with AeroDyn and HydroDyn. The concepts are compared based on the calculated ultimate loads, fatigue loads and instabilities. The loads in the barge-supported turbine are the highest found for the three floating concepts. The differences in the loads between the tension leg platform–supported turbine and spar buoy–supported turbine are not significant, except for the loads in the tower, which are greater in the spar system. Instabilities in all systems also must be resolved. The results of this analysis will help resolve the fundamental design trade-offs between the floating-system concepts. Copyright © 2011 John Wiley &amp; Sons, Ltd.","container-title":"Wind Energy","DOI":"10.1002/we.442","ISSN":"1099-1824","issue":"4","language":"en","note":"_eprint: https://onlinelibrary.wiley.com/doi/pdf/10.1002/we.442","page":"557-569","source":"Wiley Online Library","title":"Dynamics of offshore floating wind turbines—analysis of three concepts","volume":"14","author":[{"family":"Jonkman","given":"J. M."},{"family":"Matha","given":"D."}],"issued":{"date-parts":[["2011"]]}}}],"schema":"https://github.com/citation-style-language/schema/raw/master/csl-citation.json"} </w:instrText>
      </w:r>
      <w:r>
        <w:fldChar w:fldCharType="separate"/>
      </w:r>
      <w:r w:rsidRPr="00A41134">
        <w:rPr>
          <w:rFonts w:cs="Times New Roman"/>
        </w:rPr>
        <w:t>(Jonkman &amp; Matha, 2011)</w:t>
      </w:r>
      <w:r>
        <w:fldChar w:fldCharType="end"/>
      </w:r>
      <w:r>
        <w:t xml:space="preserve">: This report explores the dynamics of </w:t>
      </w:r>
      <w:r w:rsidR="00FB0299">
        <w:t xml:space="preserve">floating wind turbine using NREL’s OpenFAST simulation software. OpenFAST </w:t>
      </w:r>
      <w:r w:rsidR="006C6AD2">
        <w:t>can</w:t>
      </w:r>
      <w:r w:rsidR="00FB0299">
        <w:t xml:space="preserve"> run a nonlinear time-domain simulation that incorporates models that analyzing the coupling between turbine, hydrodynamics, wind effects, and mooring. </w:t>
      </w:r>
      <w:r w:rsidR="0038487C">
        <w:t>Embedded in this study was the comparison between the nonlinear time-domain simulation, and a new linearized state-space feature from OpenFAST. The analysis of a 5-MW baseline turbine and platform showed similar results between the linearized and nonlinear motion output. It was most accurate at low frequency and low amplitude waves with some divergence at high amplitude and higher frequency waves. The benefit to a linearized model will aide in floating turbine dynamics</w:t>
      </w:r>
      <w:r w:rsidR="003D5DB6">
        <w:t xml:space="preserve">, structural characterization, stability analysis, and control system design. </w:t>
      </w:r>
    </w:p>
    <w:p w14:paraId="4EBE33BA" w14:textId="51483D26" w:rsidR="001D18EF" w:rsidRDefault="001D18EF" w:rsidP="001D18EF">
      <w:pPr>
        <w:pStyle w:val="Heading1"/>
      </w:pPr>
      <w:r>
        <w:t>References:</w:t>
      </w:r>
    </w:p>
    <w:p w14:paraId="5300D5DE" w14:textId="479392C5" w:rsidR="001B1F4A" w:rsidRDefault="001B1F4A" w:rsidP="001B1F4A"/>
    <w:p w14:paraId="652F8168" w14:textId="77777777" w:rsidR="003D5DB6" w:rsidRPr="003D5DB6" w:rsidRDefault="001B1F4A" w:rsidP="003D5DB6">
      <w:pPr>
        <w:pStyle w:val="Bibliography"/>
        <w:rPr>
          <w:rFonts w:cs="Times New Roman"/>
        </w:rPr>
      </w:pPr>
      <w:r>
        <w:fldChar w:fldCharType="begin"/>
      </w:r>
      <w:r w:rsidR="003D5DB6">
        <w:instrText xml:space="preserve"> ADDIN ZOTERO_BIBL {"uncited":[],"omitted":[],"custom":[]} CSL_BIBLIOGRAPHY </w:instrText>
      </w:r>
      <w:r>
        <w:fldChar w:fldCharType="separate"/>
      </w:r>
      <w:r w:rsidR="003D5DB6" w:rsidRPr="003D5DB6">
        <w:rPr>
          <w:rFonts w:cs="Times New Roman"/>
        </w:rPr>
        <w:t xml:space="preserve">Dvorak, M. J., Archer, C. L., &amp; Jacobson, M. Z. (2010). California offshore wind energy potential. </w:t>
      </w:r>
      <w:r w:rsidR="003D5DB6" w:rsidRPr="003D5DB6">
        <w:rPr>
          <w:rFonts w:cs="Times New Roman"/>
          <w:i/>
          <w:iCs/>
        </w:rPr>
        <w:t>Renewable Energy</w:t>
      </w:r>
      <w:r w:rsidR="003D5DB6" w:rsidRPr="003D5DB6">
        <w:rPr>
          <w:rFonts w:cs="Times New Roman"/>
        </w:rPr>
        <w:t xml:space="preserve">, </w:t>
      </w:r>
      <w:r w:rsidR="003D5DB6" w:rsidRPr="003D5DB6">
        <w:rPr>
          <w:rFonts w:cs="Times New Roman"/>
          <w:i/>
          <w:iCs/>
        </w:rPr>
        <w:t>35</w:t>
      </w:r>
      <w:r w:rsidR="003D5DB6" w:rsidRPr="003D5DB6">
        <w:rPr>
          <w:rFonts w:cs="Times New Roman"/>
        </w:rPr>
        <w:t>(6), 1244–1254. https://doi.org/10.1016/j.renene.2009.11.022</w:t>
      </w:r>
    </w:p>
    <w:p w14:paraId="6A845CBA" w14:textId="77777777" w:rsidR="003D5DB6" w:rsidRPr="003D5DB6" w:rsidRDefault="003D5DB6" w:rsidP="003D5DB6">
      <w:pPr>
        <w:pStyle w:val="Bibliography"/>
        <w:rPr>
          <w:rFonts w:cs="Times New Roman"/>
        </w:rPr>
      </w:pPr>
      <w:r w:rsidRPr="003D5DB6">
        <w:rPr>
          <w:rFonts w:cs="Times New Roman"/>
        </w:rPr>
        <w:t xml:space="preserve">Jonkman, J. M., &amp; Matha, D. (2011). Dynamics of offshore floating wind turbines—analysis of three concepts. </w:t>
      </w:r>
      <w:r w:rsidRPr="003D5DB6">
        <w:rPr>
          <w:rFonts w:cs="Times New Roman"/>
          <w:i/>
          <w:iCs/>
        </w:rPr>
        <w:t>Wind Energy</w:t>
      </w:r>
      <w:r w:rsidRPr="003D5DB6">
        <w:rPr>
          <w:rFonts w:cs="Times New Roman"/>
        </w:rPr>
        <w:t xml:space="preserve">, </w:t>
      </w:r>
      <w:r w:rsidRPr="003D5DB6">
        <w:rPr>
          <w:rFonts w:cs="Times New Roman"/>
          <w:i/>
          <w:iCs/>
        </w:rPr>
        <w:t>14</w:t>
      </w:r>
      <w:r w:rsidRPr="003D5DB6">
        <w:rPr>
          <w:rFonts w:cs="Times New Roman"/>
        </w:rPr>
        <w:t>(4), 557–569. https://doi.org/10.1002/we.442</w:t>
      </w:r>
    </w:p>
    <w:p w14:paraId="72E645A0" w14:textId="77777777" w:rsidR="003D5DB6" w:rsidRPr="003D5DB6" w:rsidRDefault="003D5DB6" w:rsidP="003D5DB6">
      <w:pPr>
        <w:pStyle w:val="Bibliography"/>
        <w:rPr>
          <w:rFonts w:cs="Times New Roman"/>
        </w:rPr>
      </w:pPr>
      <w:r w:rsidRPr="003D5DB6">
        <w:rPr>
          <w:rFonts w:cs="Times New Roman"/>
        </w:rPr>
        <w:t>Krishnamurthy, R., Garcia-Medina, G., Gaudet, B., Mahon, A., Newsom, R., Shaw, W., &amp; Sheridan, L. (2021). Potential of Offshore Wind Energy off the Coast of California.</w:t>
      </w:r>
    </w:p>
    <w:p w14:paraId="070A0736" w14:textId="77777777" w:rsidR="003D5DB6" w:rsidRPr="003D5DB6" w:rsidRDefault="003D5DB6" w:rsidP="003D5DB6">
      <w:pPr>
        <w:pStyle w:val="Bibliography"/>
        <w:rPr>
          <w:rFonts w:cs="Times New Roman"/>
        </w:rPr>
      </w:pPr>
      <w:r w:rsidRPr="003D5DB6">
        <w:rPr>
          <w:rFonts w:cs="Times New Roman"/>
        </w:rPr>
        <w:t xml:space="preserve">Liu, W. T., Tang, W., &amp; Xie, X. (2008). Wind power distribution over the ocean. </w:t>
      </w:r>
      <w:r w:rsidRPr="003D5DB6">
        <w:rPr>
          <w:rFonts w:cs="Times New Roman"/>
          <w:i/>
          <w:iCs/>
        </w:rPr>
        <w:t>Geophysical Research Letters</w:t>
      </w:r>
      <w:r w:rsidRPr="003D5DB6">
        <w:rPr>
          <w:rFonts w:cs="Times New Roman"/>
        </w:rPr>
        <w:t xml:space="preserve">, </w:t>
      </w:r>
      <w:r w:rsidRPr="003D5DB6">
        <w:rPr>
          <w:rFonts w:cs="Times New Roman"/>
          <w:i/>
          <w:iCs/>
        </w:rPr>
        <w:t>35</w:t>
      </w:r>
      <w:r w:rsidRPr="003D5DB6">
        <w:rPr>
          <w:rFonts w:cs="Times New Roman"/>
        </w:rPr>
        <w:t>(13). https://doi.org/10.1029/2008GL034172</w:t>
      </w:r>
    </w:p>
    <w:p w14:paraId="26C34E4D" w14:textId="77777777" w:rsidR="003D5DB6" w:rsidRPr="003D5DB6" w:rsidRDefault="003D5DB6" w:rsidP="003D5DB6">
      <w:pPr>
        <w:pStyle w:val="Bibliography"/>
        <w:rPr>
          <w:rFonts w:cs="Times New Roman"/>
        </w:rPr>
      </w:pPr>
      <w:r w:rsidRPr="003D5DB6">
        <w:rPr>
          <w:rFonts w:cs="Times New Roman"/>
        </w:rPr>
        <w:t xml:space="preserve">Musial, W., Beiter, P., Tegen, S., &amp; Smith, A. (2016). </w:t>
      </w:r>
      <w:r w:rsidRPr="003D5DB6">
        <w:rPr>
          <w:rFonts w:cs="Times New Roman"/>
          <w:i/>
          <w:iCs/>
        </w:rPr>
        <w:t>Potential Offshore Wind Energy Areas in California: An Assessment of Locations, Technology, and Costs</w:t>
      </w:r>
      <w:r w:rsidRPr="003D5DB6">
        <w:rPr>
          <w:rFonts w:cs="Times New Roman"/>
        </w:rPr>
        <w:t xml:space="preserve"> (No. NREL/TP--5000-67414, 1338174) (p. NREL/TP--5000-67414, 1338174). https://doi.org/10.2172/1338174</w:t>
      </w:r>
    </w:p>
    <w:p w14:paraId="2D9FB5D8" w14:textId="77777777" w:rsidR="003D5DB6" w:rsidRPr="003D5DB6" w:rsidRDefault="003D5DB6" w:rsidP="003D5DB6">
      <w:pPr>
        <w:pStyle w:val="Bibliography"/>
        <w:rPr>
          <w:rFonts w:cs="Times New Roman"/>
        </w:rPr>
      </w:pPr>
      <w:r w:rsidRPr="003D5DB6">
        <w:rPr>
          <w:rFonts w:cs="Times New Roman"/>
        </w:rPr>
        <w:t xml:space="preserve">Optis, M., Rybchuk, O., Bodini, N., Rossol, M., &amp; Musial, W. (2020). </w:t>
      </w:r>
      <w:r w:rsidRPr="003D5DB6">
        <w:rPr>
          <w:rFonts w:cs="Times New Roman"/>
          <w:i/>
          <w:iCs/>
        </w:rPr>
        <w:t>Offshore Wind Resource Assessment for the California Pacific Outer Continental Shelf (2020)</w:t>
      </w:r>
      <w:r w:rsidRPr="003D5DB6">
        <w:rPr>
          <w:rFonts w:cs="Times New Roman"/>
        </w:rPr>
        <w:t xml:space="preserve"> (No. NREL/TP-5000-77642, 1677466, MainId:29568) (p. NREL/TP-5000-77642, 1677466, MainId:29568). https://doi.org/10.2172/1677466</w:t>
      </w:r>
    </w:p>
    <w:p w14:paraId="630FD916" w14:textId="77777777" w:rsidR="003D5DB6" w:rsidRPr="003D5DB6" w:rsidRDefault="003D5DB6" w:rsidP="003D5DB6">
      <w:pPr>
        <w:pStyle w:val="Bibliography"/>
        <w:rPr>
          <w:rFonts w:cs="Times New Roman"/>
        </w:rPr>
      </w:pPr>
      <w:r w:rsidRPr="003D5DB6">
        <w:rPr>
          <w:rFonts w:cs="Times New Roman"/>
        </w:rPr>
        <w:t xml:space="preserve">Sheridan, L., Krishnamurthy, R., &amp; Gaudet, B. (2021). </w:t>
      </w:r>
      <w:r w:rsidRPr="003D5DB6">
        <w:rPr>
          <w:rFonts w:cs="Times New Roman"/>
          <w:i/>
          <w:iCs/>
        </w:rPr>
        <w:t>Assessment of Model Hub Height Wind Speed Performance Using DOE Lidar Buoy Data</w:t>
      </w:r>
      <w:r w:rsidRPr="003D5DB6">
        <w:rPr>
          <w:rFonts w:cs="Times New Roman"/>
        </w:rPr>
        <w:t xml:space="preserve"> (No. PNNL--30840, 1779495) (p. PNNL--30840, 1779495). https://doi.org/10.2172/1779495</w:t>
      </w:r>
    </w:p>
    <w:p w14:paraId="720814FA" w14:textId="77777777" w:rsidR="003D5DB6" w:rsidRPr="003D5DB6" w:rsidRDefault="003D5DB6" w:rsidP="003D5DB6">
      <w:pPr>
        <w:pStyle w:val="Bibliography"/>
        <w:rPr>
          <w:rFonts w:cs="Times New Roman"/>
        </w:rPr>
      </w:pPr>
      <w:r w:rsidRPr="003D5DB6">
        <w:rPr>
          <w:rFonts w:cs="Times New Roman"/>
        </w:rPr>
        <w:t xml:space="preserve">Stoutenburg, E. D., Jenkins, N., &amp; Jacobson, M. Z. (2010). Power output variations of co-located offshore wind turbines and wave energy converters in California. </w:t>
      </w:r>
      <w:r w:rsidRPr="003D5DB6">
        <w:rPr>
          <w:rFonts w:cs="Times New Roman"/>
          <w:i/>
          <w:iCs/>
        </w:rPr>
        <w:t>Renewable Energy</w:t>
      </w:r>
      <w:r w:rsidRPr="003D5DB6">
        <w:rPr>
          <w:rFonts w:cs="Times New Roman"/>
        </w:rPr>
        <w:t xml:space="preserve">, </w:t>
      </w:r>
      <w:r w:rsidRPr="003D5DB6">
        <w:rPr>
          <w:rFonts w:cs="Times New Roman"/>
          <w:i/>
          <w:iCs/>
        </w:rPr>
        <w:t>35</w:t>
      </w:r>
      <w:r w:rsidRPr="003D5DB6">
        <w:rPr>
          <w:rFonts w:cs="Times New Roman"/>
        </w:rPr>
        <w:t>(12), 2781–2791. https://doi.org/10.1016/j.renene.2010.04.033</w:t>
      </w:r>
    </w:p>
    <w:p w14:paraId="3B19C1EB" w14:textId="77777777" w:rsidR="003D5DB6" w:rsidRPr="003D5DB6" w:rsidRDefault="003D5DB6" w:rsidP="003D5DB6">
      <w:pPr>
        <w:pStyle w:val="Bibliography"/>
        <w:rPr>
          <w:rFonts w:cs="Times New Roman"/>
        </w:rPr>
      </w:pPr>
      <w:r w:rsidRPr="003D5DB6">
        <w:rPr>
          <w:rFonts w:cs="Times New Roman"/>
        </w:rPr>
        <w:lastRenderedPageBreak/>
        <w:t xml:space="preserve">Yue, C.-D., Liu, C.-C., Tu, C.-C., &amp; Lin, T.-H. (2019). Prediction of Power Generation by Offshore Wind Farms Using Multiple Data Sources. </w:t>
      </w:r>
      <w:r w:rsidRPr="003D5DB6">
        <w:rPr>
          <w:rFonts w:cs="Times New Roman"/>
          <w:i/>
          <w:iCs/>
        </w:rPr>
        <w:t>Energies</w:t>
      </w:r>
      <w:r w:rsidRPr="003D5DB6">
        <w:rPr>
          <w:rFonts w:cs="Times New Roman"/>
        </w:rPr>
        <w:t xml:space="preserve">, </w:t>
      </w:r>
      <w:r w:rsidRPr="003D5DB6">
        <w:rPr>
          <w:rFonts w:cs="Times New Roman"/>
          <w:i/>
          <w:iCs/>
        </w:rPr>
        <w:t>12</w:t>
      </w:r>
      <w:r w:rsidRPr="003D5DB6">
        <w:rPr>
          <w:rFonts w:cs="Times New Roman"/>
        </w:rPr>
        <w:t>(4), 700. https://doi.org/10.3390/en12040700</w:t>
      </w:r>
    </w:p>
    <w:p w14:paraId="03726A89" w14:textId="236FCF44" w:rsidR="001B1F4A" w:rsidRPr="001B1F4A" w:rsidRDefault="001B1F4A" w:rsidP="001B1F4A">
      <w:r>
        <w:fldChar w:fldCharType="end"/>
      </w:r>
    </w:p>
    <w:p w14:paraId="4752D0E3" w14:textId="77777777" w:rsidR="001D18EF" w:rsidRPr="001D18EF" w:rsidRDefault="001D18EF" w:rsidP="001D18EF"/>
    <w:p w14:paraId="3BEAB596" w14:textId="77777777" w:rsidR="00CF4F56" w:rsidRDefault="00CF4F56"/>
    <w:sectPr w:rsidR="00CF4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E6EB" w14:textId="77777777" w:rsidR="003812DF" w:rsidRDefault="003812DF" w:rsidP="00F6540F">
      <w:pPr>
        <w:spacing w:after="0" w:line="240" w:lineRule="auto"/>
      </w:pPr>
      <w:r>
        <w:separator/>
      </w:r>
    </w:p>
  </w:endnote>
  <w:endnote w:type="continuationSeparator" w:id="0">
    <w:p w14:paraId="249EE649" w14:textId="77777777" w:rsidR="003812DF" w:rsidRDefault="003812DF" w:rsidP="00F6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99F4C" w14:textId="77777777" w:rsidR="003812DF" w:rsidRDefault="003812DF" w:rsidP="00F6540F">
      <w:pPr>
        <w:spacing w:after="0" w:line="240" w:lineRule="auto"/>
      </w:pPr>
      <w:r>
        <w:separator/>
      </w:r>
    </w:p>
  </w:footnote>
  <w:footnote w:type="continuationSeparator" w:id="0">
    <w:p w14:paraId="6EC65704" w14:textId="77777777" w:rsidR="003812DF" w:rsidRDefault="003812DF" w:rsidP="00F65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75658" w14:textId="77777777" w:rsidR="00F6540F" w:rsidRDefault="00F65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02FD0"/>
    <w:multiLevelType w:val="hybridMultilevel"/>
    <w:tmpl w:val="F34A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D38B4"/>
    <w:multiLevelType w:val="hybridMultilevel"/>
    <w:tmpl w:val="5506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35"/>
    <w:rsid w:val="00083DC7"/>
    <w:rsid w:val="001B1F4A"/>
    <w:rsid w:val="001D18EF"/>
    <w:rsid w:val="00300433"/>
    <w:rsid w:val="003675A0"/>
    <w:rsid w:val="003812DF"/>
    <w:rsid w:val="0038487C"/>
    <w:rsid w:val="003D5DB6"/>
    <w:rsid w:val="006C6AD2"/>
    <w:rsid w:val="0070770B"/>
    <w:rsid w:val="007609F1"/>
    <w:rsid w:val="007B1751"/>
    <w:rsid w:val="007C2895"/>
    <w:rsid w:val="007F1AED"/>
    <w:rsid w:val="00916C2E"/>
    <w:rsid w:val="00934867"/>
    <w:rsid w:val="0093531C"/>
    <w:rsid w:val="0094541A"/>
    <w:rsid w:val="00955D91"/>
    <w:rsid w:val="00992D93"/>
    <w:rsid w:val="009A408C"/>
    <w:rsid w:val="00A35E95"/>
    <w:rsid w:val="00A41134"/>
    <w:rsid w:val="00A56318"/>
    <w:rsid w:val="00A92DBF"/>
    <w:rsid w:val="00AA693C"/>
    <w:rsid w:val="00AC1612"/>
    <w:rsid w:val="00BC726E"/>
    <w:rsid w:val="00C74CA8"/>
    <w:rsid w:val="00CB4C91"/>
    <w:rsid w:val="00CF4F56"/>
    <w:rsid w:val="00DA653F"/>
    <w:rsid w:val="00DB1B1E"/>
    <w:rsid w:val="00E722EB"/>
    <w:rsid w:val="00ED139B"/>
    <w:rsid w:val="00F37F61"/>
    <w:rsid w:val="00F602CA"/>
    <w:rsid w:val="00F6540F"/>
    <w:rsid w:val="00F93635"/>
    <w:rsid w:val="00FB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3F34"/>
  <w15:chartTrackingRefBased/>
  <w15:docId w15:val="{1AFB84EC-7007-4BA9-A3D6-4DE348D0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DBF"/>
    <w:rPr>
      <w:rFonts w:ascii="Times New Roman" w:hAnsi="Times New Roman"/>
    </w:rPr>
  </w:style>
  <w:style w:type="paragraph" w:styleId="Heading1">
    <w:name w:val="heading 1"/>
    <w:basedOn w:val="Normal"/>
    <w:next w:val="Normal"/>
    <w:link w:val="Heading1Char"/>
    <w:uiPriority w:val="9"/>
    <w:qFormat/>
    <w:rsid w:val="001D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8E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D1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8EF"/>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D18E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1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18EF"/>
    <w:pPr>
      <w:ind w:left="720"/>
      <w:contextualSpacing/>
    </w:pPr>
  </w:style>
  <w:style w:type="paragraph" w:styleId="Bibliography">
    <w:name w:val="Bibliography"/>
    <w:basedOn w:val="Normal"/>
    <w:next w:val="Normal"/>
    <w:uiPriority w:val="37"/>
    <w:unhideWhenUsed/>
    <w:rsid w:val="001B1F4A"/>
  </w:style>
  <w:style w:type="paragraph" w:styleId="Header">
    <w:name w:val="header"/>
    <w:basedOn w:val="Normal"/>
    <w:link w:val="HeaderChar"/>
    <w:uiPriority w:val="99"/>
    <w:unhideWhenUsed/>
    <w:rsid w:val="00F65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0F"/>
    <w:rPr>
      <w:rFonts w:ascii="Times New Roman" w:hAnsi="Times New Roman"/>
    </w:rPr>
  </w:style>
  <w:style w:type="paragraph" w:styleId="Footer">
    <w:name w:val="footer"/>
    <w:basedOn w:val="Normal"/>
    <w:link w:val="FooterChar"/>
    <w:uiPriority w:val="99"/>
    <w:unhideWhenUsed/>
    <w:rsid w:val="00F65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4773</Words>
  <Characters>27211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Riccobono</dc:creator>
  <cp:keywords/>
  <dc:description/>
  <cp:lastModifiedBy>Nick Riccobono</cp:lastModifiedBy>
  <cp:revision>3</cp:revision>
  <dcterms:created xsi:type="dcterms:W3CDTF">2022-02-16T05:20:00Z</dcterms:created>
  <dcterms:modified xsi:type="dcterms:W3CDTF">2022-02-16T05:21:00Z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id="fEJTb3vF"/&gt;&lt;style id="http://www.zotero.org/styles/american-geophysical-union" hasBibliography="1" bibliographyStyleHasBeenSet="1"/&gt;&lt;prefs&gt;&lt;pref name="fieldType" value="Field"/&gt;&lt;/prefs&gt;&lt;/data&gt;</vt:lpwstr>
  </property>
</Properties>
</file>