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HIPA </w:t>
      </w:r>
      <w:r w:rsidDel="00000000" w:rsidR="00000000" w:rsidRPr="00000000">
        <w:rPr>
          <w:rtl w:val="0"/>
        </w:rPr>
        <w:t xml:space="preserve">stands for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istorical Context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ntended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urpose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uthor’s point of 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Context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What, when, where, or why was this document written. Was it an event, a circumstance, a area in turmoil (i.e declaration of independence)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Intended Audience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is the author aiming to find as a recipient of this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agenda of the document, what does the author want them to do?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Author’s POV (not just their point of view)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aspect of the author’s identity, what part of their life, is influencing them to write this document (i.e what may be causing them to write this, or their bias)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https://docs.google.com/document/d/1qkWp6yySOkD7ltoNbVYkjUTVBFl_uwN0hbAtsan_3xg/edit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off of a warring states period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of turmoil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of unrest, leading to a want for change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citizens, for all involved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Gain followers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people support their ideology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lessons provided by the Analect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follow should follow morally, those who rule should lead with morality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APOV: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Affiliated with Confucius and his teachings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believe in Confucianism and his teachings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Educated, have a scholarly sense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Aristocratic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them, harmony, status, etc.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kWp6yySOkD7ltoNbVYkjUTVBFl_uwN0hbAtsan_3x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