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2CE5" w14:textId="6847B9ED" w:rsidR="008B1EDE" w:rsidRDefault="008B1EDE" w:rsidP="008B1EDE">
      <w:pPr>
        <w:spacing w:line="360" w:lineRule="auto"/>
        <w:jc w:val="center"/>
        <w:rPr>
          <w:rFonts w:ascii="Tahoma" w:eastAsia="Tahoma" w:hAnsi="Tahoma" w:cs="Tahoma"/>
          <w:b/>
          <w:sz w:val="30"/>
          <w:szCs w:val="30"/>
          <w:lang w:val="en-US"/>
        </w:rPr>
      </w:pPr>
      <w:r w:rsidRPr="008B1EDE">
        <w:rPr>
          <w:rFonts w:ascii="Tahoma" w:eastAsia="Tahoma" w:hAnsi="Tahoma" w:cs="Tahoma"/>
          <w:b/>
          <w:sz w:val="30"/>
          <w:szCs w:val="30"/>
        </w:rPr>
        <w:t>Project Report: Industrial Pump Predictive Maintenance Using Long Short-Term Memory Networks</w:t>
      </w:r>
    </w:p>
    <w:p w14:paraId="066668E1" w14:textId="77777777" w:rsidR="0011720D" w:rsidRPr="0011720D" w:rsidRDefault="0011720D" w:rsidP="008B1EDE">
      <w:pPr>
        <w:spacing w:line="360" w:lineRule="auto"/>
        <w:jc w:val="center"/>
        <w:rPr>
          <w:rFonts w:ascii="Tahoma" w:eastAsia="Tahoma" w:hAnsi="Tahoma" w:cs="Tahoma"/>
          <w:b/>
          <w:sz w:val="30"/>
          <w:szCs w:val="30"/>
          <w:lang w:val="en-US"/>
        </w:rPr>
      </w:pPr>
    </w:p>
    <w:p w14:paraId="3D6E0311" w14:textId="77777777" w:rsidR="008B1EDE" w:rsidRPr="007244AD" w:rsidRDefault="008B1EDE" w:rsidP="008B1EDE">
      <w:pPr>
        <w:spacing w:line="360" w:lineRule="auto"/>
        <w:jc w:val="right"/>
        <w:rPr>
          <w:b/>
          <w:i/>
          <w:sz w:val="20"/>
          <w:szCs w:val="20"/>
          <w:lang w:val="en-US"/>
        </w:rPr>
      </w:pPr>
      <w:r>
        <w:rPr>
          <w:b/>
          <w:i/>
          <w:sz w:val="20"/>
          <w:szCs w:val="20"/>
          <w:lang w:val="en-US"/>
        </w:rPr>
        <w:t xml:space="preserve">Full Name &amp; ID: </w:t>
      </w:r>
      <w:r>
        <w:rPr>
          <w:b/>
          <w:i/>
          <w:sz w:val="20"/>
          <w:szCs w:val="20"/>
        </w:rPr>
        <w:t>Nguyen Quang Thien</w:t>
      </w:r>
      <w:r>
        <w:rPr>
          <w:b/>
          <w:i/>
          <w:sz w:val="20"/>
          <w:szCs w:val="20"/>
          <w:lang w:val="en-US"/>
        </w:rPr>
        <w:t xml:space="preserve"> - 220114090</w:t>
      </w:r>
    </w:p>
    <w:p w14:paraId="40786DA8" w14:textId="77777777" w:rsidR="008B1EDE" w:rsidRDefault="008B1EDE" w:rsidP="008B1EDE">
      <w:pPr>
        <w:spacing w:line="360" w:lineRule="auto"/>
        <w:jc w:val="right"/>
        <w:rPr>
          <w:b/>
          <w:i/>
          <w:sz w:val="20"/>
          <w:szCs w:val="20"/>
          <w:lang w:val="en-US"/>
        </w:rPr>
      </w:pPr>
      <w:r>
        <w:rPr>
          <w:b/>
          <w:i/>
          <w:sz w:val="20"/>
          <w:szCs w:val="20"/>
          <w:lang w:val="en-US"/>
        </w:rPr>
        <w:t>Dang Van Minh - 2201140052</w:t>
      </w:r>
    </w:p>
    <w:p w14:paraId="67138EA2" w14:textId="77777777" w:rsidR="008B1EDE" w:rsidRPr="00E2683E" w:rsidRDefault="008B1EDE" w:rsidP="008B1EDE">
      <w:pPr>
        <w:spacing w:line="360" w:lineRule="auto"/>
        <w:jc w:val="right"/>
        <w:rPr>
          <w:b/>
          <w:i/>
          <w:sz w:val="20"/>
          <w:szCs w:val="20"/>
          <w:lang w:val="en-US"/>
        </w:rPr>
      </w:pPr>
      <w:r>
        <w:rPr>
          <w:b/>
          <w:i/>
          <w:sz w:val="20"/>
          <w:szCs w:val="20"/>
          <w:lang w:val="en-US"/>
        </w:rPr>
        <w:t>Nguyen Tuan Anh - 2201140006</w:t>
      </w:r>
    </w:p>
    <w:p w14:paraId="7453DD6D" w14:textId="77777777" w:rsidR="008B1EDE" w:rsidRDefault="008B1EDE" w:rsidP="008B1EDE">
      <w:pPr>
        <w:spacing w:line="360" w:lineRule="auto"/>
        <w:jc w:val="right"/>
        <w:rPr>
          <w:b/>
          <w:i/>
          <w:sz w:val="20"/>
          <w:szCs w:val="20"/>
          <w:lang w:val="en-US"/>
        </w:rPr>
      </w:pPr>
      <w:r>
        <w:rPr>
          <w:b/>
          <w:i/>
          <w:sz w:val="20"/>
          <w:szCs w:val="20"/>
          <w:lang w:val="en-US"/>
        </w:rPr>
        <w:t>Group: 24</w:t>
      </w:r>
    </w:p>
    <w:p w14:paraId="5062931C" w14:textId="77777777" w:rsidR="008B1EDE" w:rsidRDefault="008B1EDE" w:rsidP="008B1EDE">
      <w:pPr>
        <w:spacing w:line="360" w:lineRule="auto"/>
        <w:jc w:val="right"/>
        <w:rPr>
          <w:b/>
          <w:i/>
          <w:sz w:val="20"/>
          <w:szCs w:val="20"/>
          <w:lang w:val="en-US"/>
        </w:rPr>
      </w:pPr>
      <w:r>
        <w:rPr>
          <w:b/>
          <w:i/>
          <w:sz w:val="20"/>
          <w:szCs w:val="20"/>
          <w:lang w:val="en-US"/>
        </w:rPr>
        <w:t xml:space="preserve">Course Title: </w:t>
      </w:r>
      <w:r w:rsidRPr="008B1EDE">
        <w:rPr>
          <w:b/>
          <w:i/>
          <w:sz w:val="20"/>
          <w:szCs w:val="20"/>
          <w:lang w:val="en-US"/>
        </w:rPr>
        <w:t>Advanced Topics in Information Technology</w:t>
      </w:r>
      <w:r>
        <w:rPr>
          <w:b/>
          <w:i/>
          <w:sz w:val="20"/>
          <w:szCs w:val="20"/>
          <w:lang w:val="en-US"/>
        </w:rPr>
        <w:t xml:space="preserve"> - </w:t>
      </w:r>
      <w:r w:rsidRPr="00253B74">
        <w:rPr>
          <w:b/>
          <w:i/>
          <w:sz w:val="20"/>
          <w:szCs w:val="20"/>
          <w:lang w:val="en-US"/>
        </w:rPr>
        <w:t>62FIT4</w:t>
      </w:r>
      <w:r>
        <w:rPr>
          <w:b/>
          <w:i/>
          <w:sz w:val="20"/>
          <w:szCs w:val="20"/>
          <w:lang w:val="en-US"/>
        </w:rPr>
        <w:t>ATI</w:t>
      </w:r>
    </w:p>
    <w:p w14:paraId="017669BF" w14:textId="77777777" w:rsidR="0011720D" w:rsidRDefault="0011720D" w:rsidP="008B1EDE">
      <w:pPr>
        <w:spacing w:line="360" w:lineRule="auto"/>
        <w:jc w:val="right"/>
        <w:rPr>
          <w:b/>
          <w:i/>
          <w:sz w:val="20"/>
          <w:szCs w:val="20"/>
          <w:lang w:val="en-US"/>
        </w:rPr>
      </w:pPr>
    </w:p>
    <w:p w14:paraId="02F7152E" w14:textId="77777777" w:rsidR="0011720D" w:rsidRDefault="0011720D" w:rsidP="008B1EDE">
      <w:pPr>
        <w:spacing w:line="360" w:lineRule="auto"/>
        <w:jc w:val="right"/>
        <w:rPr>
          <w:b/>
          <w:i/>
          <w:sz w:val="20"/>
          <w:szCs w:val="20"/>
          <w:lang w:val="en-US"/>
        </w:rPr>
      </w:pPr>
    </w:p>
    <w:p w14:paraId="41F5471D" w14:textId="77777777" w:rsidR="0011720D" w:rsidRDefault="0011720D" w:rsidP="008B1EDE">
      <w:pPr>
        <w:spacing w:line="360" w:lineRule="auto"/>
        <w:jc w:val="right"/>
        <w:rPr>
          <w:b/>
          <w:i/>
          <w:sz w:val="20"/>
          <w:szCs w:val="20"/>
          <w:lang w:val="en-US"/>
        </w:rPr>
      </w:pPr>
    </w:p>
    <w:p w14:paraId="560DFA50" w14:textId="77777777" w:rsidR="0011720D" w:rsidRDefault="0011720D" w:rsidP="008B1EDE">
      <w:pPr>
        <w:spacing w:line="360" w:lineRule="auto"/>
        <w:jc w:val="right"/>
        <w:rPr>
          <w:b/>
          <w:i/>
          <w:sz w:val="20"/>
          <w:szCs w:val="20"/>
          <w:lang w:val="en-US"/>
        </w:rPr>
      </w:pPr>
    </w:p>
    <w:p w14:paraId="0D44E36B" w14:textId="77777777" w:rsidR="0011720D" w:rsidRDefault="0011720D" w:rsidP="008B1EDE">
      <w:pPr>
        <w:spacing w:line="360" w:lineRule="auto"/>
        <w:jc w:val="right"/>
        <w:rPr>
          <w:b/>
          <w:i/>
          <w:sz w:val="20"/>
          <w:szCs w:val="20"/>
          <w:lang w:val="en-US"/>
        </w:rPr>
      </w:pPr>
    </w:p>
    <w:p w14:paraId="5D789F7C" w14:textId="77777777" w:rsidR="0011720D" w:rsidRDefault="0011720D" w:rsidP="008B1EDE">
      <w:pPr>
        <w:spacing w:line="360" w:lineRule="auto"/>
        <w:jc w:val="right"/>
        <w:rPr>
          <w:b/>
          <w:i/>
          <w:sz w:val="20"/>
          <w:szCs w:val="20"/>
          <w:lang w:val="en-US"/>
        </w:rPr>
      </w:pPr>
    </w:p>
    <w:p w14:paraId="32955CAC" w14:textId="77777777" w:rsidR="0011720D" w:rsidRDefault="0011720D" w:rsidP="008B1EDE">
      <w:pPr>
        <w:spacing w:line="360" w:lineRule="auto"/>
        <w:jc w:val="right"/>
        <w:rPr>
          <w:b/>
          <w:i/>
          <w:sz w:val="20"/>
          <w:szCs w:val="20"/>
          <w:lang w:val="en-US"/>
        </w:rPr>
      </w:pPr>
    </w:p>
    <w:p w14:paraId="51DF372C" w14:textId="77777777" w:rsidR="0011720D" w:rsidRDefault="0011720D" w:rsidP="008B1EDE">
      <w:pPr>
        <w:spacing w:line="360" w:lineRule="auto"/>
        <w:jc w:val="right"/>
        <w:rPr>
          <w:b/>
          <w:i/>
          <w:sz w:val="20"/>
          <w:szCs w:val="20"/>
          <w:lang w:val="en-US"/>
        </w:rPr>
      </w:pPr>
    </w:p>
    <w:p w14:paraId="711EE97A" w14:textId="77777777" w:rsidR="0011720D" w:rsidRDefault="0011720D" w:rsidP="008B1EDE">
      <w:pPr>
        <w:spacing w:line="360" w:lineRule="auto"/>
        <w:jc w:val="right"/>
        <w:rPr>
          <w:b/>
          <w:i/>
          <w:sz w:val="20"/>
          <w:szCs w:val="20"/>
          <w:lang w:val="en-US"/>
        </w:rPr>
      </w:pPr>
    </w:p>
    <w:p w14:paraId="12501843" w14:textId="77777777" w:rsidR="0011720D" w:rsidRDefault="0011720D" w:rsidP="008B1EDE">
      <w:pPr>
        <w:spacing w:line="360" w:lineRule="auto"/>
        <w:jc w:val="right"/>
        <w:rPr>
          <w:b/>
          <w:i/>
          <w:sz w:val="20"/>
          <w:szCs w:val="20"/>
          <w:lang w:val="en-US"/>
        </w:rPr>
      </w:pPr>
    </w:p>
    <w:p w14:paraId="3BE9D22D" w14:textId="77777777" w:rsidR="0011720D" w:rsidRDefault="0011720D" w:rsidP="008B1EDE">
      <w:pPr>
        <w:spacing w:line="360" w:lineRule="auto"/>
        <w:jc w:val="right"/>
        <w:rPr>
          <w:b/>
          <w:i/>
          <w:sz w:val="20"/>
          <w:szCs w:val="20"/>
          <w:lang w:val="en-US"/>
        </w:rPr>
      </w:pPr>
    </w:p>
    <w:p w14:paraId="33EBEB65" w14:textId="77777777" w:rsidR="0011720D" w:rsidRDefault="0011720D" w:rsidP="008B1EDE">
      <w:pPr>
        <w:spacing w:line="360" w:lineRule="auto"/>
        <w:jc w:val="right"/>
        <w:rPr>
          <w:b/>
          <w:i/>
          <w:sz w:val="20"/>
          <w:szCs w:val="20"/>
          <w:lang w:val="en-US"/>
        </w:rPr>
      </w:pPr>
    </w:p>
    <w:p w14:paraId="5D3E1251" w14:textId="77777777" w:rsidR="0011720D" w:rsidRDefault="0011720D" w:rsidP="008B1EDE">
      <w:pPr>
        <w:spacing w:line="360" w:lineRule="auto"/>
        <w:jc w:val="right"/>
        <w:rPr>
          <w:b/>
          <w:i/>
          <w:sz w:val="20"/>
          <w:szCs w:val="20"/>
          <w:lang w:val="en-US"/>
        </w:rPr>
      </w:pPr>
    </w:p>
    <w:p w14:paraId="2015497F" w14:textId="77777777" w:rsidR="0011720D" w:rsidRDefault="0011720D" w:rsidP="008B1EDE">
      <w:pPr>
        <w:spacing w:line="360" w:lineRule="auto"/>
        <w:jc w:val="right"/>
        <w:rPr>
          <w:b/>
          <w:i/>
          <w:sz w:val="20"/>
          <w:szCs w:val="20"/>
          <w:lang w:val="en-US"/>
        </w:rPr>
      </w:pPr>
    </w:p>
    <w:p w14:paraId="0E6F6604" w14:textId="77777777" w:rsidR="0011720D" w:rsidRDefault="0011720D" w:rsidP="008B1EDE">
      <w:pPr>
        <w:spacing w:line="360" w:lineRule="auto"/>
        <w:jc w:val="right"/>
        <w:rPr>
          <w:b/>
          <w:i/>
          <w:sz w:val="20"/>
          <w:szCs w:val="20"/>
          <w:lang w:val="en-US"/>
        </w:rPr>
      </w:pPr>
    </w:p>
    <w:p w14:paraId="1565B5E5" w14:textId="77777777" w:rsidR="0011720D" w:rsidRDefault="0011720D" w:rsidP="008B1EDE">
      <w:pPr>
        <w:spacing w:line="360" w:lineRule="auto"/>
        <w:jc w:val="right"/>
        <w:rPr>
          <w:b/>
          <w:i/>
          <w:sz w:val="20"/>
          <w:szCs w:val="20"/>
          <w:lang w:val="en-US"/>
        </w:rPr>
      </w:pPr>
    </w:p>
    <w:p w14:paraId="66CD2615" w14:textId="77777777" w:rsidR="0011720D" w:rsidRDefault="0011720D" w:rsidP="008B1EDE">
      <w:pPr>
        <w:spacing w:line="360" w:lineRule="auto"/>
        <w:jc w:val="right"/>
        <w:rPr>
          <w:b/>
          <w:i/>
          <w:sz w:val="20"/>
          <w:szCs w:val="20"/>
          <w:lang w:val="en-US"/>
        </w:rPr>
      </w:pPr>
    </w:p>
    <w:p w14:paraId="56B83CF4" w14:textId="77777777" w:rsidR="0011720D" w:rsidRDefault="0011720D" w:rsidP="008B1EDE">
      <w:pPr>
        <w:spacing w:line="360" w:lineRule="auto"/>
        <w:jc w:val="right"/>
        <w:rPr>
          <w:b/>
          <w:i/>
          <w:sz w:val="20"/>
          <w:szCs w:val="20"/>
          <w:lang w:val="en-US"/>
        </w:rPr>
      </w:pPr>
    </w:p>
    <w:p w14:paraId="32378D8B" w14:textId="77777777" w:rsidR="0011720D" w:rsidRDefault="0011720D" w:rsidP="008B1EDE">
      <w:pPr>
        <w:spacing w:line="360" w:lineRule="auto"/>
        <w:jc w:val="right"/>
        <w:rPr>
          <w:b/>
          <w:i/>
          <w:sz w:val="20"/>
          <w:szCs w:val="20"/>
          <w:lang w:val="en-US"/>
        </w:rPr>
      </w:pPr>
    </w:p>
    <w:p w14:paraId="1A031E5D" w14:textId="77777777" w:rsidR="0011720D" w:rsidRDefault="0011720D" w:rsidP="008B1EDE">
      <w:pPr>
        <w:spacing w:line="360" w:lineRule="auto"/>
        <w:jc w:val="right"/>
        <w:rPr>
          <w:b/>
          <w:i/>
          <w:sz w:val="20"/>
          <w:szCs w:val="20"/>
          <w:lang w:val="en-US"/>
        </w:rPr>
      </w:pPr>
    </w:p>
    <w:p w14:paraId="0793B2B7" w14:textId="77777777" w:rsidR="0011720D" w:rsidRDefault="0011720D" w:rsidP="008B1EDE">
      <w:pPr>
        <w:spacing w:line="360" w:lineRule="auto"/>
        <w:jc w:val="right"/>
        <w:rPr>
          <w:b/>
          <w:i/>
          <w:sz w:val="20"/>
          <w:szCs w:val="20"/>
          <w:lang w:val="en-US"/>
        </w:rPr>
      </w:pPr>
    </w:p>
    <w:p w14:paraId="3BCD6A80" w14:textId="77777777" w:rsidR="0011720D" w:rsidRDefault="0011720D" w:rsidP="008B1EDE">
      <w:pPr>
        <w:spacing w:line="360" w:lineRule="auto"/>
        <w:jc w:val="right"/>
        <w:rPr>
          <w:b/>
          <w:i/>
          <w:sz w:val="20"/>
          <w:szCs w:val="20"/>
          <w:lang w:val="en-US"/>
        </w:rPr>
      </w:pPr>
    </w:p>
    <w:p w14:paraId="6723CC89" w14:textId="77777777" w:rsidR="0011720D" w:rsidRDefault="0011720D" w:rsidP="008B1EDE">
      <w:pPr>
        <w:spacing w:line="360" w:lineRule="auto"/>
        <w:jc w:val="right"/>
        <w:rPr>
          <w:b/>
          <w:i/>
          <w:sz w:val="20"/>
          <w:szCs w:val="20"/>
          <w:lang w:val="en-US"/>
        </w:rPr>
      </w:pPr>
    </w:p>
    <w:p w14:paraId="0B32EF60" w14:textId="77777777" w:rsidR="0011720D" w:rsidRDefault="0011720D" w:rsidP="008B1EDE">
      <w:pPr>
        <w:spacing w:line="360" w:lineRule="auto"/>
        <w:jc w:val="right"/>
        <w:rPr>
          <w:b/>
          <w:i/>
          <w:sz w:val="20"/>
          <w:szCs w:val="20"/>
          <w:lang w:val="en-US"/>
        </w:rPr>
      </w:pPr>
    </w:p>
    <w:p w14:paraId="32521497" w14:textId="77777777" w:rsidR="0011720D" w:rsidRDefault="0011720D" w:rsidP="008B1EDE">
      <w:pPr>
        <w:spacing w:line="360" w:lineRule="auto"/>
        <w:jc w:val="right"/>
        <w:rPr>
          <w:b/>
          <w:i/>
          <w:sz w:val="20"/>
          <w:szCs w:val="20"/>
          <w:lang w:val="en-US"/>
        </w:rPr>
      </w:pPr>
    </w:p>
    <w:p w14:paraId="3F09AA9E" w14:textId="77777777" w:rsidR="0011720D" w:rsidRDefault="0011720D" w:rsidP="008B1EDE">
      <w:pPr>
        <w:spacing w:line="360" w:lineRule="auto"/>
        <w:jc w:val="right"/>
        <w:rPr>
          <w:b/>
          <w:i/>
          <w:sz w:val="20"/>
          <w:szCs w:val="20"/>
          <w:lang w:val="en-US"/>
        </w:rPr>
      </w:pPr>
    </w:p>
    <w:p w14:paraId="5941490E" w14:textId="77777777" w:rsidR="0011720D" w:rsidRDefault="0011720D" w:rsidP="008B1EDE">
      <w:pPr>
        <w:spacing w:line="360" w:lineRule="auto"/>
        <w:jc w:val="right"/>
        <w:rPr>
          <w:b/>
          <w:i/>
          <w:sz w:val="20"/>
          <w:szCs w:val="20"/>
          <w:lang w:val="en-US"/>
        </w:rPr>
      </w:pPr>
    </w:p>
    <w:p w14:paraId="6A51DB7C" w14:textId="77777777" w:rsidR="0011720D" w:rsidRDefault="0011720D" w:rsidP="008B1EDE">
      <w:pPr>
        <w:spacing w:line="360" w:lineRule="auto"/>
        <w:jc w:val="right"/>
        <w:rPr>
          <w:b/>
          <w:i/>
          <w:sz w:val="20"/>
          <w:szCs w:val="20"/>
          <w:lang w:val="en-US"/>
        </w:rPr>
      </w:pPr>
    </w:p>
    <w:p w14:paraId="6EC8DD0E" w14:textId="77777777" w:rsidR="0011720D" w:rsidRDefault="0011720D" w:rsidP="008B1EDE">
      <w:pPr>
        <w:spacing w:line="360" w:lineRule="auto"/>
        <w:jc w:val="right"/>
        <w:rPr>
          <w:b/>
          <w:i/>
          <w:sz w:val="20"/>
          <w:szCs w:val="20"/>
          <w:lang w:val="en-US"/>
        </w:rPr>
      </w:pPr>
    </w:p>
    <w:p w14:paraId="3ED68C5E"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1. Introduction</w:t>
      </w:r>
    </w:p>
    <w:p w14:paraId="47D3C159" w14:textId="77777777" w:rsid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In the era of Industry 4.0, the paradigm of maintenance is shifting rapidly from reactive repair to predictive strategies. Industrial pumps are critical components in manufacturing and processing infrastructures, where unexpected failures can lead to catastrophic operational halts and significant financial liabilities. This project focuses on the development of an intelligent, deep learning-based early warning system designed to predict machine failures before they occur. By leveraging high-frequency sensor data, this study aims to construct a predictive model that identifies the subtle, non-linear patterns indicative of equipment degradation, thereby enabling timely maintenance interventions.</w:t>
      </w:r>
    </w:p>
    <w:p w14:paraId="24B640C1"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21AD4CF3"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2. Problem Formulation and Objectives</w:t>
      </w:r>
    </w:p>
    <w:p w14:paraId="106DC30C"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2.1. Context and Challenges</w:t>
      </w:r>
    </w:p>
    <w:p w14:paraId="5DE062BF" w14:textId="77777777"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The core challenge addressed in this project is the detection of anomalies in time-series data that are indicative of impending mechanical failure. Unlike standard classification tasks where classes are distinct and balanced, predictive maintenance involves identifying rare "needle-in-a-stack" events. The industrial pump dataset reflects this difficulty, operating normally for the vast majority of its lifecycle with only fleeting moments of failure. The problem is therefore formulated not merely as a static classification task, but as a sequence analysis problem where the historical context of sensor readings is paramount to understanding the current state of the machine.</w:t>
      </w:r>
    </w:p>
    <w:p w14:paraId="04392CDB"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2.2. Project Objectives</w:t>
      </w:r>
    </w:p>
    <w:p w14:paraId="207A7D84" w14:textId="23392C6D"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The primary objective is to build a Recurrent Neural Network (RNN) capable of classifying the machine's status into three distinct categories: Normal, Broken, and Recovering. Beyond simple classification, the goal is to maximize the model’s sensitivity (Recall) to the 'Broken' class. In an industrial context, a false negative</w:t>
      </w:r>
      <w:r w:rsidR="00224467">
        <w:rPr>
          <w:rFonts w:ascii="Times New Roman" w:hAnsi="Times New Roman" w:cs="Times New Roman"/>
          <w:iCs/>
          <w:sz w:val="26"/>
          <w:szCs w:val="26"/>
          <w:lang w:val="en-US"/>
        </w:rPr>
        <w:t xml:space="preserve"> - </w:t>
      </w:r>
      <w:r w:rsidRPr="0011720D">
        <w:rPr>
          <w:rFonts w:ascii="Times New Roman" w:hAnsi="Times New Roman" w:cs="Times New Roman"/>
          <w:iCs/>
          <w:sz w:val="26"/>
          <w:szCs w:val="26"/>
          <w:lang w:val="en-US"/>
        </w:rPr>
        <w:t>failing to detect a broken pump</w:t>
      </w:r>
      <w:r w:rsidR="00224467">
        <w:rPr>
          <w:rFonts w:ascii="Times New Roman" w:hAnsi="Times New Roman" w:cs="Times New Roman"/>
          <w:iCs/>
          <w:sz w:val="26"/>
          <w:szCs w:val="26"/>
          <w:lang w:val="en-US"/>
        </w:rPr>
        <w:t xml:space="preserve"> - </w:t>
      </w:r>
      <w:r w:rsidRPr="0011720D">
        <w:rPr>
          <w:rFonts w:ascii="Times New Roman" w:hAnsi="Times New Roman" w:cs="Times New Roman"/>
          <w:iCs/>
          <w:sz w:val="26"/>
          <w:szCs w:val="26"/>
          <w:lang w:val="en-US"/>
        </w:rPr>
        <w:t>is far more costly than a false positive. Consequently, the project prioritizes architectural decisions and optimization techniques that force the model to learn from the minority class, ensuring that safety-critical failures are flagged with high confidence.</w:t>
      </w:r>
    </w:p>
    <w:p w14:paraId="162DEE06"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lastRenderedPageBreak/>
        <w:t>3. Data Analysis and Input Definition</w:t>
      </w:r>
    </w:p>
    <w:p w14:paraId="7B111113"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3.1. Dataset Characteristics</w:t>
      </w:r>
    </w:p>
    <w:p w14:paraId="49FD5574" w14:textId="0EFC1145"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The study utilizes a robust dataset comprising 220,320 timestamped samples. The physical state of the pump is monitored by an array of 52 continuous sensors, measuring variables such as vibration intensity, hydraulic pressure, and operating temperatures. These features provide a high-dimensional view of the machine's health. However, an initial exploratory analysis revealed an extreme class imbalance: the dataset contains over 200,000 samples of normal operation but fewer than ten instances of actual 'Broken' status labels in the raw data. This disparity poses a significant risk of model bias, where a standard algorithm would converge to a trivial solution of predicting 'Normal' exclusively.</w:t>
      </w:r>
    </w:p>
    <w:p w14:paraId="345ABBC7"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3.2. Input-Output Mapping</w:t>
      </w:r>
    </w:p>
    <w:p w14:paraId="17E29D9B" w14:textId="3DCB7B8E" w:rsid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To facilitate supervised learning, the raw time-series data was restructured into input-output pairs. The input X is defined as a matrix of sensor readings over a specific lookback period, capturing the temporal evolution of the machine's health. The output Y represents the probability distribution across the three target classes for the subsequent time step. This mapping ensures that the model does not simply look at the instantaneous values of the sensors, which might be noisy, but rather interprets the trajectory and velocity of change in the sensor readings over the preceding hour.</w:t>
      </w:r>
    </w:p>
    <w:p w14:paraId="7E9E0393"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6BC514C1"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4. Data Preparation Methodology</w:t>
      </w:r>
    </w:p>
    <w:p w14:paraId="02BA1AF7"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4.1. Exploratory Data Analysis and Visualization</w:t>
      </w:r>
    </w:p>
    <w:p w14:paraId="38A92A1B" w14:textId="77777777"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Before model training, extensive visualization was conducted to understand the degradation signatures. Plotting the sensor values against the machine status revealed clear precursors to failure; specifically, certain vibration and heat sensors exhibited erratic spikes or gradual drifts in the hours leading up to a 'Broken' label. These visualizations confirmed the hypothesis that the failures are not random, instantaneous events but are preceded by detectable temporal patterns, validating the choice of sequence-based deep learning models.</w:t>
      </w:r>
    </w:p>
    <w:p w14:paraId="4CC12660"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4.2. Preprocessing Pipeline</w:t>
      </w:r>
    </w:p>
    <w:p w14:paraId="28EA162E" w14:textId="73B0576A"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lastRenderedPageBreak/>
        <w:t>The data preprocessing involved several critical steps to ensure numerical stability and model convergence. First, missing values were addressed using forward-filling methods, preserving the continuity of the time-series data without introducing look-ahead bias. Second, because the 52 sensors operate on vastly different physical scales, a MinMax Scalar was applied to normalize all features into a bounded range of [0, 1]. This normalization is crucial for gradient-based optimization algorithms, ensuring that sensors with larger absolute values do not disproportionately influence the weight updates.</w:t>
      </w:r>
    </w:p>
    <w:p w14:paraId="3761AC5E"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4.3. Sliding Window Sequencing</w:t>
      </w:r>
    </w:p>
    <w:p w14:paraId="391E5AD4" w14:textId="77777777" w:rsid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To capture temporal dependencies, the tabular dataset was transformed into 3D sequences using a sliding window approach. A window size (TIME_STEPS) of 60 was selected, corresponding to sixty minutes of historical data. Consequently, each input sample fed into the neural network is a tensor of shape (1, 60, 52), representing one hour of history for all 52 sensors. This transformation allows the Recurrent Neural Network to analyze the "short-term memory" of the system, effectively learning the context required to differentiate between a temporary sensor glitch and a genuine mechanical failure.</w:t>
      </w:r>
    </w:p>
    <w:p w14:paraId="6C1342E7"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5C8F5832"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5. Optimization Strategies</w:t>
      </w:r>
    </w:p>
    <w:p w14:paraId="02376690"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5.1. Addressing Imbalance with Focal Loss</w:t>
      </w:r>
    </w:p>
    <w:p w14:paraId="2266411C" w14:textId="02AE4C3E"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 xml:space="preserve">Given the extreme scarcity of failure examples, standard Categorical Cross-Entropy loss was deemed insufficient, as it treats all errors equally. This project implemented Focal Loss, a specialized objective function designed to address class imbalance by reshaping the standard cross-entropy loss. Focal Loss introduces a modulating factor </w:t>
      </w:r>
      <w:r w:rsidR="00A005C6" w:rsidRPr="00A005C6">
        <w:rPr>
          <w:rFonts w:ascii="Times New Roman" w:hAnsi="Times New Roman" w:cs="Times New Roman"/>
          <w:iCs/>
          <w:sz w:val="26"/>
          <w:szCs w:val="26"/>
        </w:rPr>
        <w:t>(1 - pt)^γ</w:t>
      </w:r>
      <w:r w:rsidR="00A005C6">
        <w:rPr>
          <w:rFonts w:ascii="Times New Roman" w:hAnsi="Times New Roman" w:cs="Times New Roman"/>
          <w:iCs/>
          <w:sz w:val="26"/>
          <w:szCs w:val="26"/>
          <w:lang w:val="en-US"/>
        </w:rPr>
        <w:t xml:space="preserve"> </w:t>
      </w:r>
      <w:r w:rsidRPr="0011720D">
        <w:rPr>
          <w:rFonts w:ascii="Times New Roman" w:hAnsi="Times New Roman" w:cs="Times New Roman"/>
          <w:iCs/>
          <w:sz w:val="26"/>
          <w:szCs w:val="26"/>
          <w:lang w:val="en-US"/>
        </w:rPr>
        <w:t xml:space="preserve">to the loss equation, where pt is the model's estimated probability for the true class. This factor effectively down-weights the loss contribution of easy-to-classify examples (the 'Normal' majority), preventing them from overwhelming the gradient. By setting the focusing parameter </w:t>
      </w:r>
      <w:r w:rsidR="000F1B54" w:rsidRPr="000F1B54">
        <w:rPr>
          <w:rFonts w:ascii="Times New Roman" w:hAnsi="Times New Roman" w:cs="Times New Roman"/>
          <w:iCs/>
          <w:sz w:val="26"/>
          <w:szCs w:val="26"/>
        </w:rPr>
        <w:t>γ</w:t>
      </w:r>
      <w:r w:rsidRPr="0011720D">
        <w:rPr>
          <w:rFonts w:ascii="Times New Roman" w:hAnsi="Times New Roman" w:cs="Times New Roman"/>
          <w:iCs/>
          <w:sz w:val="26"/>
          <w:szCs w:val="26"/>
          <w:lang w:val="en-US"/>
        </w:rPr>
        <w:t xml:space="preserve">=2.0$ and the balancing parameter </w:t>
      </w:r>
      <w:r w:rsidR="000F1B54" w:rsidRPr="000F1B54">
        <w:rPr>
          <w:rFonts w:ascii="Times New Roman" w:hAnsi="Times New Roman" w:cs="Times New Roman"/>
          <w:b/>
          <w:bCs/>
          <w:iCs/>
          <w:sz w:val="26"/>
          <w:szCs w:val="26"/>
        </w:rPr>
        <w:t>α</w:t>
      </w:r>
      <w:r w:rsidRPr="0011720D">
        <w:rPr>
          <w:rFonts w:ascii="Times New Roman" w:hAnsi="Times New Roman" w:cs="Times New Roman"/>
          <w:iCs/>
          <w:sz w:val="26"/>
          <w:szCs w:val="26"/>
          <w:lang w:val="en-US"/>
        </w:rPr>
        <w:t>=0.25$, the training process was heavily penalized for misclassifying the rare 'Broken' instances, forcing the model to learn distinct features of failure.</w:t>
      </w:r>
    </w:p>
    <w:p w14:paraId="47DC9BC0"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5.2. Regularization via Dropout</w:t>
      </w:r>
    </w:p>
    <w:p w14:paraId="754FF7A7" w14:textId="15315BC3" w:rsid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lastRenderedPageBreak/>
        <w:t>To mitigate the risk of overfitting</w:t>
      </w:r>
      <w:r w:rsidR="00233F21">
        <w:rPr>
          <w:rFonts w:ascii="Times New Roman" w:hAnsi="Times New Roman" w:cs="Times New Roman"/>
          <w:iCs/>
          <w:sz w:val="26"/>
          <w:szCs w:val="26"/>
          <w:lang w:val="en-US"/>
        </w:rPr>
        <w:t xml:space="preserve"> - </w:t>
      </w:r>
      <w:r w:rsidRPr="0011720D">
        <w:rPr>
          <w:rFonts w:ascii="Times New Roman" w:hAnsi="Times New Roman" w:cs="Times New Roman"/>
          <w:iCs/>
          <w:sz w:val="26"/>
          <w:szCs w:val="26"/>
          <w:lang w:val="en-US"/>
        </w:rPr>
        <w:t>a primary concern when training deep networks on small sets of positive examples</w:t>
      </w:r>
      <w:r w:rsidR="00233F21">
        <w:rPr>
          <w:rFonts w:ascii="Times New Roman" w:hAnsi="Times New Roman" w:cs="Times New Roman"/>
          <w:iCs/>
          <w:sz w:val="26"/>
          <w:szCs w:val="26"/>
          <w:lang w:val="en-US"/>
        </w:rPr>
        <w:t xml:space="preserve"> - </w:t>
      </w:r>
      <w:r w:rsidRPr="0011720D">
        <w:rPr>
          <w:rFonts w:ascii="Times New Roman" w:hAnsi="Times New Roman" w:cs="Times New Roman"/>
          <w:iCs/>
          <w:sz w:val="26"/>
          <w:szCs w:val="26"/>
          <w:lang w:val="en-US"/>
        </w:rPr>
        <w:t>Dropout regularization was integrated into the network architecture. Dropout layers with a rate of 0.2 were placed after each LSTM layer. During the training phase, this technique randomly deactivates 20% of the neurons, preventing units from co-adapting too closely. This forces the network to learn more robust, distributed representations of the data and ensures that the model generalizes well to unseen sensor patterns rather than memorizing the specific noise profiles of the training set.</w:t>
      </w:r>
    </w:p>
    <w:p w14:paraId="5CD038D6"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17DCB8E2"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6. Neural Network Architecture</w:t>
      </w:r>
    </w:p>
    <w:p w14:paraId="09AD6948"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6.1. Rationale for Long Short-Term Memory (LSTM)</w:t>
      </w:r>
    </w:p>
    <w:p w14:paraId="081606B1" w14:textId="500B592A"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The architecture selection was driven by the sequential nature of the sensor data. Standard feedforward networks fail to capture temporal order, while basic Recurrent Neural Networks (RNNs) suffer from the vanishing gradient problem, making them unable to learn long-term dependencies. Long Short-Term Memory (LSTM) networks were chosen as the solution, as their internal gating mechanisms (input, forget, and output gates) allow the network to selectively retain or discard information over long sequences. This capability is essential for correlating a temperature rise occurring 50 minutes ago with a pressure drop happening in the current minute.</w:t>
      </w:r>
    </w:p>
    <w:p w14:paraId="66410E83"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6.2. Network Topology Specification</w:t>
      </w:r>
    </w:p>
    <w:p w14:paraId="68D6AAAD" w14:textId="77777777" w:rsid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The implemented model consists of a sequential stack of layers. The input layer accepts the (60, 52) sequence tensors. This is followed by a primary LSTM layer with 64 units, configured to return full sequences to preserve temporal granularity for the subsequent layer. Following the first Dropout regularization stage, a second LSTM layer with 32 units compresses the temporal features into a dense vector representation. The final stage is a fully connected Dense layer with a Softmax activation function, which maps the high-level features into a probability distribution summing to one, representing the likelihood of the machine being Normal, Broken, or Recovering.</w:t>
      </w:r>
    </w:p>
    <w:p w14:paraId="6B3D4A70" w14:textId="77777777" w:rsidR="0011720D" w:rsidRDefault="0011720D" w:rsidP="0011720D">
      <w:pPr>
        <w:spacing w:line="360" w:lineRule="auto"/>
        <w:jc w:val="both"/>
        <w:rPr>
          <w:rFonts w:ascii="Times New Roman" w:hAnsi="Times New Roman" w:cs="Times New Roman"/>
          <w:iCs/>
          <w:sz w:val="26"/>
          <w:szCs w:val="26"/>
          <w:lang w:val="en-US"/>
        </w:rPr>
      </w:pPr>
    </w:p>
    <w:p w14:paraId="08410C4A"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0E5EAF0E"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lastRenderedPageBreak/>
        <w:t>7. Performance Measurement and Evaluation</w:t>
      </w:r>
    </w:p>
    <w:p w14:paraId="616E5765"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7.1. Training Dynamics</w:t>
      </w:r>
    </w:p>
    <w:p w14:paraId="6D1CE673" w14:textId="7719CF1E" w:rsidR="0011720D" w:rsidRPr="0011720D" w:rsidRDefault="005051A1" w:rsidP="0011720D">
      <w:pPr>
        <w:spacing w:line="360" w:lineRule="auto"/>
        <w:jc w:val="both"/>
        <w:rPr>
          <w:rFonts w:ascii="Times New Roman" w:hAnsi="Times New Roman" w:cs="Times New Roman"/>
          <w:iCs/>
          <w:sz w:val="26"/>
          <w:szCs w:val="26"/>
          <w:lang w:val="en-US"/>
        </w:rPr>
      </w:pPr>
      <w:r w:rsidRPr="005051A1">
        <w:rPr>
          <w:rFonts w:ascii="Times New Roman" w:hAnsi="Times New Roman" w:cs="Times New Roman"/>
          <w:iCs/>
          <w:sz w:val="26"/>
          <w:szCs w:val="26"/>
        </w:rPr>
        <w:t>The model was trained using the Adam optimizer, which is well-regarded for its efficiency in handling sparse gradients and adaptive learning rates. To ensure optimal generalization and prevent the degradation of performance on unseen data, the training process was conducted over 30 epochs with an Early Stopping mechanism that monitored validation loss. If no improvement was observed after five consecutive epochs, the training was automatically halted, and the model weights were restored to the state of the epoch with the lowest validation loss to ensure the final model was not overfitted</w:t>
      </w:r>
      <w:r w:rsidR="0011720D" w:rsidRPr="0011720D">
        <w:rPr>
          <w:rFonts w:ascii="Times New Roman" w:hAnsi="Times New Roman" w:cs="Times New Roman"/>
          <w:iCs/>
          <w:sz w:val="26"/>
          <w:szCs w:val="26"/>
          <w:lang w:val="en-US"/>
        </w:rPr>
        <w:t>.</w:t>
      </w:r>
    </w:p>
    <w:p w14:paraId="7A7FCEDA" w14:textId="43FF92E8"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 xml:space="preserve">7.2. </w:t>
      </w:r>
      <w:r w:rsidR="003D190C" w:rsidRPr="003D190C">
        <w:rPr>
          <w:rFonts w:ascii="Times New Roman" w:hAnsi="Times New Roman" w:cs="Times New Roman"/>
          <w:b/>
          <w:bCs/>
          <w:iCs/>
          <w:sz w:val="26"/>
          <w:szCs w:val="26"/>
        </w:rPr>
        <w:t>Data Challenges and Auto-Adaptive Thresholding</w:t>
      </w:r>
    </w:p>
    <w:p w14:paraId="09D3BD86" w14:textId="6B663640" w:rsidR="0011720D" w:rsidRPr="0011720D" w:rsidRDefault="000271B2" w:rsidP="0011720D">
      <w:pPr>
        <w:spacing w:line="360" w:lineRule="auto"/>
        <w:jc w:val="both"/>
        <w:rPr>
          <w:rFonts w:ascii="Times New Roman" w:hAnsi="Times New Roman" w:cs="Times New Roman"/>
          <w:iCs/>
          <w:sz w:val="26"/>
          <w:szCs w:val="26"/>
          <w:lang w:val="en-US"/>
        </w:rPr>
      </w:pPr>
      <w:r w:rsidRPr="000271B2">
        <w:rPr>
          <w:rFonts w:ascii="Times New Roman" w:hAnsi="Times New Roman" w:cs="Times New Roman"/>
          <w:iCs/>
          <w:sz w:val="26"/>
          <w:szCs w:val="26"/>
        </w:rPr>
        <w:t>A major challenge in the evaluation phase was the extreme nature of the industrial dataset, where the Test Set contained over 66,000 'Normal' samples but only a single 'Broken' sample. This scarcity poses a significant difficulty in statistically validating the model's stability, as the neural network is overwhelmed by the majority class and tends to predict very low failure probabilities for anomalies. To overcome this, the system replaced the standard fixed decision threshold with an Auto-Adaptive Thresholding strategy that dynamically calibrates the limit based on the probability scores of historical failure examples. Despite the limited data, this approach allowed the model to successfully learn to isolate the single failure instance from thousands of normal samples, demonstrating valid feature learning capabilities</w:t>
      </w:r>
      <w:r w:rsidR="0011720D" w:rsidRPr="0011720D">
        <w:rPr>
          <w:rFonts w:ascii="Times New Roman" w:hAnsi="Times New Roman" w:cs="Times New Roman"/>
          <w:iCs/>
          <w:sz w:val="26"/>
          <w:szCs w:val="26"/>
          <w:lang w:val="en-US"/>
        </w:rPr>
        <w:t>.</w:t>
      </w:r>
    </w:p>
    <w:p w14:paraId="7B67901D" w14:textId="66E19B7E"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 xml:space="preserve">7.3. </w:t>
      </w:r>
      <w:r w:rsidR="00983701" w:rsidRPr="00983701">
        <w:rPr>
          <w:rFonts w:ascii="Times New Roman" w:hAnsi="Times New Roman" w:cs="Times New Roman"/>
          <w:b/>
          <w:bCs/>
          <w:iCs/>
          <w:sz w:val="26"/>
          <w:szCs w:val="26"/>
        </w:rPr>
        <w:t>The Trade-off: Precision vs. Recall</w:t>
      </w:r>
    </w:p>
    <w:p w14:paraId="4F109063" w14:textId="52AD01AE" w:rsidR="0011720D" w:rsidRDefault="00F65A8E" w:rsidP="0011720D">
      <w:pPr>
        <w:spacing w:line="360" w:lineRule="auto"/>
        <w:jc w:val="both"/>
        <w:rPr>
          <w:rFonts w:ascii="Times New Roman" w:hAnsi="Times New Roman" w:cs="Times New Roman"/>
          <w:iCs/>
          <w:sz w:val="26"/>
          <w:szCs w:val="26"/>
          <w:lang w:val="en-US"/>
        </w:rPr>
      </w:pPr>
      <w:r w:rsidRPr="00F65A8E">
        <w:rPr>
          <w:rFonts w:ascii="Times New Roman" w:hAnsi="Times New Roman" w:cs="Times New Roman"/>
          <w:iCs/>
          <w:sz w:val="26"/>
          <w:szCs w:val="26"/>
        </w:rPr>
        <w:t>The evaluation on the Test Set reveals a distinct strategic trade-off where Recall reached 100% while Precision remained low. We argue that in the specific context of Predictive Maintenance, this is the optimal strategy because the cost of a False Negative—failing to predict a breakdown—can lead to unexpected catastrophic failure, operational halts, and significant financial liabilities. Conversely, a False Positive merely triggers a scheduled inspection, which incurs minimal cost compared to a full machine failure; therefore, we deliberately accept lower Precision to maximize Recall, ensuring the system functions as a robust safety net that flags all safety-critical failures</w:t>
      </w:r>
      <w:r w:rsidR="0011720D" w:rsidRPr="0011720D">
        <w:rPr>
          <w:rFonts w:ascii="Times New Roman" w:hAnsi="Times New Roman" w:cs="Times New Roman"/>
          <w:iCs/>
          <w:sz w:val="26"/>
          <w:szCs w:val="26"/>
          <w:lang w:val="en-US"/>
        </w:rPr>
        <w:t>.</w:t>
      </w:r>
    </w:p>
    <w:p w14:paraId="30E35916" w14:textId="5B808522" w:rsidR="00DF214A" w:rsidRDefault="00DF214A" w:rsidP="0011720D">
      <w:pPr>
        <w:spacing w:line="360" w:lineRule="auto"/>
        <w:jc w:val="both"/>
        <w:rPr>
          <w:rFonts w:ascii="Times New Roman" w:hAnsi="Times New Roman" w:cs="Times New Roman"/>
          <w:b/>
          <w:bCs/>
          <w:iCs/>
          <w:sz w:val="26"/>
          <w:szCs w:val="26"/>
          <w:lang w:val="en-US"/>
        </w:rPr>
      </w:pPr>
      <w:r w:rsidRPr="00DF214A">
        <w:rPr>
          <w:rFonts w:ascii="Times New Roman" w:hAnsi="Times New Roman" w:cs="Times New Roman"/>
          <w:b/>
          <w:bCs/>
          <w:iCs/>
          <w:sz w:val="26"/>
          <w:szCs w:val="26"/>
          <w:lang w:val="en-US"/>
        </w:rPr>
        <w:lastRenderedPageBreak/>
        <w:t xml:space="preserve">7.4. </w:t>
      </w:r>
      <w:r w:rsidRPr="00DF214A">
        <w:rPr>
          <w:rFonts w:ascii="Times New Roman" w:hAnsi="Times New Roman" w:cs="Times New Roman"/>
          <w:b/>
          <w:bCs/>
          <w:iCs/>
          <w:sz w:val="26"/>
          <w:szCs w:val="26"/>
        </w:rPr>
        <w:t>Early Warning Potential</w:t>
      </w:r>
    </w:p>
    <w:p w14:paraId="59AF12FE" w14:textId="5260684C" w:rsidR="00DF214A" w:rsidRPr="00DF214A" w:rsidRDefault="00DF214A" w:rsidP="0011720D">
      <w:pPr>
        <w:spacing w:line="360" w:lineRule="auto"/>
        <w:jc w:val="both"/>
        <w:rPr>
          <w:rFonts w:ascii="Times New Roman" w:hAnsi="Times New Roman" w:cs="Times New Roman"/>
          <w:iCs/>
          <w:sz w:val="26"/>
          <w:szCs w:val="26"/>
          <w:lang w:val="en-US"/>
        </w:rPr>
      </w:pPr>
      <w:r w:rsidRPr="00DF214A">
        <w:rPr>
          <w:rFonts w:ascii="Times New Roman" w:hAnsi="Times New Roman" w:cs="Times New Roman"/>
          <w:iCs/>
          <w:sz w:val="26"/>
          <w:szCs w:val="26"/>
        </w:rPr>
        <w:t>A deeper analysis of the high number of False Positives identifies significant potential for early detection, as the model demonstrates high sensitivity to subtle anomalies in sensor data. In real-world operations, machinery does not switch instantly from a functional state to a broken one but rather undergoes a gradual degradation process. Consequently, samples classified as "False Positives" may actually represent valid Early Warnings or precursors to failure that the static dataset labels had not yet categorized as 'Broken', suggesting the model is detecting non-linear degradation patterns before they are apparent to standard labeling rules</w:t>
      </w:r>
      <w:r>
        <w:rPr>
          <w:rFonts w:ascii="Times New Roman" w:hAnsi="Times New Roman" w:cs="Times New Roman"/>
          <w:iCs/>
          <w:sz w:val="26"/>
          <w:szCs w:val="26"/>
          <w:lang w:val="en-US"/>
        </w:rPr>
        <w:t>.</w:t>
      </w:r>
    </w:p>
    <w:p w14:paraId="11BA1026" w14:textId="77777777" w:rsidR="0011720D" w:rsidRDefault="0011720D" w:rsidP="0011720D">
      <w:pPr>
        <w:spacing w:line="360" w:lineRule="auto"/>
        <w:jc w:val="both"/>
        <w:rPr>
          <w:rFonts w:ascii="Times New Roman" w:hAnsi="Times New Roman" w:cs="Times New Roman"/>
          <w:iCs/>
          <w:sz w:val="26"/>
          <w:szCs w:val="26"/>
          <w:lang w:val="en-US"/>
        </w:rPr>
      </w:pPr>
    </w:p>
    <w:p w14:paraId="672BDFFD" w14:textId="77777777" w:rsidR="0011720D" w:rsidRPr="0011720D" w:rsidRDefault="0011720D" w:rsidP="0011720D">
      <w:pPr>
        <w:spacing w:line="360" w:lineRule="auto"/>
        <w:jc w:val="both"/>
        <w:rPr>
          <w:rFonts w:ascii="Times New Roman" w:hAnsi="Times New Roman" w:cs="Times New Roman"/>
          <w:iCs/>
          <w:sz w:val="26"/>
          <w:szCs w:val="26"/>
          <w:lang w:val="en-US"/>
        </w:rPr>
      </w:pPr>
    </w:p>
    <w:p w14:paraId="497FF683" w14:textId="77777777" w:rsidR="0011720D" w:rsidRPr="0011720D" w:rsidRDefault="0011720D" w:rsidP="0011720D">
      <w:pPr>
        <w:spacing w:line="360" w:lineRule="auto"/>
        <w:jc w:val="both"/>
        <w:rPr>
          <w:rFonts w:ascii="Times New Roman" w:hAnsi="Times New Roman" w:cs="Times New Roman"/>
          <w:b/>
          <w:bCs/>
          <w:iCs/>
          <w:sz w:val="26"/>
          <w:szCs w:val="26"/>
          <w:lang w:val="en-US"/>
        </w:rPr>
      </w:pPr>
      <w:r w:rsidRPr="0011720D">
        <w:rPr>
          <w:rFonts w:ascii="Times New Roman" w:hAnsi="Times New Roman" w:cs="Times New Roman"/>
          <w:b/>
          <w:bCs/>
          <w:iCs/>
          <w:sz w:val="26"/>
          <w:szCs w:val="26"/>
          <w:lang w:val="en-US"/>
        </w:rPr>
        <w:t>8. Conclusion</w:t>
      </w:r>
    </w:p>
    <w:p w14:paraId="4D20E38B" w14:textId="6006F2E8" w:rsidR="0011720D" w:rsidRPr="0011720D" w:rsidRDefault="0011720D" w:rsidP="0011720D">
      <w:pPr>
        <w:spacing w:line="360" w:lineRule="auto"/>
        <w:jc w:val="both"/>
        <w:rPr>
          <w:rFonts w:ascii="Times New Roman" w:hAnsi="Times New Roman" w:cs="Times New Roman"/>
          <w:iCs/>
          <w:sz w:val="26"/>
          <w:szCs w:val="26"/>
          <w:lang w:val="en-US"/>
        </w:rPr>
      </w:pPr>
      <w:r w:rsidRPr="0011720D">
        <w:rPr>
          <w:rFonts w:ascii="Times New Roman" w:hAnsi="Times New Roman" w:cs="Times New Roman"/>
          <w:iCs/>
          <w:sz w:val="26"/>
          <w:szCs w:val="26"/>
          <w:lang w:val="en-US"/>
        </w:rPr>
        <w:t>This project successfully demonstrates the viability of Deep Learning in the domain of industrial predictive maintenance. By treating the problem as a sequence modeling task and leveraging the memory capabilities of LSTM networks, the system effectively captured the temporal degradation signatures of industrial pumps. The critical success factor was the rigorous application of optimization techniques</w:t>
      </w:r>
      <w:r w:rsidR="00E15617">
        <w:rPr>
          <w:rFonts w:ascii="Times New Roman" w:hAnsi="Times New Roman" w:cs="Times New Roman"/>
          <w:iCs/>
          <w:sz w:val="26"/>
          <w:szCs w:val="26"/>
          <w:lang w:val="en-US"/>
        </w:rPr>
        <w:t xml:space="preserve">, </w:t>
      </w:r>
      <w:r w:rsidRPr="0011720D">
        <w:rPr>
          <w:rFonts w:ascii="Times New Roman" w:hAnsi="Times New Roman" w:cs="Times New Roman"/>
          <w:iCs/>
          <w:sz w:val="26"/>
          <w:szCs w:val="26"/>
          <w:lang w:val="en-US"/>
        </w:rPr>
        <w:t>specifically Focal Loss and Auto-Adaptive Thresholding</w:t>
      </w:r>
      <w:r w:rsidR="00E15617">
        <w:rPr>
          <w:rFonts w:ascii="Times New Roman" w:hAnsi="Times New Roman" w:cs="Times New Roman"/>
          <w:iCs/>
          <w:sz w:val="26"/>
          <w:szCs w:val="26"/>
          <w:lang w:val="en-US"/>
        </w:rPr>
        <w:t xml:space="preserve">, </w:t>
      </w:r>
      <w:r w:rsidRPr="0011720D">
        <w:rPr>
          <w:rFonts w:ascii="Times New Roman" w:hAnsi="Times New Roman" w:cs="Times New Roman"/>
          <w:iCs/>
          <w:sz w:val="26"/>
          <w:szCs w:val="26"/>
          <w:lang w:val="en-US"/>
        </w:rPr>
        <w:t>which overcame the inherent challenges of extreme data imbalance. The resulting model offers a proactive tool for industrial management, capable of providing early warnings that facilitate cost-effective maintenance planning and enhance operational safety.</w:t>
      </w:r>
    </w:p>
    <w:p w14:paraId="540686A3" w14:textId="77777777" w:rsidR="0011720D" w:rsidRPr="0011720D" w:rsidRDefault="0011720D" w:rsidP="0011720D">
      <w:pPr>
        <w:spacing w:line="360" w:lineRule="auto"/>
        <w:jc w:val="both"/>
        <w:rPr>
          <w:rFonts w:ascii="Times New Roman" w:hAnsi="Times New Roman" w:cs="Times New Roman"/>
          <w:bCs/>
          <w:iCs/>
          <w:sz w:val="26"/>
          <w:szCs w:val="26"/>
          <w:lang w:val="en-US"/>
        </w:rPr>
      </w:pPr>
    </w:p>
    <w:p w14:paraId="70B28464" w14:textId="77777777" w:rsidR="00CB5069" w:rsidRDefault="00CB5069"/>
    <w:sectPr w:rsidR="00CB5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DE"/>
    <w:rsid w:val="000271B2"/>
    <w:rsid w:val="000F1B54"/>
    <w:rsid w:val="0011720D"/>
    <w:rsid w:val="001D7068"/>
    <w:rsid w:val="001F241A"/>
    <w:rsid w:val="00224467"/>
    <w:rsid w:val="00233F21"/>
    <w:rsid w:val="00252DFA"/>
    <w:rsid w:val="002E0008"/>
    <w:rsid w:val="00316242"/>
    <w:rsid w:val="00390FC0"/>
    <w:rsid w:val="003D190C"/>
    <w:rsid w:val="005051A1"/>
    <w:rsid w:val="005B0CC2"/>
    <w:rsid w:val="005E494B"/>
    <w:rsid w:val="006570C6"/>
    <w:rsid w:val="008B1EDE"/>
    <w:rsid w:val="00983701"/>
    <w:rsid w:val="009E0734"/>
    <w:rsid w:val="00A005C6"/>
    <w:rsid w:val="00A579DE"/>
    <w:rsid w:val="00CB5069"/>
    <w:rsid w:val="00DF214A"/>
    <w:rsid w:val="00DF2204"/>
    <w:rsid w:val="00E15617"/>
    <w:rsid w:val="00F65A8E"/>
    <w:rsid w:val="00FD1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08AF"/>
  <w15:chartTrackingRefBased/>
  <w15:docId w15:val="{B290B096-EB9D-470F-8FCB-91C005D8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DE"/>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8B1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E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E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DE"/>
    <w:rPr>
      <w:rFonts w:eastAsiaTheme="majorEastAsia" w:cstheme="majorBidi"/>
      <w:color w:val="272727" w:themeColor="text1" w:themeTint="D8"/>
    </w:rPr>
  </w:style>
  <w:style w:type="paragraph" w:styleId="Title">
    <w:name w:val="Title"/>
    <w:basedOn w:val="Normal"/>
    <w:next w:val="Normal"/>
    <w:link w:val="TitleChar"/>
    <w:uiPriority w:val="10"/>
    <w:qFormat/>
    <w:rsid w:val="008B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DE"/>
    <w:pPr>
      <w:spacing w:before="160"/>
      <w:jc w:val="center"/>
    </w:pPr>
    <w:rPr>
      <w:i/>
      <w:iCs/>
      <w:color w:val="404040" w:themeColor="text1" w:themeTint="BF"/>
    </w:rPr>
  </w:style>
  <w:style w:type="character" w:customStyle="1" w:styleId="QuoteChar">
    <w:name w:val="Quote Char"/>
    <w:basedOn w:val="DefaultParagraphFont"/>
    <w:link w:val="Quote"/>
    <w:uiPriority w:val="29"/>
    <w:rsid w:val="008B1EDE"/>
    <w:rPr>
      <w:i/>
      <w:iCs/>
      <w:color w:val="404040" w:themeColor="text1" w:themeTint="BF"/>
    </w:rPr>
  </w:style>
  <w:style w:type="paragraph" w:styleId="ListParagraph">
    <w:name w:val="List Paragraph"/>
    <w:basedOn w:val="Normal"/>
    <w:uiPriority w:val="34"/>
    <w:qFormat/>
    <w:rsid w:val="008B1EDE"/>
    <w:pPr>
      <w:ind w:left="720"/>
      <w:contextualSpacing/>
    </w:pPr>
  </w:style>
  <w:style w:type="character" w:styleId="IntenseEmphasis">
    <w:name w:val="Intense Emphasis"/>
    <w:basedOn w:val="DefaultParagraphFont"/>
    <w:uiPriority w:val="21"/>
    <w:qFormat/>
    <w:rsid w:val="008B1EDE"/>
    <w:rPr>
      <w:i/>
      <w:iCs/>
      <w:color w:val="2F5496" w:themeColor="accent1" w:themeShade="BF"/>
    </w:rPr>
  </w:style>
  <w:style w:type="paragraph" w:styleId="IntenseQuote">
    <w:name w:val="Intense Quote"/>
    <w:basedOn w:val="Normal"/>
    <w:next w:val="Normal"/>
    <w:link w:val="IntenseQuoteChar"/>
    <w:uiPriority w:val="30"/>
    <w:qFormat/>
    <w:rsid w:val="008B1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DE"/>
    <w:rPr>
      <w:i/>
      <w:iCs/>
      <w:color w:val="2F5496" w:themeColor="accent1" w:themeShade="BF"/>
    </w:rPr>
  </w:style>
  <w:style w:type="character" w:styleId="IntenseReference">
    <w:name w:val="Intense Reference"/>
    <w:basedOn w:val="DefaultParagraphFont"/>
    <w:uiPriority w:val="32"/>
    <w:qFormat/>
    <w:rsid w:val="008B1E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1846</Words>
  <Characters>10527</Characters>
  <Application>Microsoft Office Word</Application>
  <DocSecurity>0</DocSecurity>
  <Lines>87</Lines>
  <Paragraphs>24</Paragraphs>
  <ScaleCrop>false</ScaleCrop>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Quang</dc:creator>
  <cp:keywords/>
  <dc:description/>
  <cp:lastModifiedBy>Thiện Quang</cp:lastModifiedBy>
  <cp:revision>22</cp:revision>
  <dcterms:created xsi:type="dcterms:W3CDTF">2025-12-17T10:03:00Z</dcterms:created>
  <dcterms:modified xsi:type="dcterms:W3CDTF">2025-12-19T16:37:00Z</dcterms:modified>
</cp:coreProperties>
</file>