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4A4F" w14:textId="260882AC" w:rsidR="00FE2326" w:rsidRDefault="00EA48D3" w:rsidP="00EA4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A48D3">
        <w:rPr>
          <w:rFonts w:ascii="Times New Roman" w:hAnsi="Times New Roman" w:cs="Times New Roman"/>
          <w:sz w:val="28"/>
          <w:szCs w:val="28"/>
        </w:rPr>
        <w:t>Сценарий сопровождения. Договор на сопровождение.</w:t>
      </w:r>
    </w:p>
    <w:p w14:paraId="4494EF0A" w14:textId="6711F4B1" w:rsidR="00EA48D3" w:rsidRDefault="00EA48D3" w:rsidP="00EA4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EA48D3">
        <w:rPr>
          <w:rFonts w:ascii="Times New Roman" w:hAnsi="Times New Roman" w:cs="Times New Roman"/>
          <w:sz w:val="24"/>
          <w:szCs w:val="24"/>
        </w:rPr>
        <w:t>Чем регламент сопровождения отличается от договора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D3">
        <w:rPr>
          <w:rFonts w:ascii="Times New Roman" w:hAnsi="Times New Roman" w:cs="Times New Roman"/>
          <w:sz w:val="24"/>
          <w:szCs w:val="24"/>
        </w:rPr>
        <w:t>на сопровождение?</w:t>
      </w:r>
    </w:p>
    <w:p w14:paraId="3773E3CC" w14:textId="77777777" w:rsidR="000E7498" w:rsidRPr="000E7498" w:rsidRDefault="000E7498" w:rsidP="000E7498">
      <w:pPr>
        <w:rPr>
          <w:rFonts w:ascii="Times New Roman" w:hAnsi="Times New Roman" w:cs="Times New Roman"/>
          <w:sz w:val="24"/>
          <w:szCs w:val="24"/>
        </w:rPr>
      </w:pPr>
      <w:r w:rsidRPr="000E7498">
        <w:rPr>
          <w:rFonts w:ascii="Times New Roman" w:hAnsi="Times New Roman" w:cs="Times New Roman"/>
          <w:sz w:val="24"/>
          <w:szCs w:val="24"/>
        </w:rPr>
        <w:t>Внутренний документ: Регламент (Сценарий) сопровождения — "правила игры" для</w:t>
      </w:r>
    </w:p>
    <w:p w14:paraId="73F6E8DD" w14:textId="77777777" w:rsidR="000E7498" w:rsidRPr="000E7498" w:rsidRDefault="000E7498" w:rsidP="000E7498">
      <w:pPr>
        <w:rPr>
          <w:rFonts w:ascii="Times New Roman" w:hAnsi="Times New Roman" w:cs="Times New Roman"/>
          <w:sz w:val="24"/>
          <w:szCs w:val="24"/>
        </w:rPr>
      </w:pPr>
      <w:r w:rsidRPr="000E7498">
        <w:rPr>
          <w:rFonts w:ascii="Times New Roman" w:hAnsi="Times New Roman" w:cs="Times New Roman"/>
          <w:sz w:val="24"/>
          <w:szCs w:val="24"/>
        </w:rPr>
        <w:t>команды поддержки.</w:t>
      </w:r>
    </w:p>
    <w:p w14:paraId="62506BBB" w14:textId="77777777" w:rsidR="000E7498" w:rsidRPr="000E7498" w:rsidRDefault="000E7498" w:rsidP="000E7498">
      <w:pPr>
        <w:rPr>
          <w:rFonts w:ascii="Times New Roman" w:hAnsi="Times New Roman" w:cs="Times New Roman"/>
          <w:sz w:val="24"/>
          <w:szCs w:val="24"/>
        </w:rPr>
      </w:pPr>
      <w:r w:rsidRPr="000E7498">
        <w:rPr>
          <w:rFonts w:ascii="Times New Roman" w:hAnsi="Times New Roman" w:cs="Times New Roman"/>
          <w:sz w:val="24"/>
          <w:szCs w:val="24"/>
        </w:rPr>
        <w:t>Внешний юридический документ: Договор на сопровождение — "правила игры" между</w:t>
      </w:r>
    </w:p>
    <w:p w14:paraId="07B1F848" w14:textId="7226223C" w:rsidR="00EA48D3" w:rsidRDefault="000E7498" w:rsidP="000E7498">
      <w:pPr>
        <w:rPr>
          <w:rFonts w:ascii="Times New Roman" w:hAnsi="Times New Roman" w:cs="Times New Roman"/>
          <w:sz w:val="24"/>
          <w:szCs w:val="24"/>
        </w:rPr>
      </w:pPr>
      <w:r w:rsidRPr="000E7498">
        <w:rPr>
          <w:rFonts w:ascii="Times New Roman" w:hAnsi="Times New Roman" w:cs="Times New Roman"/>
          <w:sz w:val="24"/>
          <w:szCs w:val="24"/>
        </w:rPr>
        <w:t>Заказчиком (клиентом) и Исполнителем (подрядчиком).</w:t>
      </w:r>
    </w:p>
    <w:p w14:paraId="3BFC3C20" w14:textId="433076CB" w:rsidR="000E7498" w:rsidRPr="00EA48D3" w:rsidRDefault="000E7498" w:rsidP="000E7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0E7498">
        <w:rPr>
          <w:rFonts w:ascii="Times New Roman" w:hAnsi="Times New Roman" w:cs="Times New Roman"/>
          <w:sz w:val="24"/>
          <w:szCs w:val="24"/>
        </w:rPr>
        <w:t>егламент сопровождения описывает конкретные процессы и процедуры реализации услуг, тогда как договор на сопровождение устанавливает общие правовые основы и обязательства сторон в рамках указанных процессов</w:t>
      </w:r>
    </w:p>
    <w:p w14:paraId="2F94A821" w14:textId="73024BDF" w:rsidR="00EA48D3" w:rsidRDefault="00EA48D3" w:rsidP="00EA4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A48D3">
        <w:rPr>
          <w:rFonts w:ascii="Times New Roman" w:hAnsi="Times New Roman" w:cs="Times New Roman"/>
          <w:sz w:val="24"/>
          <w:szCs w:val="24"/>
        </w:rPr>
        <w:t>Почему без SLA договор на сопровождение считается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D3">
        <w:rPr>
          <w:rFonts w:ascii="Times New Roman" w:hAnsi="Times New Roman" w:cs="Times New Roman"/>
          <w:sz w:val="24"/>
          <w:szCs w:val="24"/>
        </w:rPr>
        <w:t>"неполным"?</w:t>
      </w:r>
    </w:p>
    <w:p w14:paraId="1156114F" w14:textId="77777777" w:rsidR="00361183" w:rsidRPr="00361183" w:rsidRDefault="00361183" w:rsidP="00361183">
      <w:pPr>
        <w:rPr>
          <w:rFonts w:ascii="Times New Roman" w:hAnsi="Times New Roman" w:cs="Times New Roman"/>
          <w:sz w:val="24"/>
          <w:szCs w:val="24"/>
        </w:rPr>
      </w:pPr>
      <w:r w:rsidRPr="00361183">
        <w:rPr>
          <w:rFonts w:ascii="Times New Roman" w:hAnsi="Times New Roman" w:cs="Times New Roman"/>
          <w:sz w:val="24"/>
          <w:szCs w:val="24"/>
        </w:rPr>
        <w:t>SLA (Service Level Agreement / Соглашение об уровне сервиса) — это приложение к</w:t>
      </w:r>
    </w:p>
    <w:p w14:paraId="65BEBD24" w14:textId="6F93F441" w:rsidR="00EA48D3" w:rsidRDefault="00361183" w:rsidP="00361183">
      <w:pPr>
        <w:rPr>
          <w:rFonts w:ascii="Times New Roman" w:hAnsi="Times New Roman" w:cs="Times New Roman"/>
          <w:sz w:val="24"/>
          <w:szCs w:val="24"/>
        </w:rPr>
      </w:pPr>
      <w:r w:rsidRPr="00361183">
        <w:rPr>
          <w:rFonts w:ascii="Times New Roman" w:hAnsi="Times New Roman" w:cs="Times New Roman"/>
          <w:sz w:val="24"/>
          <w:szCs w:val="24"/>
        </w:rPr>
        <w:t>договору, где количественно и измеримо описаны все параметры качества услуг.</w:t>
      </w:r>
    </w:p>
    <w:p w14:paraId="1A0E64F7" w14:textId="418464D1" w:rsidR="00361183" w:rsidRDefault="00361183" w:rsidP="00361183">
      <w:pPr>
        <w:rPr>
          <w:rFonts w:ascii="Times New Roman" w:hAnsi="Times New Roman" w:cs="Times New Roman"/>
          <w:sz w:val="24"/>
          <w:szCs w:val="24"/>
        </w:rPr>
      </w:pPr>
      <w:r w:rsidRPr="00361183">
        <w:rPr>
          <w:rFonts w:ascii="Times New Roman" w:hAnsi="Times New Roman" w:cs="Times New Roman"/>
          <w:sz w:val="24"/>
          <w:szCs w:val="24"/>
        </w:rPr>
        <w:t xml:space="preserve">Договор и SLA </w:t>
      </w:r>
      <w:proofErr w:type="gramStart"/>
      <w:r w:rsidR="00D270A3" w:rsidRPr="00361183">
        <w:rPr>
          <w:rFonts w:ascii="Times New Roman" w:hAnsi="Times New Roman" w:cs="Times New Roman"/>
          <w:sz w:val="24"/>
          <w:szCs w:val="24"/>
        </w:rPr>
        <w:t>определяют</w:t>
      </w:r>
      <w:proofErr w:type="gramEnd"/>
      <w:r w:rsidRPr="00361183">
        <w:rPr>
          <w:rFonts w:ascii="Times New Roman" w:hAnsi="Times New Roman" w:cs="Times New Roman"/>
          <w:sz w:val="24"/>
          <w:szCs w:val="24"/>
        </w:rPr>
        <w:t xml:space="preserve"> ЧТО мы должны сделать для клиента и за сколько.</w:t>
      </w:r>
      <w:r w:rsidR="00D270A3" w:rsidRPr="00D270A3">
        <w:t xml:space="preserve"> </w:t>
      </w:r>
      <w:r w:rsidR="00D270A3">
        <w:rPr>
          <w:rFonts w:ascii="Times New Roman" w:hAnsi="Times New Roman" w:cs="Times New Roman"/>
          <w:sz w:val="24"/>
          <w:szCs w:val="24"/>
        </w:rPr>
        <w:t>Э</w:t>
      </w:r>
      <w:r w:rsidR="00D270A3" w:rsidRPr="00D270A3">
        <w:rPr>
          <w:rFonts w:ascii="Times New Roman" w:hAnsi="Times New Roman" w:cs="Times New Roman"/>
          <w:sz w:val="24"/>
          <w:szCs w:val="24"/>
        </w:rPr>
        <w:t>то обещание клиенту.</w:t>
      </w:r>
    </w:p>
    <w:p w14:paraId="634D16E5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1. Недостаточная ясность условий обслуживания</w:t>
      </w:r>
    </w:p>
    <w:p w14:paraId="4A3F3C93" w14:textId="73547983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Без SLA сложно однозначно определить, какой именно уровень обслуживания клиент вправе ожидать. Это создает неопределенность в ожиданиях клиента и риск возникновения конфликтов из-за недопонимания.</w:t>
      </w:r>
    </w:p>
    <w:p w14:paraId="77039E1A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2. Нет объективных критериев оценки качества</w:t>
      </w:r>
    </w:p>
    <w:p w14:paraId="7250CAA3" w14:textId="7EA0A12F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Отсутствие конкретных показателей эффективности (KPI) и ключевых индикаторов производительности затрудняет оценку результатов работы поставщика услуг. Клиент не сможет точно оценить качество полученного обслуживания, а поставщик — доказать свою компетентность.</w:t>
      </w:r>
    </w:p>
    <w:p w14:paraId="207AC4DB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3. Риск задержек и просрочек</w:t>
      </w:r>
    </w:p>
    <w:p w14:paraId="1C75D40C" w14:textId="5953CB0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SLA часто фиксирует временные рамки для решения определенных типов запросов и проблем. Без такого документа исполнитель может затягивать выполнение задач, ссылаясь на отсутствие установленных временных рамок.</w:t>
      </w:r>
    </w:p>
    <w:p w14:paraId="6F5487E1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4. Невозможность компенсации убытков</w:t>
      </w:r>
    </w:p>
    <w:p w14:paraId="720963FE" w14:textId="2AFA246A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При отсутствии прописанных гарантий и штрафных санкций клиенту трудно требовать компенсацию за некачественное обслуживание или убытки, понесенные вследствие нарушений поставщиком обязательств.</w:t>
      </w:r>
    </w:p>
    <w:p w14:paraId="6D4DE9BA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5. Сложности в урегулировании споров</w:t>
      </w:r>
    </w:p>
    <w:p w14:paraId="0F1C702F" w14:textId="0AC69718" w:rsidR="00D270A3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Разногласия по поводу качества и объемов оказываемых услуг легче разрешить, имея четкий документ, содержащий взаимосогласованные показатели. Отсутствие SLA усложняет процесс урегулирования претензий.</w:t>
      </w:r>
    </w:p>
    <w:p w14:paraId="7F9F3AF9" w14:textId="1AA658B2" w:rsid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</w:p>
    <w:p w14:paraId="7AA5706A" w14:textId="77777777" w:rsidR="00A87F19" w:rsidRPr="00EA48D3" w:rsidRDefault="00A87F19" w:rsidP="00A87F19">
      <w:pPr>
        <w:rPr>
          <w:rFonts w:ascii="Times New Roman" w:hAnsi="Times New Roman" w:cs="Times New Roman"/>
          <w:sz w:val="24"/>
          <w:szCs w:val="24"/>
        </w:rPr>
      </w:pPr>
    </w:p>
    <w:p w14:paraId="0720CDBA" w14:textId="3A25905D" w:rsidR="00EA48D3" w:rsidRDefault="00EA48D3" w:rsidP="00EA4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Pr="00EA48D3">
        <w:rPr>
          <w:rFonts w:ascii="Times New Roman" w:hAnsi="Times New Roman" w:cs="Times New Roman"/>
          <w:sz w:val="24"/>
          <w:szCs w:val="24"/>
        </w:rPr>
        <w:t>Что такое приоритизация инцидента и от каких двух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D3">
        <w:rPr>
          <w:rFonts w:ascii="Times New Roman" w:hAnsi="Times New Roman" w:cs="Times New Roman"/>
          <w:sz w:val="24"/>
          <w:szCs w:val="24"/>
        </w:rPr>
        <w:t>факторов она обычно зависит?</w:t>
      </w:r>
    </w:p>
    <w:p w14:paraId="24FAF866" w14:textId="4D9C2622" w:rsid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Приоритизация инцидента — это процесс классификации инцидентов по степени важности и срочности, позволяющий определить порядок их обработки и решения. Этот механизм необходим для эффективного распределения ресурсов и оптимизации усилий команды поддержки.</w:t>
      </w:r>
    </w:p>
    <w:p w14:paraId="1112086A" w14:textId="1754A2EC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Критерии определения приоритета</w:t>
      </w:r>
      <w:proofErr w:type="gramStart"/>
      <w:r w:rsidRPr="00A87F19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Pr="00A87F19">
        <w:rPr>
          <w:rFonts w:ascii="Times New Roman" w:hAnsi="Times New Roman" w:cs="Times New Roman"/>
          <w:sz w:val="24"/>
          <w:szCs w:val="24"/>
        </w:rPr>
        <w:t xml:space="preserve"> на основе двух факторов:</w:t>
      </w:r>
    </w:p>
    <w:p w14:paraId="604D4F08" w14:textId="5CB27713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7F19">
        <w:rPr>
          <w:rFonts w:ascii="Times New Roman" w:hAnsi="Times New Roman" w:cs="Times New Roman"/>
          <w:sz w:val="24"/>
          <w:szCs w:val="24"/>
        </w:rPr>
        <w:t>Влияние (Impact)</w:t>
      </w:r>
      <w:proofErr w:type="gramStart"/>
      <w:r w:rsidRPr="00A87F19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A87F19">
        <w:rPr>
          <w:rFonts w:ascii="Times New Roman" w:hAnsi="Times New Roman" w:cs="Times New Roman"/>
          <w:sz w:val="24"/>
          <w:szCs w:val="24"/>
        </w:rPr>
        <w:t xml:space="preserve"> сколько пользователей влияет проблема?</w:t>
      </w:r>
    </w:p>
    <w:p w14:paraId="6309F216" w14:textId="458EEE31" w:rsidR="00EA48D3" w:rsidRPr="00EA48D3" w:rsidRDefault="00A87F19" w:rsidP="00A8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87F19">
        <w:rPr>
          <w:rFonts w:ascii="Times New Roman" w:hAnsi="Times New Roman" w:cs="Times New Roman"/>
          <w:sz w:val="24"/>
          <w:szCs w:val="24"/>
        </w:rPr>
        <w:t>Срочность (</w:t>
      </w:r>
      <w:proofErr w:type="spellStart"/>
      <w:r w:rsidRPr="00A87F19">
        <w:rPr>
          <w:rFonts w:ascii="Times New Roman" w:hAnsi="Times New Roman" w:cs="Times New Roman"/>
          <w:sz w:val="24"/>
          <w:szCs w:val="24"/>
        </w:rPr>
        <w:t>Urgency</w:t>
      </w:r>
      <w:proofErr w:type="spellEnd"/>
      <w:r w:rsidRPr="00A87F19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A87F19">
        <w:rPr>
          <w:rFonts w:ascii="Times New Roman" w:hAnsi="Times New Roman" w:cs="Times New Roman"/>
          <w:sz w:val="24"/>
          <w:szCs w:val="24"/>
        </w:rPr>
        <w:t>: Как</w:t>
      </w:r>
      <w:proofErr w:type="gramEnd"/>
      <w:r w:rsidRPr="00A87F19">
        <w:rPr>
          <w:rFonts w:ascii="Times New Roman" w:hAnsi="Times New Roman" w:cs="Times New Roman"/>
          <w:sz w:val="24"/>
          <w:szCs w:val="24"/>
        </w:rPr>
        <w:t xml:space="preserve"> быстро проблему нужно решить?</w:t>
      </w:r>
    </w:p>
    <w:p w14:paraId="2F89C9EA" w14:textId="7A6FCD86" w:rsidR="00EA48D3" w:rsidRDefault="00EA48D3" w:rsidP="00EA4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EA48D3">
        <w:rPr>
          <w:rFonts w:ascii="Times New Roman" w:hAnsi="Times New Roman" w:cs="Times New Roman"/>
          <w:sz w:val="24"/>
          <w:szCs w:val="24"/>
        </w:rPr>
        <w:t>Как внутренний регламент компании-исполнителя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8D3">
        <w:rPr>
          <w:rFonts w:ascii="Times New Roman" w:hAnsi="Times New Roman" w:cs="Times New Roman"/>
          <w:sz w:val="24"/>
          <w:szCs w:val="24"/>
        </w:rPr>
        <w:t>связан с договором SLA?</w:t>
      </w:r>
    </w:p>
    <w:p w14:paraId="257EB62D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 xml:space="preserve">Договор и SLA </w:t>
      </w:r>
      <w:proofErr w:type="gramStart"/>
      <w:r w:rsidRPr="00A87F19">
        <w:rPr>
          <w:rFonts w:ascii="Times New Roman" w:hAnsi="Times New Roman" w:cs="Times New Roman"/>
          <w:sz w:val="24"/>
          <w:szCs w:val="24"/>
        </w:rPr>
        <w:t>определяют</w:t>
      </w:r>
      <w:proofErr w:type="gramEnd"/>
      <w:r w:rsidRPr="00A87F19">
        <w:rPr>
          <w:rFonts w:ascii="Times New Roman" w:hAnsi="Times New Roman" w:cs="Times New Roman"/>
          <w:sz w:val="24"/>
          <w:szCs w:val="24"/>
        </w:rPr>
        <w:t xml:space="preserve"> ЧТО мы должны сделать для клиента и за сколько.</w:t>
      </w:r>
    </w:p>
    <w:p w14:paraId="091F9599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Внутренний регламент определяет КАК мы это делаем, какие внутренние процедуры и</w:t>
      </w:r>
    </w:p>
    <w:p w14:paraId="1BBAB95E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правила мы применяем, чтобы выполнить условия договора.</w:t>
      </w:r>
    </w:p>
    <w:p w14:paraId="2E2C9274" w14:textId="7037665F" w:rsid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Регламент — это операционный план по выполнению обязательств, взятых по договору.</w:t>
      </w:r>
    </w:p>
    <w:p w14:paraId="185F2F25" w14:textId="7786C3CF" w:rsid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87F19">
        <w:rPr>
          <w:rFonts w:ascii="Times New Roman" w:hAnsi="Times New Roman" w:cs="Times New Roman"/>
          <w:sz w:val="24"/>
          <w:szCs w:val="24"/>
        </w:rPr>
        <w:t>нутренний регламент компании-исполнителя служит инструментом перевода положений SLA в практические действия и контроль их выполнения. Эта связь гарантирует прозрачность, управляемость и устойчивость бизнес-процессов, обеспечивая достижение целей, поставленных в соглашении об уровне обслуживания.</w:t>
      </w:r>
    </w:p>
    <w:p w14:paraId="458330C9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Основные аспекты связи между внутренним регламентом и SLA:</w:t>
      </w:r>
    </w:p>
    <w:p w14:paraId="51E5D005" w14:textId="548DC310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1. Формализация стандартов обслуживания</w:t>
      </w:r>
    </w:p>
    <w:p w14:paraId="792BE8CE" w14:textId="7BC87718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2. Контроль качества выполнения работ</w:t>
      </w:r>
    </w:p>
    <w:p w14:paraId="248F2192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3. Обучение персонала</w:t>
      </w:r>
    </w:p>
    <w:p w14:paraId="51730BD4" w14:textId="2E135747" w:rsid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4. Управление ресурсами</w:t>
      </w:r>
    </w:p>
    <w:p w14:paraId="37081D6E" w14:textId="225134F0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A87F19">
        <w:rPr>
          <w:rFonts w:ascii="Times New Roman" w:hAnsi="Times New Roman" w:cs="Times New Roman"/>
          <w:sz w:val="24"/>
          <w:szCs w:val="24"/>
        </w:rPr>
        <w:t>сли компания обязуется обеспечивать высокую доступность сервисов, внутренний регламент предусматривает резервирование серверов и технологий для поддержания бесперебойной работы.</w:t>
      </w:r>
    </w:p>
    <w:p w14:paraId="2B6C0371" w14:textId="77777777" w:rsidR="00A87F19" w:rsidRPr="00A87F19" w:rsidRDefault="00A87F19" w:rsidP="00A87F19">
      <w:pPr>
        <w:rPr>
          <w:rFonts w:ascii="Times New Roman" w:hAnsi="Times New Roman" w:cs="Times New Roman"/>
          <w:sz w:val="24"/>
          <w:szCs w:val="24"/>
        </w:rPr>
      </w:pPr>
      <w:r w:rsidRPr="00A87F19">
        <w:rPr>
          <w:rFonts w:ascii="Times New Roman" w:hAnsi="Times New Roman" w:cs="Times New Roman"/>
          <w:sz w:val="24"/>
          <w:szCs w:val="24"/>
        </w:rPr>
        <w:t>5. Реакция на изменения</w:t>
      </w:r>
    </w:p>
    <w:p w14:paraId="0812CFD1" w14:textId="51E9050D" w:rsidR="00A87F19" w:rsidRPr="00EA48D3" w:rsidRDefault="00A87F19" w:rsidP="00A87F19">
      <w:pPr>
        <w:rPr>
          <w:rFonts w:ascii="Times New Roman" w:hAnsi="Times New Roman" w:cs="Times New Roman"/>
          <w:sz w:val="24"/>
          <w:szCs w:val="24"/>
        </w:rPr>
      </w:pPr>
    </w:p>
    <w:sectPr w:rsidR="00A87F19" w:rsidRPr="00EA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D3"/>
    <w:rsid w:val="000E7498"/>
    <w:rsid w:val="00361183"/>
    <w:rsid w:val="00A87F19"/>
    <w:rsid w:val="00D270A3"/>
    <w:rsid w:val="00EA48D3"/>
    <w:rsid w:val="00FE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9A3F"/>
  <w15:chartTrackingRefBased/>
  <w15:docId w15:val="{5ADF546B-A865-4F7D-8A05-350D5C66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Екатерина</cp:lastModifiedBy>
  <cp:revision>1</cp:revision>
  <dcterms:created xsi:type="dcterms:W3CDTF">2025-10-04T14:09:00Z</dcterms:created>
  <dcterms:modified xsi:type="dcterms:W3CDTF">2025-10-04T15:10:00Z</dcterms:modified>
</cp:coreProperties>
</file>