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32" w:rsidRDefault="00CD1F32">
      <w:r>
        <w:rPr>
          <w:noProof/>
        </w:rPr>
        <w:drawing>
          <wp:inline distT="0" distB="0" distL="0" distR="0">
            <wp:extent cx="5612130" cy="3229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32" w:rsidRDefault="00CD1F32">
      <w:bookmarkStart w:id="0" w:name="_GoBack"/>
      <w:r>
        <w:rPr>
          <w:noProof/>
        </w:rPr>
        <w:drawing>
          <wp:inline distT="0" distB="0" distL="0" distR="0">
            <wp:extent cx="5612130" cy="3229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F32" w:rsidSect="00DB6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32"/>
    <w:rsid w:val="00CD1F32"/>
    <w:rsid w:val="00D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8A7DA"/>
  <w15:chartTrackingRefBased/>
  <w15:docId w15:val="{697E6F4F-46EE-9944-B053-1C116684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JARAMILLO, EDZNA</dc:creator>
  <cp:keywords/>
  <dc:description/>
  <cp:lastModifiedBy>FRANCO JARAMILLO, EDZNA</cp:lastModifiedBy>
  <cp:revision>1</cp:revision>
  <dcterms:created xsi:type="dcterms:W3CDTF">2018-05-25T15:15:00Z</dcterms:created>
  <dcterms:modified xsi:type="dcterms:W3CDTF">2018-05-25T15:16:00Z</dcterms:modified>
</cp:coreProperties>
</file>