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Fremdfirmenkoordination</w:t>
      </w:r>
    </w:p>
    <w:p>
      <w:pPr>
        <w:pStyle w:val="Subtitle"/>
      </w:pPr>
      <w:r>
        <w:t xml:space="preserve">Rechtliche Grundlagen und praktische Umsetzung in Bauwesen und Produktion</w:t>
      </w:r>
    </w:p>
    <w:p>
      <w:pPr>
        <w:pStyle w:val="Author"/>
      </w:pPr>
      <w:r>
        <w:t xml:space="preserve">Stapcon GmbH</w:t>
      </w:r>
    </w:p>
    <w:p>
      <w:pPr>
        <w:pStyle w:val="Date"/>
      </w:pP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7" w:name="teil-i-grundlagen"/>
    <w:p>
      <w:pPr>
        <w:pStyle w:val="Heading1"/>
      </w:pPr>
      <w:r>
        <w:t xml:space="preserve">Teil I – Grundlagen</w:t>
      </w:r>
    </w:p>
    <w:bookmarkStart w:id="19" w:name="einleitung"/>
    <w:p>
      <w:pPr>
        <w:pStyle w:val="Heading2"/>
      </w:pPr>
      <w:r>
        <w:t xml:space="preserve">Einleitung</w:t>
      </w:r>
    </w:p>
    <w:p>
      <w:r>
        <w:pict>
          <v:rect style="width:0;height:1.5pt" o:hralign="center" o:hrstd="t" o:hr="t"/>
        </w:pict>
      </w:r>
    </w:p>
    <w:p>
      <w:r>
        <w:pict>
          <v:rect style="width:0;height:1.5pt" o:hralign="center" o:hrstd="t" o:hr="t"/>
        </w:pict>
      </w:r>
    </w:p>
    <w:bookmarkEnd w:id="19"/>
    <w:bookmarkStart w:id="22" w:name="was-ist-fremdfirmenkoordination"/>
    <w:p>
      <w:pPr>
        <w:pStyle w:val="Heading2"/>
      </w:pPr>
      <w:r>
        <w:t xml:space="preserve">1.1 Was ist Fremdfirmenkoordination?</w:t>
      </w:r>
    </w:p>
    <w:bookmarkStart w:id="20" w:name="definition"/>
    <w:p>
      <w:pPr>
        <w:pStyle w:val="Heading3"/>
      </w:pPr>
      <w:r>
        <w:t xml:space="preserve">Definition</w:t>
      </w:r>
    </w:p>
    <w:p>
      <w:pPr>
        <w:pStyle w:val="FirstParagraph"/>
      </w:pPr>
      <w:r>
        <w:t xml:space="preserve">Der Begriff</w:t>
      </w:r>
      <w:r>
        <w:t xml:space="preserve"> </w:t>
      </w:r>
      <w:r>
        <w:rPr>
          <w:b/>
          <w:bCs/>
        </w:rPr>
        <w:t xml:space="preserve">Fremdfirmenkoordination</w:t>
      </w:r>
      <w:r>
        <w:t xml:space="preserve"> </w:t>
      </w:r>
      <w:r>
        <w:t xml:space="preserve">bezeichnet die Gesamtheit aller organisatorischen, technischen und rechtlichen Maßnahmen, die ein Betreiber oder Auftraggeber ergreift, um sicherzustellen, dass externe Unternehmen – sogenannte Fremdfirmen – ihre Tätigkeiten auf dem Betriebsgelände oder im Einflussbereich des Auftraggebers sicher und regelkonform ausführen. Die Koordination umfasst dabei sowohl die Schnittstelle zwischen dem eigenen Betrieb und der Fremdfirma als auch das Zusammenwirken mehrerer gleichzeitig tätiger externer Auftragnehmer untereinander.</w:t>
      </w:r>
    </w:p>
    <w:p>
      <w:pPr>
        <w:pStyle w:val="BodyText"/>
      </w:pPr>
      <w:r>
        <w:t xml:space="preserve">Im Kern geht es um die Beantwortung einer einzigen Frage:</w:t>
      </w:r>
      <w:r>
        <w:t xml:space="preserve"> </w:t>
      </w:r>
      <w:r>
        <w:rPr>
          <w:b/>
          <w:bCs/>
        </w:rPr>
        <w:t xml:space="preserve">Wer trägt welche Verantwortung, und wie wird sichergestellt, dass diese Verantwortung auch tatsächlich wahrgenommen wird?</w:t>
      </w:r>
    </w:p>
    <w:bookmarkEnd w:id="20"/>
    <w:bookmarkStart w:id="21" w:name="abgrenzung"/>
    <w:p>
      <w:pPr>
        <w:pStyle w:val="Heading3"/>
      </w:pPr>
      <w:r>
        <w:t xml:space="preserve">Abgrenzung</w:t>
      </w:r>
    </w:p>
    <w:p>
      <w:pPr>
        <w:pStyle w:val="FirstParagraph"/>
      </w:pPr>
      <w:r>
        <w:t xml:space="preserve">Fremdfirmenkoordination ist zu unterscheiden von:</w:t>
      </w:r>
    </w:p>
    <w:p>
      <w:pPr>
        <w:pStyle w:val="Compact"/>
        <w:numPr>
          <w:ilvl w:val="0"/>
          <w:numId w:val="1001"/>
        </w:numPr>
      </w:pPr>
      <w:r>
        <w:rPr>
          <w:b/>
          <w:bCs/>
        </w:rPr>
        <w:t xml:space="preserve">Werkvertragsverwaltung</w:t>
      </w:r>
      <w:r>
        <w:t xml:space="preserve"> </w:t>
      </w:r>
      <w:r>
        <w:t xml:space="preserve">(rein kaufmännische Steuerung des Leistungsumfangs und der Vergütung)</w:t>
      </w:r>
    </w:p>
    <w:p>
      <w:pPr>
        <w:pStyle w:val="Compact"/>
        <w:numPr>
          <w:ilvl w:val="0"/>
          <w:numId w:val="1001"/>
        </w:numPr>
      </w:pPr>
      <w:r>
        <w:rPr>
          <w:b/>
          <w:bCs/>
        </w:rPr>
        <w:t xml:space="preserve">Baustellenkoordination nach BaustellV</w:t>
      </w:r>
      <w:r>
        <w:t xml:space="preserve"> </w:t>
      </w:r>
      <w:r>
        <w:t xml:space="preserve">(spezifische gesetzliche Anforderung für den Baubereich, die in der Fremdfirmenkoordination aufgehen kann, aber nicht identisch ist)</w:t>
      </w:r>
    </w:p>
    <w:p>
      <w:pPr>
        <w:pStyle w:val="Compact"/>
        <w:numPr>
          <w:ilvl w:val="0"/>
          <w:numId w:val="1001"/>
        </w:numPr>
      </w:pPr>
      <w:r>
        <w:rPr>
          <w:b/>
          <w:bCs/>
        </w:rPr>
        <w:t xml:space="preserve">Arbeitnehmerüberlassung</w:t>
      </w:r>
      <w:r>
        <w:t xml:space="preserve"> </w:t>
      </w:r>
      <w:r>
        <w:t xml:space="preserve">(hier werden Arbeitnehmer temporär in den Betrieb des Entleihers integriert; andere Rechtsgrundlagen gelten)</w:t>
      </w:r>
    </w:p>
    <w:p>
      <w:pPr>
        <w:pStyle w:val="Compact"/>
        <w:numPr>
          <w:ilvl w:val="0"/>
          <w:numId w:val="1001"/>
        </w:numPr>
      </w:pPr>
      <w:r>
        <w:rPr>
          <w:b/>
          <w:bCs/>
        </w:rPr>
        <w:t xml:space="preserve">Lieferantenmanagement</w:t>
      </w:r>
      <w:r>
        <w:t xml:space="preserve"> </w:t>
      </w:r>
      <w:r>
        <w:t xml:space="preserve">(betrifft die Qualität gelieferter Waren, nicht das Tätigwerden von Personen vor Ort)</w:t>
      </w:r>
    </w:p>
    <w:p>
      <w:pPr>
        <w:pStyle w:val="FirstParagraph"/>
      </w:pPr>
      <w:r>
        <w:t xml:space="preserve">Fremdfirmenkoordination ist immer dann erforderlich, wenn betriebsfremde Personen auf einem Betriebsgelände oder in einer Betriebsanlage Tätigkeiten ausführen, bei denen Wechselwirkungen mit dem laufenden Betrieb oder mit anderen Dienstleistern entstehen können. Dies betrifft typischerweise:</w:t>
      </w:r>
    </w:p>
    <w:p>
      <w:pPr>
        <w:pStyle w:val="Compact"/>
        <w:numPr>
          <w:ilvl w:val="0"/>
          <w:numId w:val="1002"/>
        </w:numPr>
      </w:pPr>
      <w:r>
        <w:t xml:space="preserve">Wartungs- und Instandhaltungsarbeiten an Produktionsanlagen</w:t>
      </w:r>
    </w:p>
    <w:p>
      <w:pPr>
        <w:pStyle w:val="Compact"/>
        <w:numPr>
          <w:ilvl w:val="0"/>
          <w:numId w:val="1002"/>
        </w:numPr>
      </w:pPr>
      <w:r>
        <w:t xml:space="preserve">Bauarbeiten auf Werksgeländen (Neubau, Umbau, Sanierung)</w:t>
      </w:r>
    </w:p>
    <w:p>
      <w:pPr>
        <w:pStyle w:val="Compact"/>
        <w:numPr>
          <w:ilvl w:val="0"/>
          <w:numId w:val="1002"/>
        </w:numPr>
      </w:pPr>
      <w:r>
        <w:t xml:space="preserve">Reinigungsarbeiten in kritischen Bereichen</w:t>
      </w:r>
    </w:p>
    <w:p>
      <w:pPr>
        <w:pStyle w:val="Compact"/>
        <w:numPr>
          <w:ilvl w:val="0"/>
          <w:numId w:val="1002"/>
        </w:numPr>
      </w:pPr>
      <w:r>
        <w:t xml:space="preserve">Montage und Demontage von Maschinen und Anlagen</w:t>
      </w:r>
    </w:p>
    <w:p>
      <w:pPr>
        <w:pStyle w:val="Compact"/>
        <w:numPr>
          <w:ilvl w:val="0"/>
          <w:numId w:val="1002"/>
        </w:numPr>
      </w:pPr>
      <w:r>
        <w:t xml:space="preserve">Dienstleistungen mit Zugang zu gefährlichen Bereichen (Hochspannungsräume, Ex-Zonen, Behälter)</w:t>
      </w:r>
    </w:p>
    <w:p>
      <w:pPr>
        <w:pStyle w:val="Compact"/>
        <w:numPr>
          <w:ilvl w:val="0"/>
          <w:numId w:val="1002"/>
        </w:numPr>
      </w:pPr>
      <w:r>
        <w:t xml:space="preserve">Entsorgung von Gefahrstoffen</w:t>
      </w:r>
    </w:p>
    <w:p>
      <w:r>
        <w:pict>
          <v:rect style="width:0;height:1.5pt" o:hralign="center" o:hrstd="t" o:hr="t"/>
        </w:pict>
      </w:r>
    </w:p>
    <w:bookmarkEnd w:id="21"/>
    <w:bookmarkEnd w:id="22"/>
    <w:bookmarkStart w:id="27" w:name="historische-entwicklung"/>
    <w:p>
      <w:pPr>
        <w:pStyle w:val="Heading2"/>
      </w:pPr>
      <w:r>
        <w:t xml:space="preserve">1.2 Historische Entwicklung</w:t>
      </w:r>
    </w:p>
    <w:bookmarkStart w:id="23" w:name="X44932711da50955db403fb8f32fb900a0be22f3"/>
    <w:p>
      <w:pPr>
        <w:pStyle w:val="Heading3"/>
      </w:pPr>
      <w:r>
        <w:t xml:space="preserve">Die Anfänge: Industrialisierung und erste Unfallversicherungsgesetze</w:t>
      </w:r>
    </w:p>
    <w:p>
      <w:pPr>
        <w:pStyle w:val="FirstParagraph"/>
      </w:pPr>
      <w:r>
        <w:t xml:space="preserve">Die Notwendigkeit, externe Arbeitskräfte und Dienstleister zu koordinieren, ist so alt wie die arbeitsteilige Wirtschaft selbst. Schon mit dem Unfallversicherungsgesetz von 1884 und der Gründung der Berufsgenossenschaften erkannte der Gesetzgeber, dass Unfälle bei der Arbeit eine gesellschaftliche Verantwortung begründen. Die frühen Sicherheitsvorschriften der Berufsgenossenschaften richteten sich jedoch fast ausschließlich an den unmittelbaren Arbeitgeber und dessen Stammbelegschaft.</w:t>
      </w:r>
    </w:p>
    <w:bookmarkEnd w:id="23"/>
    <w:bookmarkStart w:id="24" w:name="Xa1d7ee1107c621ba4b9a15376646d7d913b15d6"/>
    <w:p>
      <w:pPr>
        <w:pStyle w:val="Heading3"/>
      </w:pPr>
      <w:r>
        <w:t xml:space="preserve">Europäisierung des Arbeitsschutzes (ab 1989)</w:t>
      </w:r>
    </w:p>
    <w:p>
      <w:pPr>
        <w:pStyle w:val="FirstParagraph"/>
      </w:pPr>
      <w:r>
        <w:t xml:space="preserve">Der entscheidende Paradigmenwechsel kam mit der</w:t>
      </w:r>
      <w:r>
        <w:t xml:space="preserve"> </w:t>
      </w:r>
      <w:r>
        <w:rPr>
          <w:b/>
          <w:bCs/>
        </w:rPr>
        <w:t xml:space="preserve">Arbeitsschutz-Rahmenrichtlinie 89/391/EWG</w:t>
      </w:r>
      <w:r>
        <w:t xml:space="preserve"> </w:t>
      </w:r>
      <w:r>
        <w:t xml:space="preserve">vom 12. Juni 1989. Erstmals wurde auf europäischer Ebene verbindlich geregelt, dass bei Tätigkeiten mehrerer Arbeitgeber an einem Ort eine gegenseitige Koordinationspflicht besteht (Artikel 6 Abs. 4). Diese Richtlinie wurde in Deutschland durch das</w:t>
      </w:r>
      <w:r>
        <w:t xml:space="preserve"> </w:t>
      </w:r>
      <w:r>
        <w:rPr>
          <w:b/>
          <w:bCs/>
        </w:rPr>
        <w:t xml:space="preserve">Arbeitsschutzgesetz (ArbSchG) von 1996</w:t>
      </w:r>
      <w:r>
        <w:t xml:space="preserve"> </w:t>
      </w:r>
      <w:r>
        <w:t xml:space="preserve">umgesetzt und begründete erstmals eine explizite gesetzliche Verpflichtung zur Fremdfirmenkoordination im modernen Sinne.</w:t>
      </w:r>
    </w:p>
    <w:p>
      <w:pPr>
        <w:pStyle w:val="BodyText"/>
      </w:pPr>
      <w:r>
        <w:t xml:space="preserve">Parallel dazu erließ die EU 1992 die</w:t>
      </w:r>
      <w:r>
        <w:t xml:space="preserve"> </w:t>
      </w:r>
      <w:r>
        <w:rPr>
          <w:b/>
          <w:bCs/>
        </w:rPr>
        <w:t xml:space="preserve">Baustellenrichtlinie 92/57/EWG</w:t>
      </w:r>
      <w:r>
        <w:t xml:space="preserve">, die mit der Einführung des Sicherheits- und Gesundheitsschutzkoordinators (SiGeKo) eine neue Berufsrolle schuf und das Baustellenmanagement grundlegend veränderte.</w:t>
      </w:r>
    </w:p>
    <w:bookmarkEnd w:id="24"/>
    <w:bookmarkStart w:id="25" w:name="X8d7a1dfc853366ebaf4e6660caabb5377149aeb"/>
    <w:p>
      <w:pPr>
        <w:pStyle w:val="Heading3"/>
      </w:pPr>
      <w:r>
        <w:t xml:space="preserve">Wachsende Bedeutung durch Outsourcing (ab den 1990ern)</w:t>
      </w:r>
    </w:p>
    <w:p>
      <w:pPr>
        <w:pStyle w:val="FirstParagraph"/>
      </w:pPr>
      <w:r>
        <w:t xml:space="preserve">Die wirtschaftliche Entwicklung seit den 1990er Jahren verstärkte die Relevanz erheblich: Unter dem Schlagwort „Outsourcing” lagerten Unternehmen zunehmend Tätigkeiten aus, die früher von eigenen Beschäftigten erledigt worden waren – Reinigung, Wartung, Logistik, IT, Sicherheitsdienste. Die Zahl der auf Betriebsgeländen tätigen Fremdfirmen stieg drastisch an, während das Wissen über deren Tätigkeiten und Gefährdungen im Auftraggeberbetrieb oft zurückging.</w:t>
      </w:r>
    </w:p>
    <w:p>
      <w:pPr>
        <w:pStyle w:val="BodyText"/>
      </w:pPr>
      <w:r>
        <w:t xml:space="preserve">Die Unfallstatistiken reagierten auf diese Entwicklung. Die DGUV-Jahresberichte der 2000er und 2010er Jahre belegen konsistent, dass</w:t>
      </w:r>
      <w:r>
        <w:t xml:space="preserve"> </w:t>
      </w:r>
      <w:r>
        <w:rPr>
          <w:b/>
          <w:bCs/>
        </w:rPr>
        <w:t xml:space="preserve">Beschäftigte von Fremdfirmen überproportional häufig von schweren Arbeitsunfällen betroffen</w:t>
      </w:r>
      <w:r>
        <w:t xml:space="preserve"> </w:t>
      </w:r>
      <w:r>
        <w:t xml:space="preserve">sind – insbesondere bei Instandhaltungsarbeiten, bei denen das Zusammenwirken von laufendem Betrieb und Fremdtätigkeit besonders kritisch ist.</w:t>
      </w:r>
    </w:p>
    <w:bookmarkEnd w:id="25"/>
    <w:bookmarkStart w:id="26" w:name="aktuelle-entwicklungen"/>
    <w:p>
      <w:pPr>
        <w:pStyle w:val="Heading3"/>
      </w:pPr>
      <w:r>
        <w:t xml:space="preserve">Aktuelle Entwicklungen</w:t>
      </w:r>
    </w:p>
    <w:p>
      <w:pPr>
        <w:pStyle w:val="FirstParagraph"/>
      </w:pPr>
      <w:r>
        <w:t xml:space="preserve">Die jüngsten Entwicklungen betreffen vor allem:</w:t>
      </w:r>
    </w:p>
    <w:p>
      <w:pPr>
        <w:pStyle w:val="Compact"/>
        <w:numPr>
          <w:ilvl w:val="0"/>
          <w:numId w:val="1003"/>
        </w:numPr>
      </w:pPr>
      <w:r>
        <w:rPr>
          <w:b/>
          <w:bCs/>
        </w:rPr>
        <w:t xml:space="preserve">Digitalisierung der Koordination:</w:t>
      </w:r>
      <w:r>
        <w:t xml:space="preserve"> </w:t>
      </w:r>
      <w:r>
        <w:t xml:space="preserve">Elektronische Erlaubnisscheinsysteme, digitale Unterweisungsplattformen, GPS-gestützte Personenortung auf Baustellen</w:t>
      </w:r>
    </w:p>
    <w:p>
      <w:pPr>
        <w:pStyle w:val="Compact"/>
        <w:numPr>
          <w:ilvl w:val="0"/>
          <w:numId w:val="1003"/>
        </w:numPr>
      </w:pPr>
      <w:r>
        <w:rPr>
          <w:b/>
          <w:bCs/>
        </w:rPr>
        <w:t xml:space="preserve">Lieferkettensorgfaltspflichten:</w:t>
      </w:r>
      <w:r>
        <w:t xml:space="preserve"> </w:t>
      </w:r>
      <w:r>
        <w:t xml:space="preserve">Das Lieferkettensorgfaltspflichtengesetz (LkSG, 2023) erfasst auch Sicherheitsstandards bei Vertragspartnern</w:t>
      </w:r>
    </w:p>
    <w:p>
      <w:pPr>
        <w:pStyle w:val="Compact"/>
        <w:numPr>
          <w:ilvl w:val="0"/>
          <w:numId w:val="1003"/>
        </w:numPr>
      </w:pPr>
      <w:r>
        <w:rPr>
          <w:b/>
          <w:bCs/>
        </w:rPr>
        <w:t xml:space="preserve">Zunehmende Behördenkontrollen:</w:t>
      </w:r>
      <w:r>
        <w:t xml:space="preserve"> </w:t>
      </w:r>
      <w:r>
        <w:t xml:space="preserve">Gewerbeaufsicht und Berufsgenossenschaften intensivieren Prüfungen im Bereich Fremdfirmeneinsatz, insbesondere bei Instandhaltung und Bau</w:t>
      </w:r>
    </w:p>
    <w:p>
      <w:r>
        <w:pict>
          <v:rect style="width:0;height:1.5pt" o:hralign="center" o:hrstd="t" o:hr="t"/>
        </w:pict>
      </w:r>
    </w:p>
    <w:bookmarkEnd w:id="26"/>
    <w:bookmarkEnd w:id="27"/>
    <w:bookmarkStart w:id="30" w:name="typische-risiken-und-unfallszenarien"/>
    <w:p>
      <w:pPr>
        <w:pStyle w:val="Heading2"/>
      </w:pPr>
      <w:r>
        <w:t xml:space="preserve">1.3 Typische Risiken und Unfallszenarien</w:t>
      </w:r>
    </w:p>
    <w:bookmarkStart w:id="28" w:name="strukturelle-risikofaktoren"/>
    <w:p>
      <w:pPr>
        <w:pStyle w:val="Heading3"/>
      </w:pPr>
      <w:r>
        <w:t xml:space="preserve">Strukturelle Risikofaktoren</w:t>
      </w:r>
    </w:p>
    <w:p>
      <w:pPr>
        <w:pStyle w:val="FirstParagraph"/>
      </w:pPr>
      <w:r>
        <w:t xml:space="preserve">Die erhöhte Unfallgefahr bei Fremdfirmeneinsätzen ergibt sich aus einer Kombination struktureller Faktoren, die bei eigenen Beschäftigten in dieser Form selten zusammentreffen: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Risikofaktor</w:t>
            </w:r>
          </w:p>
        </w:tc>
        <w:tc>
          <w:tcPr/>
          <w:p>
            <w:pPr>
              <w:pStyle w:val="Compact"/>
            </w:pPr>
            <w:r>
              <w:t xml:space="preserve">Erläuterung</w:t>
            </w:r>
          </w:p>
        </w:tc>
      </w:tr>
      <w:tr>
        <w:tc>
          <w:tcPr/>
          <w:p>
            <w:pPr>
              <w:pStyle w:val="Compact"/>
            </w:pPr>
            <w:r>
              <w:t xml:space="preserve">Informationsasymmetrie</w:t>
            </w:r>
          </w:p>
        </w:tc>
        <w:tc>
          <w:tcPr/>
          <w:p>
            <w:pPr>
              <w:pStyle w:val="Compact"/>
            </w:pPr>
            <w:r>
              <w:t xml:space="preserve">Der Fremdfirma sind betriebliche Gefahren oft nicht vollständig bekannt</w:t>
            </w:r>
          </w:p>
        </w:tc>
      </w:tr>
      <w:tr>
        <w:tc>
          <w:tcPr/>
          <w:p>
            <w:pPr>
              <w:pStyle w:val="Compact"/>
            </w:pPr>
            <w:r>
              <w:t xml:space="preserve">Zeitdruck</w:t>
            </w:r>
          </w:p>
        </w:tc>
        <w:tc>
          <w:tcPr/>
          <w:p>
            <w:pPr>
              <w:pStyle w:val="Compact"/>
            </w:pPr>
            <w:r>
              <w:t xml:space="preserve">Fremdfirmen arbeiten oft unter Kosten- und Terminzwang</w:t>
            </w:r>
          </w:p>
        </w:tc>
      </w:tr>
      <w:tr>
        <w:tc>
          <w:tcPr/>
          <w:p>
            <w:pPr>
              <w:pStyle w:val="Compact"/>
            </w:pPr>
            <w:r>
              <w:t xml:space="preserve">Mangelnde Ortskenntnis</w:t>
            </w:r>
          </w:p>
        </w:tc>
        <w:tc>
          <w:tcPr/>
          <w:p>
            <w:pPr>
              <w:pStyle w:val="Compact"/>
            </w:pPr>
            <w:r>
              <w:t xml:space="preserve">Fluchtwege, Abstellvorrichtungen, Gefahrenbereiche sind unbekannt</w:t>
            </w:r>
          </w:p>
        </w:tc>
      </w:tr>
      <w:tr>
        <w:tc>
          <w:tcPr/>
          <w:p>
            <w:pPr>
              <w:pStyle w:val="Compact"/>
            </w:pPr>
            <w:r>
              <w:t xml:space="preserve">Kommunikationsdefizite</w:t>
            </w:r>
          </w:p>
        </w:tc>
        <w:tc>
          <w:tcPr/>
          <w:p>
            <w:pPr>
              <w:pStyle w:val="Compact"/>
            </w:pPr>
            <w:r>
              <w:t xml:space="preserve">Sprachbarrieren, fehlende Ansprechpartner, unklare Zuständigkeiten</w:t>
            </w:r>
          </w:p>
        </w:tc>
      </w:tr>
      <w:tr>
        <w:tc>
          <w:tcPr/>
          <w:p>
            <w:pPr>
              <w:pStyle w:val="Compact"/>
            </w:pPr>
            <w:r>
              <w:t xml:space="preserve">Fehlende Integration</w:t>
            </w:r>
          </w:p>
        </w:tc>
        <w:tc>
          <w:tcPr/>
          <w:p>
            <w:pPr>
              <w:pStyle w:val="Compact"/>
            </w:pPr>
            <w:r>
              <w:t xml:space="preserve">Fremdfirma ist nicht in das Sicherheitsmanagementsystem eingebunden</w:t>
            </w:r>
          </w:p>
        </w:tc>
      </w:tr>
      <w:tr>
        <w:tc>
          <w:tcPr/>
          <w:p>
            <w:pPr>
              <w:pStyle w:val="Compact"/>
            </w:pPr>
            <w:r>
              <w:t xml:space="preserve">Parallelbetrieb</w:t>
            </w:r>
          </w:p>
        </w:tc>
        <w:tc>
          <w:tcPr/>
          <w:p>
            <w:pPr>
              <w:pStyle w:val="Compact"/>
            </w:pPr>
            <w:r>
              <w:t xml:space="preserve">Gleichzeitige Tätigkeiten mehrerer Fremdfirmen erzeugen Wechselwirkungen</w:t>
            </w:r>
          </w:p>
        </w:tc>
      </w:tr>
    </w:tbl>
    <w:bookmarkEnd w:id="28"/>
    <w:bookmarkStart w:id="29" w:name="typische-unfallszenarien"/>
    <w:p>
      <w:pPr>
        <w:pStyle w:val="Heading3"/>
      </w:pPr>
      <w:r>
        <w:t xml:space="preserve">Typische Unfallszenarien</w:t>
      </w:r>
    </w:p>
    <w:p>
      <w:pPr>
        <w:pStyle w:val="FirstParagraph"/>
      </w:pPr>
      <w:r>
        <w:rPr>
          <w:b/>
          <w:bCs/>
        </w:rPr>
        <w:t xml:space="preserve">Szenario 1: Energiefreischaltung (Lockout/Tagout)</w:t>
      </w:r>
      <w:r>
        <w:br/>
      </w:r>
      <w:r>
        <w:t xml:space="preserve">Ein Wartungstechniker einer Fremdfirma arbeitet an einer Anlage, die er als spannungsfrei annimmt. Der eigene Betrieb hatte die Anlage zwischenzeitlich – ohne Absprache – wieder eingeschaltet. Folge: Stromschlag mit tödlichem Ausgang. Ursache: Fehlendes oder nicht eingehaltenes Erlaubnisscheinverfahren, unzureichende Kommunikation.</w:t>
      </w:r>
    </w:p>
    <w:p>
      <w:pPr>
        <w:pStyle w:val="BodyText"/>
      </w:pPr>
      <w:r>
        <w:rPr>
          <w:b/>
          <w:bCs/>
        </w:rPr>
        <w:t xml:space="preserve">Szenario 2: Gefahrstoffexposition</w:t>
      </w:r>
      <w:r>
        <w:br/>
      </w:r>
      <w:r>
        <w:t xml:space="preserve">Ein Reinigungsunternehmen setzt im Bereich einer Produktionsanlage Reinigungsmittel ein, ohne zu wissen, dass in der Anlage reaktive Zwischenprodukte vorhanden sind. Es kommt zu einer exothermen Reaktion mit Verletzungen durch Verätzungen. Ursache: Fehlende Betriebsunterweisung, keine Übergabe des Gefahrstoffkatasters.</w:t>
      </w:r>
    </w:p>
    <w:p>
      <w:pPr>
        <w:pStyle w:val="BodyText"/>
      </w:pPr>
      <w:r>
        <w:rPr>
          <w:b/>
          <w:bCs/>
        </w:rPr>
        <w:t xml:space="preserve">Szenario 3: Absturz auf der Baustelle</w:t>
      </w:r>
      <w:r>
        <w:br/>
      </w:r>
      <w:r>
        <w:t xml:space="preserve">Auf einem Werksgelände arbeiten gleichzeitig ein Dachdeckerbetrieb und ein Elektriker. Der Elektriker benutzt ungesichert die Dachfläche, die für die Dachdecker als Arbeitsbereich ausgewiesen ist. Er stürzt durch ein Oberlicht. Ursache: Fehlende Bereichskennzeichnung, keine Koordination der gleichzeitigen Tätigkeiten.</w:t>
      </w:r>
    </w:p>
    <w:p>
      <w:pPr>
        <w:pStyle w:val="BodyText"/>
      </w:pPr>
      <w:r>
        <w:rPr>
          <w:b/>
          <w:bCs/>
        </w:rPr>
        <w:t xml:space="preserve">Szenario 4: Behälterbefahrung</w:t>
      </w:r>
      <w:r>
        <w:br/>
      </w:r>
      <w:r>
        <w:t xml:space="preserve">Ein Techniker einer Fremdfirma betritt einen Behälter zur Inspektion, ohne dass eine ordnungsgemäße Freimessung und Sicherung durch eine Wachperson erfolgt ist. Er verliert das Bewusstsein durch Sauerstoffmangel. Ursache: Kein Erlaubnisschein, keine Einweisung in das Behälterbefahrungsverfahren.</w:t>
      </w:r>
    </w:p>
    <w:p>
      <w:pPr>
        <w:pStyle w:val="BodyText"/>
      </w:pPr>
      <w:r>
        <w:rPr>
          <w:b/>
          <w:bCs/>
        </w:rPr>
        <w:t xml:space="preserve">Szenario 5: Zusammenstoß im Verkehrsbereich</w:t>
      </w:r>
      <w:r>
        <w:br/>
      </w:r>
      <w:r>
        <w:t xml:space="preserve">Ein Subunternehmer für Reinigungsdienstleistungen arbeitet im innerbetrieblichen Verkehrsbereich eines Werkes. Er ist nicht mit den Verkehrsregelungen vertraut. Ein Gabelstapler erfasst ihn. Ursache: Keine Einweisung in den innerbetrieblichen Verkehrsplan, keine Abgrenzung von Arbeitsbereichen.</w:t>
      </w:r>
    </w:p>
    <w:p>
      <w:r>
        <w:pict>
          <v:rect style="width:0;height:1.5pt" o:hralign="center" o:hrstd="t" o:hr="t"/>
        </w:pict>
      </w:r>
    </w:p>
    <w:bookmarkEnd w:id="29"/>
    <w:bookmarkEnd w:id="30"/>
    <w:bookmarkStart w:id="36" w:name="aufbau-dieses-buches-und-leseanleitung"/>
    <w:p>
      <w:pPr>
        <w:pStyle w:val="Heading2"/>
      </w:pPr>
      <w:r>
        <w:t xml:space="preserve">1.4 Aufbau dieses Buches und Leseanleitung</w:t>
      </w:r>
    </w:p>
    <w:bookmarkStart w:id="31" w:name="konzept-zwei-leseperspektiven"/>
    <w:p>
      <w:pPr>
        <w:pStyle w:val="Heading3"/>
      </w:pPr>
      <w:r>
        <w:t xml:space="preserve">Konzept: Zwei Leseperspektiven</w:t>
      </w:r>
    </w:p>
    <w:p>
      <w:pPr>
        <w:pStyle w:val="FirstParagraph"/>
      </w:pPr>
      <w:r>
        <w:t xml:space="preserve">Dieses Buch richtet sich an zwei unterschiedliche Lesergruppen mit unterschiedlichen Bedürfnissen:</w:t>
      </w:r>
    </w:p>
    <w:p>
      <w:pPr>
        <w:pStyle w:val="BodyText"/>
      </w:pPr>
      <w:r>
        <w:rPr>
          <w:b/>
          <w:bCs/>
        </w:rPr>
        <w:t xml:space="preserve">Leserperspektive A: Die Sicherheitsfachkraft und der Koordinator</w:t>
      </w:r>
      <w:r>
        <w:br/>
      </w:r>
      <w:r>
        <w:t xml:space="preserve">Diese Leser arbeiten täglich mit Fremdfirmen und suchen nach praktischen Antworten: Welche Unterweisung ist wann erforderlich? Wie gestalte ich einen Erlaubnisschein? Was muss ich bei der Vergabe beachten? Für diese Leser empfiehlt sich folgender Einstieg:</w:t>
      </w:r>
      <w:r>
        <w:t xml:space="preserve"> </w:t>
      </w:r>
      <w:r>
        <w:t xml:space="preserve">- Kapitel 1 (dieses Kapitel): Überblick und Motivation</w:t>
      </w:r>
      <w:r>
        <w:t xml:space="preserve"> </w:t>
      </w:r>
      <w:r>
        <w:t xml:space="preserve">- Kapitel 2: Begriffsklärung (Grundlage für alle weiteren Kapitel)</w:t>
      </w:r>
      <w:r>
        <w:t xml:space="preserve"> </w:t>
      </w:r>
      <w:r>
        <w:t xml:space="preserve">- Kapitel 4: Operative Prozesse (Kernthemen des Alltags)</w:t>
      </w:r>
      <w:r>
        <w:t xml:space="preserve"> </w:t>
      </w:r>
      <w:r>
        <w:t xml:space="preserve">- Kapitel 6: Checklisten und Werkzeuge (sofort anwendbar)</w:t>
      </w:r>
    </w:p>
    <w:p>
      <w:pPr>
        <w:pStyle w:val="BodyText"/>
      </w:pPr>
      <w:r>
        <w:rPr>
          <w:b/>
          <w:bCs/>
        </w:rPr>
        <w:t xml:space="preserve">Leserperspektive B: Der Betriebsjurist und die Führungskraft</w:t>
      </w:r>
      <w:r>
        <w:br/>
      </w:r>
      <w:r>
        <w:t xml:space="preserve">Diese Leser suchen nach einer fundierten Darstellung der Rechtslage, nach Haftungsrisiken und nach Argumentationshilfen für die Vertragsgestaltung. Empfohlener Einstieg:</w:t>
      </w:r>
      <w:r>
        <w:t xml:space="preserve"> </w:t>
      </w:r>
      <w:r>
        <w:t xml:space="preserve">- Kapitel 2: Begriffsklärung</w:t>
      </w:r>
      <w:r>
        <w:t xml:space="preserve"> </w:t>
      </w:r>
      <w:r>
        <w:t xml:space="preserve">- Kapitel 2 (Teil II): EU-Recht, deutsches Recht, Zivil- und Strafrecht</w:t>
      </w:r>
      <w:r>
        <w:t xml:space="preserve"> </w:t>
      </w:r>
      <w:r>
        <w:t xml:space="preserve">- Kapitel 3: Rollen und Verantwortlichkeiten (Haftungsverteilung)</w:t>
      </w:r>
      <w:r>
        <w:t xml:space="preserve"> </w:t>
      </w:r>
      <w:r>
        <w:t xml:space="preserve">- Kapitel 6.3: Mustervertragsklauseln</w:t>
      </w:r>
    </w:p>
    <w:bookmarkEnd w:id="31"/>
    <w:bookmarkStart w:id="32" w:name="buchstruktur-im-überblick"/>
    <w:p>
      <w:pPr>
        <w:pStyle w:val="Heading3"/>
      </w:pPr>
      <w:r>
        <w:t xml:space="preserve">Buchstruktur im Überblick</w:t>
      </w:r>
    </w:p>
    <w:p>
      <w:pPr>
        <w:pStyle w:val="SourceCode"/>
      </w:pPr>
      <w:r>
        <w:rPr>
          <w:rStyle w:val="VerbatimChar"/>
        </w:rPr>
        <w:t xml:space="preserve">Teil I:   Grundlagen (Kapitel 1–3)</w:t>
      </w:r>
      <w:r>
        <w:br/>
      </w:r>
      <w:r>
        <w:rPr>
          <w:rStyle w:val="VerbatimChar"/>
        </w:rPr>
        <w:t xml:space="preserve">Teil II:  Rechtliche Grundlagen (Kapitel 4–8 im Ordner 02_Rechtliche_Grundlagen)</w:t>
      </w:r>
      <w:r>
        <w:br/>
      </w:r>
      <w:r>
        <w:rPr>
          <w:rStyle w:val="VerbatimChar"/>
        </w:rPr>
        <w:t xml:space="preserve">Teil III: Rollen und Verantwortlichkeiten</w:t>
      </w:r>
      <w:r>
        <w:br/>
      </w:r>
      <w:r>
        <w:rPr>
          <w:rStyle w:val="VerbatimChar"/>
        </w:rPr>
        <w:t xml:space="preserve">Teil IV:  Operative Prozesse</w:t>
      </w:r>
      <w:r>
        <w:br/>
      </w:r>
      <w:r>
        <w:rPr>
          <w:rStyle w:val="VerbatimChar"/>
        </w:rPr>
        <w:t xml:space="preserve">Teil V:   Branchenspezifisches (Bau / Produktion)</w:t>
      </w:r>
      <w:r>
        <w:br/>
      </w:r>
      <w:r>
        <w:rPr>
          <w:rStyle w:val="VerbatimChar"/>
        </w:rPr>
        <w:t xml:space="preserve">Teil VI:  Praktische Werkzeuge</w:t>
      </w:r>
      <w:r>
        <w:br/>
      </w:r>
      <w:r>
        <w:rPr>
          <w:rStyle w:val="VerbatimChar"/>
        </w:rPr>
        <w:t xml:space="preserve">Teil VII: Anhang</w:t>
      </w:r>
    </w:p>
    <w:bookmarkEnd w:id="32"/>
    <w:bookmarkStart w:id="35" w:name="querverweise-und-repository-integration"/>
    <w:p>
      <w:pPr>
        <w:pStyle w:val="Heading3"/>
      </w:pPr>
      <w:r>
        <w:t xml:space="preserve">Querverweise und Repository-Integration</w:t>
      </w:r>
    </w:p>
    <w:p>
      <w:pPr>
        <w:pStyle w:val="FirstParagraph"/>
      </w:pPr>
      <w:r>
        <w:t xml:space="preserve">Dieses Buch ist als lebendiges Dokument konzipiert und verweist direkt auf die im Repository hinterlegten Technischen Regelwerke:</w:t>
      </w:r>
    </w:p>
    <w:p>
      <w:pPr>
        <w:pStyle w:val="Compact"/>
        <w:numPr>
          <w:ilvl w:val="0"/>
          <w:numId w:val="1004"/>
        </w:numPr>
      </w:pPr>
      <w:r>
        <w:t xml:space="preserve">TRBS-Dokumente (Technische Regeln für Betriebssicherheit):</w:t>
      </w:r>
      <w:r>
        <w:t xml:space="preserve"> </w:t>
      </w:r>
      <w:hyperlink r:id="rId33">
        <w:r>
          <w:rPr>
            <w:rStyle w:val="VerbatimChar"/>
          </w:rPr>
          <w:t xml:space="preserve">../../01_Dokumente/03_TRBS/</w:t>
        </w:r>
      </w:hyperlink>
    </w:p>
    <w:p>
      <w:pPr>
        <w:pStyle w:val="Compact"/>
        <w:numPr>
          <w:ilvl w:val="0"/>
          <w:numId w:val="1004"/>
        </w:numPr>
      </w:pPr>
      <w:r>
        <w:t xml:space="preserve">TRGS-Dokumente (Technische Regeln für Gefahrstoffe):</w:t>
      </w:r>
      <w:r>
        <w:t xml:space="preserve"> </w:t>
      </w:r>
      <w:hyperlink r:id="rId34">
        <w:r>
          <w:rPr>
            <w:rStyle w:val="VerbatimChar"/>
          </w:rPr>
          <w:t xml:space="preserve">../../01_Dokumente/04_TRGS/</w:t>
        </w:r>
      </w:hyperlink>
    </w:p>
    <w:p>
      <w:pPr>
        <w:pStyle w:val="FirstParagraph"/>
      </w:pPr>
      <w:r>
        <w:t xml:space="preserve">An relevanten Stellen im Text wird auf diese Dokumente verwiesen, sodass das Buch als Navigator durch das Regelwerk fungiert.</w:t>
      </w:r>
    </w:p>
    <w:p>
      <w:r>
        <w:pict>
          <v:rect style="width:0;height:1.5pt" o:hralign="center" o:hrstd="t" o:hr="t"/>
        </w:pict>
      </w:r>
    </w:p>
    <w:bookmarkEnd w:id="35"/>
    <w:bookmarkEnd w:id="36"/>
    <w:bookmarkStart w:id="42" w:name="ziele-des-buches"/>
    <w:p>
      <w:pPr>
        <w:pStyle w:val="Heading2"/>
      </w:pPr>
      <w:r>
        <w:t xml:space="preserve">1.5 Ziele des Buches</w:t>
      </w:r>
    </w:p>
    <w:p>
      <w:pPr>
        <w:pStyle w:val="FirstParagraph"/>
      </w:pPr>
      <w:r>
        <w:t xml:space="preserve">Dieses Buch verfolgt folgende Ziele:</w:t>
      </w:r>
    </w:p>
    <w:bookmarkStart w:id="37" w:name="rechtssicherheit-schaffen"/>
    <w:p>
      <w:pPr>
        <w:pStyle w:val="Heading3"/>
      </w:pPr>
      <w:r>
        <w:t xml:space="preserve">1. Rechtssicherheit schaffen</w:t>
      </w:r>
    </w:p>
    <w:p>
      <w:pPr>
        <w:pStyle w:val="FirstParagraph"/>
      </w:pPr>
      <w:r>
        <w:t xml:space="preserve">Die Rechtslage zur Fremdfirmenkoordination ist komplex: EU-Richtlinien, deutsches Öffentliches Recht, Zivilrecht, Strafrecht und untergesetzliche Regelwerke der Berufsgenossenschaften greifen ineinander. Dieses Buch stellt alle relevanten Rechtsgrundlagen systematisch dar und erläutert deren praktische Konsequenzen.</w:t>
      </w:r>
    </w:p>
    <w:bookmarkEnd w:id="37"/>
    <w:bookmarkStart w:id="38" w:name="haftungsrisiken-sichtbar-machen"/>
    <w:p>
      <w:pPr>
        <w:pStyle w:val="Heading3"/>
      </w:pPr>
      <w:r>
        <w:t xml:space="preserve">2. Haftungsrisiken sichtbar machen</w:t>
      </w:r>
    </w:p>
    <w:p>
      <w:pPr>
        <w:pStyle w:val="FirstParagraph"/>
      </w:pPr>
      <w:r>
        <w:t xml:space="preserve">Wer eine Fremdfirma einsetzt, übernimmt Verantwortung – auch ohne ausdrückliche Vereinbarung. Das Buch zeigt auf, welche Pflichten kraft Gesetzes bestehen, welche Haftungsrisiken bei deren Verletzung entstehen und wie diese durch organisatorische und vertragliche Maßnahmen minimiert werden können.</w:t>
      </w:r>
    </w:p>
    <w:bookmarkEnd w:id="38"/>
    <w:bookmarkStart w:id="39" w:name="praktische-umsetzungshilfe-geben"/>
    <w:p>
      <w:pPr>
        <w:pStyle w:val="Heading3"/>
      </w:pPr>
      <w:r>
        <w:t xml:space="preserve">3. Praktische Umsetzungshilfe geben</w:t>
      </w:r>
    </w:p>
    <w:p>
      <w:pPr>
        <w:pStyle w:val="FirstParagraph"/>
      </w:pPr>
      <w:r>
        <w:t xml:space="preserve">Neben der juristischen Analyse liefert das Buch konkrete Werkzeuge: Checklisten, Musterformulare, Vertragsklauseln und Prozessbeschreibungen, die direkt in der betrieblichen Praxis eingesetzt werden können.</w:t>
      </w:r>
    </w:p>
    <w:bookmarkEnd w:id="39"/>
    <w:bookmarkStart w:id="40" w:name="brücken-bauen"/>
    <w:p>
      <w:pPr>
        <w:pStyle w:val="Heading3"/>
      </w:pPr>
      <w:r>
        <w:t xml:space="preserve">4. Brücken bauen</w:t>
      </w:r>
    </w:p>
    <w:p>
      <w:pPr>
        <w:pStyle w:val="FirstParagraph"/>
      </w:pPr>
      <w:r>
        <w:t xml:space="preserve">Zwischen Jurist und Praktiker, zwischen Auftraggeber und Auftragnehmer, zwischen Norm und Wirklichkeit – dieses Buch möchte Verständnis füreinander und für die gemeinsame Verantwortung schaffen.</w:t>
      </w:r>
    </w:p>
    <w:bookmarkEnd w:id="40"/>
    <w:bookmarkStart w:id="41" w:name="unfälle-verhindern"/>
    <w:p>
      <w:pPr>
        <w:pStyle w:val="Heading3"/>
      </w:pPr>
      <w:r>
        <w:t xml:space="preserve">5. Unfälle verhindern</w:t>
      </w:r>
    </w:p>
    <w:p>
      <w:pPr>
        <w:pStyle w:val="FirstParagraph"/>
      </w:pPr>
      <w:r>
        <w:t xml:space="preserve">Das übergeordnete Ziel aller Fremdfirmenkoordination ist der Schutz von Menschenleben und Gesundheit. Alle anderen Ziele – Rechtssicherheit, Haftungsreduzierung, Effizienz – sind diesem Ziel nachgeordnet.</w:t>
      </w:r>
    </w:p>
    <w:p>
      <w:r>
        <w:pict>
          <v:rect style="width:0;height:1.5pt" o:hralign="center" o:hrstd="t" o:hr="t"/>
        </w:pict>
      </w:r>
    </w:p>
    <w:bookmarkEnd w:id="41"/>
    <w:bookmarkEnd w:id="42"/>
    <w:bookmarkStart w:id="44" w:name="hinweise-zur-aktualität"/>
    <w:p>
      <w:pPr>
        <w:pStyle w:val="Heading2"/>
      </w:pPr>
      <w:r>
        <w:t xml:space="preserve">1.6 Hinweise zur Aktualität</w:t>
      </w:r>
    </w:p>
    <w:p>
      <w:pPr>
        <w:pStyle w:val="FirstParagraph"/>
      </w:pPr>
      <w:r>
        <w:t xml:space="preserve">Dieses Buch gibt den Rechtsstand</w:t>
      </w:r>
      <w:r>
        <w:t xml:space="preserve"> </w:t>
      </w:r>
      <w:r>
        <w:rPr>
          <w:b/>
          <w:bCs/>
        </w:rPr>
        <w:t xml:space="preserve">Mai 2026</w:t>
      </w:r>
      <w:r>
        <w:t xml:space="preserve"> </w:t>
      </w:r>
      <w:r>
        <w:t xml:space="preserve">wieder. Das Arbeitsschutzrecht ist einem ständigen Wandel unterworfen; insbesondere die Bekanntmachungen des Ausschusses für Betriebssicherheit (ABS) und des Ausschusses für Gefahrstoffe (AGS) werden regelmäßig aktualisiert. Die Leser werden darauf hingewiesen, den aktuellen Stand der im Repository hinterlegten Technischen Regeln zu prüfen, bevor sie diese in betrieblichen Anweisungen zitieren.</w:t>
      </w:r>
    </w:p>
    <w:p>
      <w:r>
        <w:pict>
          <v:rect style="width:0;height:1.5pt" o:hralign="center" o:hrstd="t" o:hr="t"/>
        </w:pict>
      </w:r>
    </w:p>
    <w:p>
      <w:pPr>
        <w:pStyle w:val="FirstParagraph"/>
      </w:pPr>
      <w:r>
        <w:rPr>
          <w:i/>
          <w:iCs/>
        </w:rPr>
        <w:t xml:space="preserve">Weiter:</w:t>
      </w:r>
      <w:r>
        <w:rPr>
          <w:i/>
          <w:iCs/>
        </w:rPr>
        <w:t xml:space="preserve"> </w:t>
      </w:r>
      <w:hyperlink r:id="rId43">
        <w:r>
          <w:rPr>
            <w:rStyle w:val="Hyperlink"/>
            <w:i/>
            <w:iCs/>
          </w:rPr>
          <w:t xml:space="preserve">Kapitel 2 – Begriffe und Definitionen</w:t>
        </w:r>
      </w:hyperlink>
    </w:p>
    <w:bookmarkEnd w:id="44"/>
    <w:bookmarkStart w:id="45" w:name="begriffe-und-definitionen"/>
    <w:p>
      <w:pPr>
        <w:pStyle w:val="Heading2"/>
      </w:pPr>
      <w:r>
        <w:t xml:space="preserve">Begriffe und Definitionen</w:t>
      </w:r>
    </w:p>
    <w:p>
      <w:r>
        <w:pict>
          <v:rect style="width:0;height:1.5pt" o:hralign="center" o:hrstd="t" o:hr="t"/>
        </w:pict>
      </w:r>
    </w:p>
    <w:p>
      <w:r>
        <w:pict>
          <v:rect style="width:0;height:1.5pt" o:hralign="center" o:hrstd="t" o:hr="t"/>
        </w:pict>
      </w:r>
    </w:p>
    <w:bookmarkEnd w:id="45"/>
    <w:bookmarkStart w:id="46" w:name="Xd1bbdc5305c2b4e0dc938bd1104f0a995bd8756"/>
    <w:p>
      <w:pPr>
        <w:pStyle w:val="Heading2"/>
      </w:pPr>
      <w:r>
        <w:t xml:space="preserve">2.1 Vorbemerkung: Warum Begriffe so wichtig sind</w:t>
      </w:r>
    </w:p>
    <w:p>
      <w:pPr>
        <w:pStyle w:val="FirstParagraph"/>
      </w:pPr>
      <w:r>
        <w:t xml:space="preserve">Die Begriffswelt der Fremdfirmenkoordination ist ein Tückenfeld. In der Praxis werden Begriffe wie „Auftraggeber”, „Betreiber”, „Koordinator” oder „Fremdfirma” oft synonym verwendet, obwohl sie in unterschiedlichen Rechtszusammenhängen unterschiedliche Bedeutungen und – entscheidend – unterschiedliche Rechtsfolgen haben. Wer als Betriebsjurist einen Vertrag formuliert oder als Sicherheitsfachkraft eine Unterweisung dokumentiert, muss die Terminologie präzise beherrschen.</w:t>
      </w:r>
    </w:p>
    <w:p>
      <w:pPr>
        <w:pStyle w:val="BodyText"/>
      </w:pPr>
      <w:r>
        <w:t xml:space="preserve">Besondere Vorsicht ist dort geboten, wo gleiche Begriffe in verschiedenen Regelwerken unterschiedlich definiert sind: Was die Berufsgenossenschaft unter „Unternehmer” versteht, deckt sich nicht zwingend mit dem zivilrechtlichen Begriff des „Unternehmers” im BGB.</w:t>
      </w:r>
    </w:p>
    <w:p>
      <w:r>
        <w:pict>
          <v:rect style="width:0;height:1.5pt" o:hralign="center" o:hrstd="t" o:hr="t"/>
        </w:pict>
      </w:r>
    </w:p>
    <w:bookmarkEnd w:id="46"/>
    <w:bookmarkStart w:id="51" w:name="grundlegende-parteibegriffe"/>
    <w:p>
      <w:pPr>
        <w:pStyle w:val="Heading2"/>
      </w:pPr>
      <w:r>
        <w:t xml:space="preserve">2.2 Grundlegende Parteibegriffe</w:t>
      </w:r>
    </w:p>
    <w:bookmarkStart w:id="47" w:name="auftraggeber-ag"/>
    <w:p>
      <w:pPr>
        <w:pStyle w:val="Heading3"/>
      </w:pPr>
      <w:r>
        <w:t xml:space="preserve">Auftraggeber (AG)</w:t>
      </w:r>
    </w:p>
    <w:p>
      <w:pPr>
        <w:pStyle w:val="FirstParagraph"/>
      </w:pPr>
      <w:r>
        <w:rPr>
          <w:b/>
          <w:bCs/>
        </w:rPr>
        <w:t xml:space="preserve">Allgemein:</w:t>
      </w:r>
      <w:r>
        <w:t xml:space="preserve"> </w:t>
      </w:r>
      <w:r>
        <w:t xml:space="preserve">Natürliche oder juristische Person, die einen anderen (den Auftragnehmer) mit der Erbringung einer Leistung beauftragt und hierfür eine Vergütung zahlt. Der Auftraggeber ist typischerweise Vertragspartner des Auftragnehmers.</w:t>
      </w:r>
    </w:p>
    <w:p>
      <w:pPr>
        <w:pStyle w:val="BodyText"/>
      </w:pPr>
      <w:r>
        <w:rPr>
          <w:b/>
          <w:bCs/>
        </w:rPr>
        <w:t xml:space="preserve">Im arbeitsschutzrechtlichen Sinne:</w:t>
      </w:r>
      <w:r>
        <w:t xml:space="preserve"> </w:t>
      </w:r>
      <w:r>
        <w:t xml:space="preserve">Der Auftraggeber ist derjenige, der als Betreiber einer Anlage oder als Inhaber eines Betriebsgeländes dafür verantwortlich ist, dass auch die Tätigkeit des Auftragnehmers sicher erfolgt. Diese Verantwortung besteht unabhängig davon, was vertraglich vereinbart wurde. § 8 ArbSchG macht dies deutlich: Sind mehrere Arbeitgeber in einem Betrieb tätig, haben sie bei der Durchführung der Sicherheits- und Gesundheitsschutzmaßnahmen zusammenzuwirken.</w:t>
      </w:r>
    </w:p>
    <w:p>
      <w:pPr>
        <w:pStyle w:val="BodyText"/>
      </w:pPr>
      <w:r>
        <w:rPr>
          <w:b/>
          <w:bCs/>
        </w:rPr>
        <w:t xml:space="preserve">Abgrenzung:</w:t>
      </w:r>
      <w:r>
        <w:t xml:space="preserve"> </w:t>
      </w:r>
      <w:r>
        <w:t xml:space="preserve">Der Begriff „Auftraggeber” beschreibt eine Vertragsrolle. Ob jemand zugleich „Betreiber” ist (s. u.), hängt von der tatsächlichen Sachherrschaft über die Anlage oder das Gelände ab.</w:t>
      </w:r>
    </w:p>
    <w:p>
      <w:r>
        <w:pict>
          <v:rect style="width:0;height:1.5pt" o:hralign="center" o:hrstd="t" o:hr="t"/>
        </w:pict>
      </w:r>
    </w:p>
    <w:bookmarkEnd w:id="47"/>
    <w:bookmarkStart w:id="48" w:name="auftragnehmer-an"/>
    <w:p>
      <w:pPr>
        <w:pStyle w:val="Heading3"/>
      </w:pPr>
      <w:r>
        <w:t xml:space="preserve">Auftragnehmer (AN)</w:t>
      </w:r>
    </w:p>
    <w:p>
      <w:pPr>
        <w:pStyle w:val="FirstParagraph"/>
      </w:pPr>
      <w:r>
        <w:rPr>
          <w:b/>
          <w:bCs/>
        </w:rPr>
        <w:t xml:space="preserve">Allgemein:</w:t>
      </w:r>
      <w:r>
        <w:t xml:space="preserve"> </w:t>
      </w:r>
      <w:r>
        <w:t xml:space="preserve">Natürliche oder juristische Person, die sich gegenüber dem Auftraggeber zur Erbringung einer Leistung verpflichtet und hierfür eine Vergütung erhält.</w:t>
      </w:r>
    </w:p>
    <w:p>
      <w:pPr>
        <w:pStyle w:val="BodyText"/>
      </w:pPr>
      <w:r>
        <w:rPr>
          <w:b/>
          <w:bCs/>
        </w:rPr>
        <w:t xml:space="preserve">Im arbeitsschutzrechtlichen Sinne:</w:t>
      </w:r>
      <w:r>
        <w:t xml:space="preserve"> </w:t>
      </w:r>
      <w:r>
        <w:t xml:space="preserve">Der Auftragnehmer ist als Arbeitgeber seiner eigenen Beschäftigten vollständig für deren Sicherheit und Gesundheit verantwortlich. Diese Arbeitgeberpflicht kann nicht auf den Auftraggeber übertragen werden. Auch wenn der Auftraggeber umfangreiche Sicherheitsanforderungen stellt, bleibt der Auftragnehmer für die eigenverantwortliche Umsetzung dieser Anforderungen sowie für darüber hinausgehende Schutzmaßnahmen zuständig.</w:t>
      </w:r>
    </w:p>
    <w:p>
      <w:pPr>
        <w:pStyle w:val="BodyText"/>
      </w:pPr>
      <w:r>
        <w:rPr>
          <w:b/>
          <w:bCs/>
        </w:rPr>
        <w:t xml:space="preserve">Subunternehmer:</w:t>
      </w:r>
      <w:r>
        <w:t xml:space="preserve"> </w:t>
      </w:r>
      <w:r>
        <w:t xml:space="preserve">Setzt der Auftragnehmer seinerseits Subunternehmer ein, wird er in diesem Verhältnis selbst zum Auftraggeber mit den entsprechenden Koordinationspflichten. Viele betriebliche Regelwerke zur Fremdfirmenkoordination erstrecken ihre Anforderungen ausdrücklich auch auf Subunternehmer und machen den Hauptauftragnehmer für deren Einhaltung verantwortlich.</w:t>
      </w:r>
    </w:p>
    <w:p>
      <w:r>
        <w:pict>
          <v:rect style="width:0;height:1.5pt" o:hralign="center" o:hrstd="t" o:hr="t"/>
        </w:pict>
      </w:r>
    </w:p>
    <w:bookmarkEnd w:id="48"/>
    <w:bookmarkStart w:id="49" w:name="betreiber"/>
    <w:p>
      <w:pPr>
        <w:pStyle w:val="Heading3"/>
      </w:pPr>
      <w:r>
        <w:t xml:space="preserve">Betreiber</w:t>
      </w:r>
    </w:p>
    <w:p>
      <w:pPr>
        <w:pStyle w:val="FirstParagraph"/>
      </w:pPr>
      <w:r>
        <w:rPr>
          <w:b/>
          <w:bCs/>
        </w:rPr>
        <w:t xml:space="preserve">Definition:</w:t>
      </w:r>
      <w:r>
        <w:t xml:space="preserve"> </w:t>
      </w:r>
      <w:r>
        <w:t xml:space="preserve">Betreiber ist diejenige Person (natürlich oder juristisch), die tatsächliche Sachherrschaft über eine Anlage, ein Betriebsgelände oder eine Arbeitsstätte ausübt und die rechtliche Verantwortung für deren sicheren Zustand und Betrieb trägt.</w:t>
      </w:r>
    </w:p>
    <w:p>
      <w:pPr>
        <w:pStyle w:val="BodyText"/>
      </w:pPr>
      <w:r>
        <w:rPr>
          <w:b/>
          <w:bCs/>
        </w:rPr>
        <w:t xml:space="preserve">Rechtliche Bedeutung:</w:t>
      </w:r>
      <w:r>
        <w:t xml:space="preserve"> </w:t>
      </w:r>
      <w:r>
        <w:t xml:space="preserve">Der Betreiberbegriff ist insbesondere in der Betriebssicherheitsverordnung (BetrSichV) von zentraler Bedeutung. Dort ist der Betreiber von Anlagen der primäre Adressat der Pflichten aus der Gefährdungsbeurteilung. Bei Fremdfirmeneinsatz ist der Betreiber verpflichtet, der Fremdfirma alle für die sichere Ausführung relevanten Informationen über Anlagenzustand und Betriebsgefahren zur Verfügung zu stellen.</w:t>
      </w:r>
    </w:p>
    <w:p>
      <w:pPr>
        <w:pStyle w:val="BodyText"/>
      </w:pPr>
      <w:r>
        <w:rPr>
          <w:b/>
          <w:bCs/>
        </w:rPr>
        <w:t xml:space="preserve">Praxishinweis:</w:t>
      </w:r>
      <w:r>
        <w:t xml:space="preserve"> </w:t>
      </w:r>
      <w:r>
        <w:t xml:space="preserve">Betreiber und Auftraggeber sind oft identisch, können aber auseinanderfallen – etwa wenn ein Eigentümer (Betreiber) eine andere Gesellschaft (Auftraggeber) mit dem Management von Wartungsarbeiten beauftragt. In diesem Fall trägt der Betreiber weiterhin die anlagenspezifischen Pflichten.</w:t>
      </w:r>
    </w:p>
    <w:p>
      <w:r>
        <w:pict>
          <v:rect style="width:0;height:1.5pt" o:hralign="center" o:hrstd="t" o:hr="t"/>
        </w:pict>
      </w:r>
    </w:p>
    <w:bookmarkEnd w:id="49"/>
    <w:bookmarkStart w:id="50" w:name="fremdfirma"/>
    <w:p>
      <w:pPr>
        <w:pStyle w:val="Heading3"/>
      </w:pPr>
      <w:r>
        <w:t xml:space="preserve">Fremdfirma</w:t>
      </w:r>
    </w:p>
    <w:p>
      <w:pPr>
        <w:pStyle w:val="FirstParagraph"/>
      </w:pPr>
      <w:r>
        <w:rPr>
          <w:b/>
          <w:bCs/>
        </w:rPr>
        <w:t xml:space="preserve">Definition:</w:t>
      </w:r>
      <w:r>
        <w:t xml:space="preserve"> </w:t>
      </w:r>
      <w:r>
        <w:t xml:space="preserve">Als Fremdfirma wird im Kontext dieses Buches jedes externe Unternehmen (einschließlich Einzelunternehmer) bezeichnet, das im Auftrag des Auftragebers Tätigkeiten auf dem Betriebsgelände oder im Einflussbereich des Auftraggebers ausführt und dessen Beschäftigte nicht in einem Arbeitsverhältnis mit dem Auftraggeber stehen.</w:t>
      </w:r>
    </w:p>
    <w:p>
      <w:pPr>
        <w:pStyle w:val="BodyText"/>
      </w:pPr>
      <w:r>
        <w:rPr>
          <w:b/>
          <w:bCs/>
        </w:rPr>
        <w:t xml:space="preserve">Abgrenzung:</w:t>
      </w:r>
      <w:r>
        <w:t xml:space="preserve"> </w:t>
      </w:r>
      <w:r>
        <w:t xml:space="preserve">Leiharbeitnehmer, die im Wege der Arbeitnehmerüberlassung in den Betrieb des Entleihers integriert werden, sind rechtlich keine Fremdfirma im hier verwendeten Sinne, auch wenn im allgemeinen Sprachgebrauch manchmal der Begriff „Fremdfirma” auf sie angewendet wird.</w:t>
      </w:r>
    </w:p>
    <w:p>
      <w:r>
        <w:pict>
          <v:rect style="width:0;height:1.5pt" o:hralign="center" o:hrstd="t" o:hr="t"/>
        </w:pict>
      </w:r>
    </w:p>
    <w:bookmarkEnd w:id="50"/>
    <w:bookmarkEnd w:id="51"/>
    <w:bookmarkStart w:id="56" w:name="vertragsrechtliche-abgrenzungen"/>
    <w:p>
      <w:pPr>
        <w:pStyle w:val="Heading2"/>
      </w:pPr>
      <w:r>
        <w:t xml:space="preserve">2.3 Vertragsrechtliche Abgrenzungen</w:t>
      </w:r>
    </w:p>
    <w:p>
      <w:pPr>
        <w:pStyle w:val="FirstParagraph"/>
      </w:pPr>
      <w:r>
        <w:t xml:space="preserve">Die rechtliche Einordnung des Vertragsverhältnisses hat erhebliche Konsequenzen für Haftung, Weisungsrecht und Arbeitsschutzpflichten. Die Abgrenzung ist in der Praxis oft schwierig.</w:t>
      </w:r>
    </w:p>
    <w:bookmarkStart w:id="52" w:name="werkvertrag-631-ff.-bgb"/>
    <w:p>
      <w:pPr>
        <w:pStyle w:val="Heading3"/>
      </w:pPr>
      <w:r>
        <w:t xml:space="preserve">Werkvertrag (§§ 631 ff. BGB)</w:t>
      </w:r>
    </w:p>
    <w:p>
      <w:pPr>
        <w:pStyle w:val="FirstParagraph"/>
      </w:pPr>
      <w:r>
        <w:rPr>
          <w:b/>
          <w:bCs/>
        </w:rPr>
        <w:t xml:space="preserve">Kernmerkmal:</w:t>
      </w:r>
      <w:r>
        <w:t xml:space="preserve"> </w:t>
      </w:r>
      <w:r>
        <w:t xml:space="preserve">Der Auftragnehmer schuldet einen</w:t>
      </w:r>
      <w:r>
        <w:t xml:space="preserve"> </w:t>
      </w:r>
      <w:r>
        <w:rPr>
          <w:b/>
          <w:bCs/>
        </w:rPr>
        <w:t xml:space="preserve">Erfolg</w:t>
      </w:r>
      <w:r>
        <w:t xml:space="preserve"> </w:t>
      </w:r>
      <w:r>
        <w:t xml:space="preserve">– ein fertiggestelltes Werk. Er trägt die unternehmerische Verantwortung für Art und Weise der Ausführung und das wirtschaftliche Risiko des Misslingens.</w:t>
      </w:r>
    </w:p>
    <w:p>
      <w:pPr>
        <w:pStyle w:val="BodyText"/>
      </w:pPr>
      <w:r>
        <w:rPr>
          <w:b/>
          <w:bCs/>
        </w:rPr>
        <w:t xml:space="preserve">Beispiele:</w:t>
      </w:r>
      <w:r>
        <w:t xml:space="preserve"> </w:t>
      </w:r>
      <w:r>
        <w:t xml:space="preserve">Montage einer Anlage, Erstellung eines Gebäudes, Wartung und Wiederherstellung der Betriebsfähigkeit einer Maschine (wenn die Wiederherstellung als Erfolg geschuldet ist).</w:t>
      </w:r>
    </w:p>
    <w:p>
      <w:pPr>
        <w:pStyle w:val="BodyText"/>
      </w:pPr>
      <w:r>
        <w:rPr>
          <w:b/>
          <w:bCs/>
        </w:rPr>
        <w:t xml:space="preserve">Weisungsrecht:</w:t>
      </w:r>
      <w:r>
        <w:t xml:space="preserve"> </w:t>
      </w:r>
      <w:r>
        <w:t xml:space="preserve">Der Auftraggeber kann dem Auftragnehmer keine Weisungen zur Art und Weise der Arbeitsausführung erteilen, ohne das Werkvertragsverhältnis zu gefährden. Er kann lediglich das geschuldete Werk beschreiben.</w:t>
      </w:r>
    </w:p>
    <w:p>
      <w:pPr>
        <w:pStyle w:val="BodyText"/>
      </w:pPr>
      <w:r>
        <w:rPr>
          <w:b/>
          <w:bCs/>
        </w:rPr>
        <w:t xml:space="preserve">Sicherheitsrelevanz:</w:t>
      </w:r>
      <w:r>
        <w:t xml:space="preserve"> </w:t>
      </w:r>
      <w:r>
        <w:t xml:space="preserve">Der Werkauftragnehmer bleibt vollständiger Arbeitgeber mit allen Arbeitsschutzpflichten für seine Beschäftigten. Der Auftraggeber hat jedoch die Pflicht, anlagebezogene Gefährdungen mitzuteilen und den Arbeitsbereich sicher zur Verfügung zu stellen.</w:t>
      </w:r>
    </w:p>
    <w:p>
      <w:r>
        <w:pict>
          <v:rect style="width:0;height:1.5pt" o:hralign="center" o:hrstd="t" o:hr="t"/>
        </w:pict>
      </w:r>
    </w:p>
    <w:bookmarkEnd w:id="52"/>
    <w:bookmarkStart w:id="53" w:name="dienstvertrag-611-ff.-bgb"/>
    <w:p>
      <w:pPr>
        <w:pStyle w:val="Heading3"/>
      </w:pPr>
      <w:r>
        <w:t xml:space="preserve">Dienstvertrag (§§ 611 ff. BGB)</w:t>
      </w:r>
    </w:p>
    <w:p>
      <w:pPr>
        <w:pStyle w:val="FirstParagraph"/>
      </w:pPr>
      <w:r>
        <w:rPr>
          <w:b/>
          <w:bCs/>
        </w:rPr>
        <w:t xml:space="preserve">Kernmerkmal:</w:t>
      </w:r>
      <w:r>
        <w:t xml:space="preserve"> </w:t>
      </w:r>
      <w:r>
        <w:t xml:space="preserve">Der Auftragnehmer schuldet eine</w:t>
      </w:r>
      <w:r>
        <w:t xml:space="preserve"> </w:t>
      </w:r>
      <w:r>
        <w:rPr>
          <w:b/>
          <w:bCs/>
        </w:rPr>
        <w:t xml:space="preserve">Tätigkeit</w:t>
      </w:r>
      <w:r>
        <w:t xml:space="preserve">, keinen Erfolg. Das Risiko des Misserfolgs trägt der Auftraggeber.</w:t>
      </w:r>
    </w:p>
    <w:p>
      <w:pPr>
        <w:pStyle w:val="BodyText"/>
      </w:pPr>
      <w:r>
        <w:rPr>
          <w:b/>
          <w:bCs/>
        </w:rPr>
        <w:t xml:space="preserve">Beispiele:</w:t>
      </w:r>
      <w:r>
        <w:t xml:space="preserve"> </w:t>
      </w:r>
      <w:r>
        <w:t xml:space="preserve">Beratungsleistungen, Bewachungsdienste, ärztliche Behandlung.</w:t>
      </w:r>
    </w:p>
    <w:p>
      <w:pPr>
        <w:pStyle w:val="BodyText"/>
      </w:pPr>
      <w:r>
        <w:rPr>
          <w:b/>
          <w:bCs/>
        </w:rPr>
        <w:t xml:space="preserve">Weisungsrecht:</w:t>
      </w:r>
      <w:r>
        <w:t xml:space="preserve"> </w:t>
      </w:r>
      <w:r>
        <w:t xml:space="preserve">Der Auftraggeber hat grundsätzlich kein Weisungsrecht gegenüber dem Dienstleister, solange dieser nicht wie ein Arbeitnehmer in den Betrieb eingegliedert ist.</w:t>
      </w:r>
    </w:p>
    <w:p>
      <w:pPr>
        <w:pStyle w:val="BodyText"/>
      </w:pPr>
      <w:r>
        <w:rPr>
          <w:b/>
          <w:bCs/>
        </w:rPr>
        <w:t xml:space="preserve">Abgrenzung zur Arbeitnehmerüberlassung:</w:t>
      </w:r>
      <w:r>
        <w:t xml:space="preserve"> </w:t>
      </w:r>
      <w:r>
        <w:t xml:space="preserve">Kritisch wird es, wenn der Dienstleister funktional wie ein Arbeitnehmer eingesetzt wird. In diesem Fall liegt möglicherweise eine</w:t>
      </w:r>
      <w:r>
        <w:t xml:space="preserve"> </w:t>
      </w:r>
      <w:r>
        <w:rPr>
          <w:b/>
          <w:bCs/>
        </w:rPr>
        <w:t xml:space="preserve">verdeckte Arbeitnehmerüberlassung</w:t>
      </w:r>
      <w:r>
        <w:t xml:space="preserve"> </w:t>
      </w:r>
      <w:r>
        <w:t xml:space="preserve">vor.</w:t>
      </w:r>
    </w:p>
    <w:p>
      <w:r>
        <w:pict>
          <v:rect style="width:0;height:1.5pt" o:hralign="center" o:hrstd="t" o:hr="t"/>
        </w:pict>
      </w:r>
    </w:p>
    <w:bookmarkEnd w:id="53"/>
    <w:bookmarkStart w:id="54" w:name="arbeitnehmerüberlassung-nach-aüg"/>
    <w:p>
      <w:pPr>
        <w:pStyle w:val="Heading3"/>
      </w:pPr>
      <w:r>
        <w:t xml:space="preserve">Arbeitnehmerüberlassung nach AÜG</w:t>
      </w:r>
    </w:p>
    <w:p>
      <w:pPr>
        <w:pStyle w:val="FirstParagraph"/>
      </w:pPr>
      <w:r>
        <w:rPr>
          <w:b/>
          <w:bCs/>
        </w:rPr>
        <w:t xml:space="preserve">Definition:</w:t>
      </w:r>
      <w:r>
        <w:t xml:space="preserve"> </w:t>
      </w:r>
      <w:r>
        <w:t xml:space="preserve">Arbeitnehmerüberlassung liegt vor, wenn ein Verleiher (Zeitarbeitsunternehmen) einen Arbeitnehmer einem Entleiher (Auftraggeber) zur Arbeitsleistung überlässt und der Entleiher das</w:t>
      </w:r>
      <w:r>
        <w:t xml:space="preserve"> </w:t>
      </w:r>
      <w:r>
        <w:rPr>
          <w:b/>
          <w:bCs/>
        </w:rPr>
        <w:t xml:space="preserve">Weisungsrecht</w:t>
      </w:r>
      <w:r>
        <w:t xml:space="preserve"> </w:t>
      </w:r>
      <w:r>
        <w:t xml:space="preserve">über Art, Ort und Zeit der Arbeitsleistung ausübt.</w:t>
      </w:r>
    </w:p>
    <w:p>
      <w:pPr>
        <w:pStyle w:val="BodyText"/>
      </w:pPr>
      <w:r>
        <w:rPr>
          <w:b/>
          <w:bCs/>
        </w:rPr>
        <w:t xml:space="preserve">Rechtliche Besonderheiten:</w:t>
      </w:r>
      <w:r>
        <w:t xml:space="preserve"> </w:t>
      </w:r>
      <w:r>
        <w:t xml:space="preserve">- Der Verleiher bleibt Arbeitgeber und trägt die Arbeitgeberpflichten einschließlich der grundsätzlichen Arbeitsschutzpflichten</w:t>
      </w:r>
      <w:r>
        <w:t xml:space="preserve"> </w:t>
      </w:r>
      <w:r>
        <w:t xml:space="preserve">- Der Entleiher übernimmt im Moment der Eingliederung in seinen Betrieb ebenfalls Arbeitgeberpflichten (§ 11 Abs. 6 AÜG)</w:t>
      </w:r>
      <w:r>
        <w:t xml:space="preserve"> </w:t>
      </w:r>
      <w:r>
        <w:t xml:space="preserve">- Erlaubnispflichtig nach § 1 AÜG; unerlaubte Arbeitnehmerüberlassung ist strafbar (§ 15 AÜG)</w:t>
      </w:r>
    </w:p>
    <w:p>
      <w:pPr>
        <w:pStyle w:val="BodyText"/>
      </w:pPr>
      <w:r>
        <w:rPr>
          <w:b/>
          <w:bCs/>
        </w:rPr>
        <w:t xml:space="preserve">Scheinselbstständigkeit:</w:t>
      </w:r>
      <w:r>
        <w:t xml:space="preserve"> </w:t>
      </w:r>
      <w:r>
        <w:t xml:space="preserve">Besondere Vorsicht ist bei Einzelunternehmern geboten, die dauerhaft und ausschließlich für einen Auftraggeber tätig sind und dabei dessen Weisungen unterliegen. Hier kann das Finanzamt oder die Deutsche Rentenversicherung eine sozialversicherungsrechtliche Arbeitnehmereigenschaft feststellen – mit erheblichen Nachforderungen.</w:t>
      </w:r>
    </w:p>
    <w:p>
      <w:r>
        <w:pict>
          <v:rect style="width:0;height:1.5pt" o:hralign="center" o:hrstd="t" o:hr="t"/>
        </w:pict>
      </w:r>
    </w:p>
    <w:bookmarkEnd w:id="54"/>
    <w:bookmarkStart w:id="55" w:name="abgrenzungstabelle-vertragstypen"/>
    <w:p>
      <w:pPr>
        <w:pStyle w:val="Heading3"/>
      </w:pPr>
      <w:r>
        <w:t xml:space="preserve">Abgrenzungstabelle: Vertragstypen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Merkmal</w:t>
            </w:r>
          </w:p>
        </w:tc>
        <w:tc>
          <w:tcPr/>
          <w:p>
            <w:pPr>
              <w:pStyle w:val="Compact"/>
            </w:pPr>
            <w:r>
              <w:t xml:space="preserve">Werkvertrag</w:t>
            </w:r>
          </w:p>
        </w:tc>
        <w:tc>
          <w:tcPr/>
          <w:p>
            <w:pPr>
              <w:pStyle w:val="Compact"/>
            </w:pPr>
            <w:r>
              <w:t xml:space="preserve">Dienstvertrag</w:t>
            </w:r>
          </w:p>
        </w:tc>
        <w:tc>
          <w:tcPr/>
          <w:p>
            <w:pPr>
              <w:pStyle w:val="Compact"/>
            </w:pPr>
            <w:r>
              <w:t xml:space="preserve">Arbeitnehmerüberlassung</w:t>
            </w:r>
          </w:p>
        </w:tc>
      </w:tr>
      <w:tr>
        <w:tc>
          <w:tcPr/>
          <w:p>
            <w:pPr>
              <w:pStyle w:val="Compact"/>
            </w:pPr>
            <w:r>
              <w:t xml:space="preserve">Geschuldetes</w:t>
            </w:r>
          </w:p>
        </w:tc>
        <w:tc>
          <w:tcPr/>
          <w:p>
            <w:pPr>
              <w:pStyle w:val="Compact"/>
            </w:pPr>
            <w:r>
              <w:t xml:space="preserve">Erfolg (Werk)</w:t>
            </w:r>
          </w:p>
        </w:tc>
        <w:tc>
          <w:tcPr/>
          <w:p>
            <w:pPr>
              <w:pStyle w:val="Compact"/>
            </w:pPr>
            <w:r>
              <w:t xml:space="preserve">Tätigkeit</w:t>
            </w:r>
          </w:p>
        </w:tc>
        <w:tc>
          <w:tcPr/>
          <w:p>
            <w:pPr>
              <w:pStyle w:val="Compact"/>
            </w:pPr>
            <w:r>
              <w:t xml:space="preserve">Arbeitskraft</w:t>
            </w:r>
          </w:p>
        </w:tc>
      </w:tr>
      <w:tr>
        <w:tc>
          <w:tcPr/>
          <w:p>
            <w:pPr>
              <w:pStyle w:val="Compact"/>
            </w:pPr>
            <w:r>
              <w:t xml:space="preserve">Weisungsrecht AG</w:t>
            </w:r>
          </w:p>
        </w:tc>
        <w:tc>
          <w:tcPr/>
          <w:p>
            <w:pPr>
              <w:pStyle w:val="Compact"/>
            </w:pPr>
            <w:r>
              <w:t xml:space="preserve">Nein (nur Werkbeschreibung)</w:t>
            </w:r>
          </w:p>
        </w:tc>
        <w:tc>
          <w:tcPr/>
          <w:p>
            <w:pPr>
              <w:pStyle w:val="Compact"/>
            </w:pPr>
            <w:r>
              <w:t xml:space="preserve">Nein</w:t>
            </w:r>
          </w:p>
        </w:tc>
        <w:tc>
          <w:tcPr/>
          <w:p>
            <w:pPr>
              <w:pStyle w:val="Compact"/>
            </w:pPr>
            <w:r>
              <w:t xml:space="preserve">Ja (faktisch)</w:t>
            </w:r>
          </w:p>
        </w:tc>
      </w:tr>
      <w:tr>
        <w:tc>
          <w:tcPr/>
          <w:p>
            <w:pPr>
              <w:pStyle w:val="Compact"/>
            </w:pPr>
            <w:r>
              <w:t xml:space="preserve">Risiko Misserfolg</w:t>
            </w:r>
          </w:p>
        </w:tc>
        <w:tc>
          <w:tcPr/>
          <w:p>
            <w:pPr>
              <w:pStyle w:val="Compact"/>
            </w:pPr>
            <w:r>
              <w:t xml:space="preserve">Auftragnehmer</w:t>
            </w:r>
          </w:p>
        </w:tc>
        <w:tc>
          <w:tcPr/>
          <w:p>
            <w:pPr>
              <w:pStyle w:val="Compact"/>
            </w:pPr>
            <w:r>
              <w:t xml:space="preserve">Auftraggeber</w:t>
            </w:r>
          </w:p>
        </w:tc>
        <w:tc>
          <w:tcPr/>
          <w:p>
            <w:pPr>
              <w:pStyle w:val="Compact"/>
            </w:pPr>
            <w:r>
              <w:t xml:space="preserve">Auftraggeber</w:t>
            </w:r>
          </w:p>
        </w:tc>
      </w:tr>
      <w:tr>
        <w:tc>
          <w:tcPr/>
          <w:p>
            <w:pPr>
              <w:pStyle w:val="Compact"/>
            </w:pPr>
            <w:r>
              <w:t xml:space="preserve">Arbeitgeberpflichten</w:t>
            </w:r>
          </w:p>
        </w:tc>
        <w:tc>
          <w:tcPr/>
          <w:p>
            <w:pPr>
              <w:pStyle w:val="Compact"/>
            </w:pPr>
            <w:r>
              <w:t xml:space="preserve">Auftragnehmer</w:t>
            </w:r>
          </w:p>
        </w:tc>
        <w:tc>
          <w:tcPr/>
          <w:p>
            <w:pPr>
              <w:pStyle w:val="Compact"/>
            </w:pPr>
            <w:r>
              <w:t xml:space="preserve">Auftragnehmer</w:t>
            </w:r>
          </w:p>
        </w:tc>
        <w:tc>
          <w:tcPr/>
          <w:p>
            <w:pPr>
              <w:pStyle w:val="Compact"/>
            </w:pPr>
            <w:r>
              <w:t xml:space="preserve">Verleiher + Entleiher</w:t>
            </w:r>
          </w:p>
        </w:tc>
      </w:tr>
      <w:tr>
        <w:tc>
          <w:tcPr/>
          <w:p>
            <w:pPr>
              <w:pStyle w:val="Compact"/>
            </w:pPr>
            <w:r>
              <w:t xml:space="preserve">Erforderliche Erlaubnis</w:t>
            </w:r>
          </w:p>
        </w:tc>
        <w:tc>
          <w:tcPr/>
          <w:p>
            <w:pPr>
              <w:pStyle w:val="Compact"/>
            </w:pPr>
            <w:r>
              <w:t xml:space="preserve">Nein</w:t>
            </w:r>
          </w:p>
        </w:tc>
        <w:tc>
          <w:tcPr/>
          <w:p>
            <w:pPr>
              <w:pStyle w:val="Compact"/>
            </w:pPr>
            <w:r>
              <w:t xml:space="preserve">Nein</w:t>
            </w:r>
          </w:p>
        </w:tc>
        <w:tc>
          <w:tcPr/>
          <w:p>
            <w:pPr>
              <w:pStyle w:val="Compact"/>
            </w:pPr>
            <w:r>
              <w:t xml:space="preserve">Ja (§ 1 AÜG)</w:t>
            </w:r>
          </w:p>
        </w:tc>
      </w:tr>
      <w:tr>
        <w:tc>
          <w:tcPr/>
          <w:p>
            <w:pPr>
              <w:pStyle w:val="Compact"/>
            </w:pPr>
            <w:r>
              <w:t xml:space="preserve">Koordinationspflicht nach § 8 ArbSchG</w:t>
            </w:r>
          </w:p>
        </w:tc>
        <w:tc>
          <w:tcPr/>
          <w:p>
            <w:pPr>
              <w:pStyle w:val="Compact"/>
            </w:pPr>
            <w:r>
              <w:t xml:space="preserve">Ja</w:t>
            </w:r>
          </w:p>
        </w:tc>
        <w:tc>
          <w:tcPr/>
          <w:p>
            <w:pPr>
              <w:pStyle w:val="Compact"/>
            </w:pPr>
            <w:r>
              <w:t xml:space="preserve">Ja</w:t>
            </w:r>
          </w:p>
        </w:tc>
        <w:tc>
          <w:tcPr/>
          <w:p>
            <w:pPr>
              <w:pStyle w:val="Compact"/>
            </w:pPr>
            <w:r>
              <w:t xml:space="preserve">Ja</w:t>
            </w:r>
          </w:p>
        </w:tc>
      </w:tr>
    </w:tbl>
    <w:p>
      <w:r>
        <w:pict>
          <v:rect style="width:0;height:1.5pt" o:hralign="center" o:hrstd="t" o:hr="t"/>
        </w:pict>
      </w:r>
    </w:p>
    <w:bookmarkEnd w:id="55"/>
    <w:bookmarkEnd w:id="56"/>
    <w:bookmarkStart w:id="62" w:name="X832b46f0e1e6c212aefc882290d906f75435b4a"/>
    <w:p>
      <w:pPr>
        <w:pStyle w:val="Heading2"/>
      </w:pPr>
      <w:r>
        <w:t xml:space="preserve">2.4 Funktionsbegriffe: Personen mit besonderen Rollen</w:t>
      </w:r>
    </w:p>
    <w:bookmarkStart w:id="57" w:name="koordinator"/>
    <w:p>
      <w:pPr>
        <w:pStyle w:val="Heading3"/>
      </w:pPr>
      <w:r>
        <w:t xml:space="preserve">Koordinator</w:t>
      </w:r>
    </w:p>
    <w:p>
      <w:pPr>
        <w:pStyle w:val="FirstParagraph"/>
      </w:pPr>
      <w:r>
        <w:rPr>
          <w:b/>
          <w:bCs/>
        </w:rPr>
        <w:t xml:space="preserve">Allgemein:</w:t>
      </w:r>
      <w:r>
        <w:t xml:space="preserve"> </w:t>
      </w:r>
      <w:r>
        <w:t xml:space="preserve">Derjenige, der die Tätigkeiten mehrerer gleichzeitig auf einem Gelände arbeitender Unternehmen im Hinblick auf Sicherheit und Gesundheitsschutz aufeinander abstimmt. Der Begriff ist im allgemeinen Arbeitsschutzrecht (§ 8 ArbSchG) vorausgesetzt, aber nicht legal definiert.</w:t>
      </w:r>
    </w:p>
    <w:p>
      <w:pPr>
        <w:pStyle w:val="BodyText"/>
      </w:pPr>
      <w:r>
        <w:rPr>
          <w:b/>
          <w:bCs/>
        </w:rPr>
        <w:t xml:space="preserve">In der Baustellenverordnung (BaustellV):</w:t>
      </w:r>
      <w:r>
        <w:t xml:space="preserve"> </w:t>
      </w:r>
      <w:r>
        <w:t xml:space="preserve">Die BaustellV kennt den Begriff des Koordinators ausdrücklich: Es gibt den</w:t>
      </w:r>
      <w:r>
        <w:t xml:space="preserve"> </w:t>
      </w:r>
      <w:r>
        <w:rPr>
          <w:b/>
          <w:bCs/>
        </w:rPr>
        <w:t xml:space="preserve">Koordinator für die Planung</w:t>
      </w:r>
      <w:r>
        <w:t xml:space="preserve"> </w:t>
      </w:r>
      <w:r>
        <w:t xml:space="preserve">und den</w:t>
      </w:r>
      <w:r>
        <w:t xml:space="preserve"> </w:t>
      </w:r>
      <w:r>
        <w:rPr>
          <w:b/>
          <w:bCs/>
        </w:rPr>
        <w:t xml:space="preserve">Koordinator für die Ausführungsphase</w:t>
      </w:r>
      <w:r>
        <w:t xml:space="preserve"> </w:t>
      </w:r>
      <w:r>
        <w:t xml:space="preserve">(§ 3 BaustellV). Beide Rollen werden im allgemeinen Sprachgebrauch als „SiGeKo” bezeichnet.</w:t>
      </w:r>
    </w:p>
    <w:p>
      <w:r>
        <w:pict>
          <v:rect style="width:0;height:1.5pt" o:hralign="center" o:hrstd="t" o:hr="t"/>
        </w:pict>
      </w:r>
    </w:p>
    <w:bookmarkEnd w:id="57"/>
    <w:bookmarkStart w:id="58" w:name="Xb2a1d57c0392cfb7086a1bc73cf334fa63f19fc"/>
    <w:p>
      <w:pPr>
        <w:pStyle w:val="Heading3"/>
      </w:pPr>
      <w:r>
        <w:t xml:space="preserve">SiGeKo (Sicherheits- und Gesundheitsschutzkoordinator)</w:t>
      </w:r>
    </w:p>
    <w:p>
      <w:pPr>
        <w:pStyle w:val="FirstParagraph"/>
      </w:pPr>
      <w:r>
        <w:rPr>
          <w:b/>
          <w:bCs/>
        </w:rPr>
        <w:t xml:space="preserve">Definition:</w:t>
      </w:r>
      <w:r>
        <w:t xml:space="preserve"> </w:t>
      </w:r>
      <w:r>
        <w:t xml:space="preserve">Vom Bauherrn nach § 3 BaustellV bestellte Person, die während der Planungsphase und/oder der Ausführungsphase einer Baustelle die Maßnahmen des Sicherheits- und Gesundheitsschutzes koordiniert.</w:t>
      </w:r>
    </w:p>
    <w:p>
      <w:pPr>
        <w:pStyle w:val="BodyText"/>
      </w:pPr>
      <w:r>
        <w:rPr>
          <w:b/>
          <w:bCs/>
        </w:rPr>
        <w:t xml:space="preserve">Aufgaben:</w:t>
      </w:r>
      <w:r>
        <w:t xml:space="preserve"> </w:t>
      </w:r>
      <w:r>
        <w:t xml:space="preserve">- Erstellung und Fortschreibung des Sicherheits- und Gesundheitsschutzplans (SiGe-Plan)</w:t>
      </w:r>
      <w:r>
        <w:t xml:space="preserve"> </w:t>
      </w:r>
      <w:r>
        <w:t xml:space="preserve">- Koordination der Maßnahmen der verschiedenen Arbeitgeber auf der Baustelle</w:t>
      </w:r>
      <w:r>
        <w:t xml:space="preserve"> </w:t>
      </w:r>
      <w:r>
        <w:t xml:space="preserve">- Führung der Unterlage für spätere Arbeiten</w:t>
      </w:r>
    </w:p>
    <w:p>
      <w:pPr>
        <w:pStyle w:val="BodyText"/>
      </w:pPr>
      <w:r>
        <w:rPr>
          <w:b/>
          <w:bCs/>
        </w:rPr>
        <w:t xml:space="preserve">Qualifikationsanforderungen:</w:t>
      </w:r>
      <w:r>
        <w:t xml:space="preserve"> </w:t>
      </w:r>
      <w:r>
        <w:t xml:space="preserve">Der SiGeKo muss über angemessene Kenntnisse in Bauwesen und Arbeitsschutz verfügen. Detaillierte Anforderungen sind in der RAB 30 (Regel zum Arbeitsschutz auf Baustellen) beschrieben.</w:t>
      </w:r>
    </w:p>
    <w:p>
      <w:pPr>
        <w:pStyle w:val="BodyText"/>
      </w:pPr>
      <w:r>
        <w:rPr>
          <w:b/>
          <w:bCs/>
        </w:rPr>
        <w:t xml:space="preserve">Abgrenzung:</w:t>
      </w:r>
      <w:r>
        <w:t xml:space="preserve"> </w:t>
      </w:r>
      <w:r>
        <w:t xml:space="preserve">Der SiGeKo ist kein Vorgesetzter der auf der Baustelle tätigen Unternehmen. Er koordiniert, aber er weist nicht an. Die Umsetzungspflicht liegt bei jedem Unternehmer selbst.</w:t>
      </w:r>
    </w:p>
    <w:p>
      <w:r>
        <w:pict>
          <v:rect style="width:0;height:1.5pt" o:hralign="center" o:hrstd="t" o:hr="t"/>
        </w:pict>
      </w:r>
    </w:p>
    <w:bookmarkEnd w:id="58"/>
    <w:bookmarkStart w:id="59" w:name="Xfc7638c541b64875d560a590d15ee78aeac170d"/>
    <w:p>
      <w:pPr>
        <w:pStyle w:val="Heading3"/>
      </w:pPr>
      <w:r>
        <w:t xml:space="preserve">SiFa (Sicherheitsfachkraft / Fachkraft für Arbeitssicherheit)</w:t>
      </w:r>
    </w:p>
    <w:p>
      <w:pPr>
        <w:pStyle w:val="FirstParagraph"/>
      </w:pPr>
      <w:r>
        <w:rPr>
          <w:b/>
          <w:bCs/>
        </w:rPr>
        <w:t xml:space="preserve">Definition:</w:t>
      </w:r>
      <w:r>
        <w:t xml:space="preserve"> </w:t>
      </w:r>
      <w:r>
        <w:t xml:space="preserve">Fachkraft für Arbeitssicherheit im Sinne des Arbeitssicherheitsgesetzes (ASiG). Berät den Arbeitgeber in allen Fragen der Arbeitssicherheit und des Gesundheitsschutzes.</w:t>
      </w:r>
    </w:p>
    <w:p>
      <w:pPr>
        <w:pStyle w:val="BodyText"/>
      </w:pPr>
      <w:r>
        <w:rPr>
          <w:b/>
          <w:bCs/>
        </w:rPr>
        <w:t xml:space="preserve">Rechtliche Grundlage:</w:t>
      </w:r>
      <w:r>
        <w:t xml:space="preserve"> </w:t>
      </w:r>
      <w:r>
        <w:t xml:space="preserve">§ 5 ASiG; nähere Ausgestaltung durch DGUV Vorschrift 2.</w:t>
      </w:r>
    </w:p>
    <w:p>
      <w:pPr>
        <w:pStyle w:val="BodyText"/>
      </w:pPr>
      <w:r>
        <w:rPr>
          <w:b/>
          <w:bCs/>
        </w:rPr>
        <w:t xml:space="preserve">Rolle bei der Fremdfirmenkoordination:</w:t>
      </w:r>
      <w:r>
        <w:t xml:space="preserve"> </w:t>
      </w:r>
      <w:r>
        <w:t xml:space="preserve">Die SiFa berät den Auftraggeber bei der Gestaltung des Fremdfirmenmanagements, prüft die Gefährdungsbeurteilungen, begleitet ggf. Sicherheitsbegehungen und wirkt an der Entwicklung betrieblicher Regelwerke mit. Sie ist jedoch kein Koordinator im Sinne des § 8 ArbSchG und trägt keine unmittelbare Weisungs- oder Durchsetzungsbefugnis gegenüber der Fremdfirma.</w:t>
      </w:r>
    </w:p>
    <w:p>
      <w:r>
        <w:pict>
          <v:rect style="width:0;height:1.5pt" o:hralign="center" o:hrstd="t" o:hr="t"/>
        </w:pict>
      </w:r>
    </w:p>
    <w:bookmarkEnd w:id="59"/>
    <w:bookmarkStart w:id="60" w:name="betriebsarzt"/>
    <w:p>
      <w:pPr>
        <w:pStyle w:val="Heading3"/>
      </w:pPr>
      <w:r>
        <w:t xml:space="preserve">Betriebsarzt</w:t>
      </w:r>
    </w:p>
    <w:p>
      <w:pPr>
        <w:pStyle w:val="FirstParagraph"/>
      </w:pPr>
      <w:r>
        <w:rPr>
          <w:b/>
          <w:bCs/>
        </w:rPr>
        <w:t xml:space="preserve">Definition:</w:t>
      </w:r>
      <w:r>
        <w:t xml:space="preserve"> </w:t>
      </w:r>
      <w:r>
        <w:t xml:space="preserve">Arzt mit arbeitsmedizinischer Fachkunde, der den Arbeitgeber in Fragen der Arbeitsmedizin und des Gesundheitsschutzes berät (§ 3 ASiG, DGUV Vorschrift 2).</w:t>
      </w:r>
    </w:p>
    <w:p>
      <w:pPr>
        <w:pStyle w:val="BodyText"/>
      </w:pPr>
      <w:r>
        <w:rPr>
          <w:b/>
          <w:bCs/>
        </w:rPr>
        <w:t xml:space="preserve">Rolle bei der Fremdfirmenkoordination:</w:t>
      </w:r>
      <w:r>
        <w:t xml:space="preserve"> </w:t>
      </w:r>
      <w:r>
        <w:t xml:space="preserve">Der Betriebsarzt berät bei der Beurteilung arbeitsbedingter Gesundheitsrisiken für Fremdfirmenbeschäftigte, prüft die Notwendigkeit arbeitsmedizinischer Vorsorgeuntersuchungen und berät bei der Auswahl persönlicher Schutzausrüstung. Für die Durchführung der Vorsorge bei Fremdfirmenbeschäftigten ist in erster Linie der Arbeitgeber der Fremdfirma zuständig; der Auftraggeber kann jedoch tätigkeitsbezogene Voraussetzungen als Zugangsbedingung definieren (z. B. G 26 für Atemschutzträger).</w:t>
      </w:r>
    </w:p>
    <w:p>
      <w:r>
        <w:pict>
          <v:rect style="width:0;height:1.5pt" o:hralign="center" o:hrstd="t" o:hr="t"/>
        </w:pict>
      </w:r>
    </w:p>
    <w:bookmarkEnd w:id="60"/>
    <w:bookmarkStart w:id="61" w:name="X29a8098f6ddea9eafd28add0b45d6af717b66ad"/>
    <w:p>
      <w:pPr>
        <w:pStyle w:val="Heading3"/>
      </w:pPr>
      <w:r>
        <w:t xml:space="preserve">Aufsichtführender / Verantwortliche Elektrofachkraft (VEFK)</w:t>
      </w:r>
    </w:p>
    <w:p>
      <w:pPr>
        <w:pStyle w:val="FirstParagraph"/>
      </w:pPr>
      <w:r>
        <w:t xml:space="preserve">Diese Begriffe stammen aus technischen Regelwerken und beschreiben Personen mit spezifischer fachlicher Verantwortung:</w:t>
      </w:r>
    </w:p>
    <w:p>
      <w:pPr>
        <w:pStyle w:val="Compact"/>
        <w:numPr>
          <w:ilvl w:val="0"/>
          <w:numId w:val="1005"/>
        </w:numPr>
      </w:pPr>
      <w:r>
        <w:rPr>
          <w:b/>
          <w:bCs/>
        </w:rPr>
        <w:t xml:space="preserve">Aufsichtführender:</w:t>
      </w:r>
      <w:r>
        <w:t xml:space="preserve"> </w:t>
      </w:r>
      <w:r>
        <w:t xml:space="preserve">Im Sinne von DGUV Vorschrift 1 ist dies eine namentlich benannte Person, die eine konkrete Arbeit oder einen Arbeitsbereich beaufsichtigt</w:t>
      </w:r>
    </w:p>
    <w:p>
      <w:pPr>
        <w:pStyle w:val="Compact"/>
        <w:numPr>
          <w:ilvl w:val="0"/>
          <w:numId w:val="1005"/>
        </w:numPr>
      </w:pPr>
      <w:r>
        <w:rPr>
          <w:b/>
          <w:bCs/>
        </w:rPr>
        <w:t xml:space="preserve">VEFK:</w:t>
      </w:r>
      <w:r>
        <w:t xml:space="preserve"> </w:t>
      </w:r>
      <w:r>
        <w:t xml:space="preserve">Fachkraft mit der Befugnis, elektrische Arbeiten anzuordnen und zu überwachen; relevant bei Elektroarbeiten durch Fremdfirmen</w:t>
      </w:r>
    </w:p>
    <w:p>
      <w:r>
        <w:pict>
          <v:rect style="width:0;height:1.5pt" o:hralign="center" o:hrstd="t" o:hr="t"/>
        </w:pict>
      </w:r>
    </w:p>
    <w:bookmarkEnd w:id="61"/>
    <w:bookmarkEnd w:id="62"/>
    <w:bookmarkStart w:id="73" w:name="begriffe-aus-dem-normen--und-regelwerk"/>
    <w:p>
      <w:pPr>
        <w:pStyle w:val="Heading2"/>
      </w:pPr>
      <w:r>
        <w:t xml:space="preserve">2.5 Begriffe aus dem Normen- und Regelwerk</w:t>
      </w:r>
    </w:p>
    <w:bookmarkStart w:id="63" w:name="Xadfa75bcbe97f0d47bcc26db41b72f926edf450"/>
    <w:p>
      <w:pPr>
        <w:pStyle w:val="Heading3"/>
      </w:pPr>
      <w:r>
        <w:t xml:space="preserve">DGUV (Deutsche Gesetzliche Unfallversicherung)</w:t>
      </w:r>
    </w:p>
    <w:p>
      <w:pPr>
        <w:pStyle w:val="FirstParagraph"/>
      </w:pPr>
      <w:r>
        <w:t xml:space="preserve">Spitzenverband der gewerblichen Berufsgenossenschaften und Unfallkassen. Die DGUV gibt autonomes Satzungsrecht (DGUV Vorschriften), Regelwerke (DGUV Regeln) und Informationen (DGUV Informationen) heraus.</w:t>
      </w:r>
    </w:p>
    <w:p>
      <w:pPr>
        <w:pStyle w:val="Compact"/>
        <w:numPr>
          <w:ilvl w:val="0"/>
          <w:numId w:val="1006"/>
        </w:numPr>
      </w:pPr>
      <w:r>
        <w:rPr>
          <w:b/>
          <w:bCs/>
        </w:rPr>
        <w:t xml:space="preserve">DGUV Vorschriften:</w:t>
      </w:r>
      <w:r>
        <w:t xml:space="preserve"> </w:t>
      </w:r>
      <w:r>
        <w:t xml:space="preserve">Verbindlich für Unternehmen und Versicherte der jeweiligen Berufsgenossenschaft</w:t>
      </w:r>
    </w:p>
    <w:p>
      <w:pPr>
        <w:pStyle w:val="Compact"/>
        <w:numPr>
          <w:ilvl w:val="0"/>
          <w:numId w:val="1006"/>
        </w:numPr>
      </w:pPr>
      <w:r>
        <w:rPr>
          <w:b/>
          <w:bCs/>
        </w:rPr>
        <w:t xml:space="preserve">DGUV Regeln:</w:t>
      </w:r>
      <w:r>
        <w:t xml:space="preserve"> </w:t>
      </w:r>
      <w:r>
        <w:t xml:space="preserve">Konkretisierungen der Vorschriften; technischer Stand der Erkenntnis</w:t>
      </w:r>
    </w:p>
    <w:p>
      <w:pPr>
        <w:pStyle w:val="Compact"/>
        <w:numPr>
          <w:ilvl w:val="0"/>
          <w:numId w:val="1006"/>
        </w:numPr>
      </w:pPr>
      <w:r>
        <w:rPr>
          <w:b/>
          <w:bCs/>
        </w:rPr>
        <w:t xml:space="preserve">DGUV Informationen:</w:t>
      </w:r>
      <w:r>
        <w:t xml:space="preserve"> </w:t>
      </w:r>
      <w:r>
        <w:t xml:space="preserve">Handlungshilfen, nicht verbindlich, aber als Praxisstandard anerkannt</w:t>
      </w:r>
    </w:p>
    <w:bookmarkEnd w:id="63"/>
    <w:bookmarkStart w:id="68" w:name="Xd138a8ec977456979c65049c94bdf0e2f053545"/>
    <w:p>
      <w:pPr>
        <w:pStyle w:val="Heading3"/>
      </w:pPr>
      <w:r>
        <w:t xml:space="preserve">TRBS (Technische Regeln für Betriebssicherheit)</w:t>
      </w:r>
    </w:p>
    <w:p>
      <w:pPr>
        <w:pStyle w:val="FirstParagraph"/>
      </w:pPr>
      <w:r>
        <w:t xml:space="preserve">Vom Ausschuss für Betriebssicherheit (ABS) erarbeitete Regeln, die den Stand der Technik für die Anwendung der BetrSichV konkretisieren. Wesentliche TRBS für die Fremdfirmenkoordination:</w:t>
      </w:r>
    </w:p>
    <w:p>
      <w:pPr>
        <w:pStyle w:val="Compact"/>
        <w:numPr>
          <w:ilvl w:val="0"/>
          <w:numId w:val="1007"/>
        </w:numPr>
      </w:pPr>
      <w:r>
        <w:rPr>
          <w:b/>
          <w:bCs/>
        </w:rPr>
        <w:t xml:space="preserve">TRBS 1111:</w:t>
      </w:r>
      <w:r>
        <w:t xml:space="preserve"> </w:t>
      </w:r>
      <w:r>
        <w:t xml:space="preserve">Gefährdungsbeurteilung →</w:t>
      </w:r>
      <w:r>
        <w:t xml:space="preserve"> </w:t>
      </w:r>
      <w:hyperlink r:id="rId64">
        <w:r>
          <w:rPr>
            <w:rStyle w:val="VerbatimChar"/>
          </w:rPr>
          <w:t xml:space="preserve">../../01_Dokumente/03_TRBS/TRBS-1111.md</w:t>
        </w:r>
      </w:hyperlink>
    </w:p>
    <w:p>
      <w:pPr>
        <w:pStyle w:val="Compact"/>
        <w:numPr>
          <w:ilvl w:val="0"/>
          <w:numId w:val="1007"/>
        </w:numPr>
      </w:pPr>
      <w:r>
        <w:rPr>
          <w:b/>
          <w:bCs/>
        </w:rPr>
        <w:t xml:space="preserve">TRBS 1112:</w:t>
      </w:r>
      <w:r>
        <w:t xml:space="preserve"> </w:t>
      </w:r>
      <w:r>
        <w:t xml:space="preserve">Instandhaltung →</w:t>
      </w:r>
      <w:r>
        <w:t xml:space="preserve"> </w:t>
      </w:r>
      <w:hyperlink r:id="rId65">
        <w:r>
          <w:rPr>
            <w:rStyle w:val="VerbatimChar"/>
          </w:rPr>
          <w:t xml:space="preserve">../../01_Dokumente/03_TRBS/TRBS-1112.md</w:t>
        </w:r>
      </w:hyperlink>
    </w:p>
    <w:p>
      <w:pPr>
        <w:pStyle w:val="Compact"/>
        <w:numPr>
          <w:ilvl w:val="0"/>
          <w:numId w:val="1007"/>
        </w:numPr>
      </w:pPr>
      <w:r>
        <w:rPr>
          <w:b/>
          <w:bCs/>
        </w:rPr>
        <w:t xml:space="preserve">TRBS 2121:</w:t>
      </w:r>
      <w:r>
        <w:t xml:space="preserve"> </w:t>
      </w:r>
      <w:r>
        <w:t xml:space="preserve">Arbeiten in Behältern und engen Räumen →</w:t>
      </w:r>
      <w:r>
        <w:t xml:space="preserve"> </w:t>
      </w:r>
      <w:hyperlink r:id="rId66">
        <w:r>
          <w:rPr>
            <w:rStyle w:val="VerbatimChar"/>
          </w:rPr>
          <w:t xml:space="preserve">../../01_Dokumente/03_TRBS/TRBS-2121.md</w:t>
        </w:r>
      </w:hyperlink>
    </w:p>
    <w:p>
      <w:pPr>
        <w:pStyle w:val="Compact"/>
        <w:numPr>
          <w:ilvl w:val="0"/>
          <w:numId w:val="1007"/>
        </w:numPr>
      </w:pPr>
      <w:r>
        <w:rPr>
          <w:b/>
          <w:bCs/>
        </w:rPr>
        <w:t xml:space="preserve">TRBS 1201:</w:t>
      </w:r>
      <w:r>
        <w:t xml:space="preserve"> </w:t>
      </w:r>
      <w:r>
        <w:t xml:space="preserve">Prüfung von Arbeitsmitteln / Explosionsschutz →</w:t>
      </w:r>
      <w:r>
        <w:t xml:space="preserve"> </w:t>
      </w:r>
      <w:hyperlink r:id="rId67">
        <w:r>
          <w:rPr>
            <w:rStyle w:val="VerbatimChar"/>
          </w:rPr>
          <w:t xml:space="preserve">../../01_Dokumente/03_TRBS/TRBS-1201.md</w:t>
        </w:r>
      </w:hyperlink>
    </w:p>
    <w:bookmarkEnd w:id="68"/>
    <w:bookmarkStart w:id="72" w:name="trgs-technische-regeln-für-gefahrstoffe"/>
    <w:p>
      <w:pPr>
        <w:pStyle w:val="Heading3"/>
      </w:pPr>
      <w:r>
        <w:t xml:space="preserve">TRGS (Technische Regeln für Gefahrstoffe)</w:t>
      </w:r>
    </w:p>
    <w:p>
      <w:pPr>
        <w:pStyle w:val="FirstParagraph"/>
      </w:pPr>
      <w:r>
        <w:t xml:space="preserve">Vom Ausschuss für Gefahrstoffe (AGS) erarbeitete Regeln zur Konkretisierung der GefStoffV. Relevant für Fremdfirmeneinsatz bei Gefahrstoffarbeiten:</w:t>
      </w:r>
    </w:p>
    <w:p>
      <w:pPr>
        <w:pStyle w:val="Compact"/>
        <w:numPr>
          <w:ilvl w:val="0"/>
          <w:numId w:val="1008"/>
        </w:numPr>
      </w:pPr>
      <w:r>
        <w:rPr>
          <w:b/>
          <w:bCs/>
        </w:rPr>
        <w:t xml:space="preserve">TRGS 400:</w:t>
      </w:r>
      <w:r>
        <w:t xml:space="preserve"> </w:t>
      </w:r>
      <w:r>
        <w:t xml:space="preserve">Gefährdungsbeurteilung für Tätigkeiten mit Gefahrstoffen →</w:t>
      </w:r>
      <w:r>
        <w:t xml:space="preserve"> </w:t>
      </w:r>
      <w:hyperlink r:id="rId69">
        <w:r>
          <w:rPr>
            <w:rStyle w:val="VerbatimChar"/>
          </w:rPr>
          <w:t xml:space="preserve">../../01_Dokumente/04_TRGS/TRGS-400.md</w:t>
        </w:r>
      </w:hyperlink>
    </w:p>
    <w:p>
      <w:pPr>
        <w:pStyle w:val="Compact"/>
        <w:numPr>
          <w:ilvl w:val="0"/>
          <w:numId w:val="1008"/>
        </w:numPr>
      </w:pPr>
      <w:r>
        <w:rPr>
          <w:b/>
          <w:bCs/>
        </w:rPr>
        <w:t xml:space="preserve">TRGS 500:</w:t>
      </w:r>
      <w:r>
        <w:t xml:space="preserve"> </w:t>
      </w:r>
      <w:r>
        <w:t xml:space="preserve">Schutzmaßnahmen →</w:t>
      </w:r>
      <w:r>
        <w:t xml:space="preserve"> </w:t>
      </w:r>
      <w:hyperlink r:id="rId70">
        <w:r>
          <w:rPr>
            <w:rStyle w:val="VerbatimChar"/>
          </w:rPr>
          <w:t xml:space="preserve">../../01_Dokumente/04_TRGS/TRGS-500.md</w:t>
        </w:r>
      </w:hyperlink>
    </w:p>
    <w:p>
      <w:pPr>
        <w:pStyle w:val="Compact"/>
        <w:numPr>
          <w:ilvl w:val="0"/>
          <w:numId w:val="1008"/>
        </w:numPr>
      </w:pPr>
      <w:r>
        <w:rPr>
          <w:b/>
          <w:bCs/>
        </w:rPr>
        <w:t xml:space="preserve">TRGS 528:</w:t>
      </w:r>
      <w:r>
        <w:t xml:space="preserve"> </w:t>
      </w:r>
      <w:r>
        <w:t xml:space="preserve">Schweißtechnische Arbeiten →</w:t>
      </w:r>
      <w:r>
        <w:t xml:space="preserve"> </w:t>
      </w:r>
      <w:hyperlink r:id="rId71">
        <w:r>
          <w:rPr>
            <w:rStyle w:val="VerbatimChar"/>
          </w:rPr>
          <w:t xml:space="preserve">../../01_Dokumente/04_TRGS/TRGS-528.md</w:t>
        </w:r>
      </w:hyperlink>
    </w:p>
    <w:p>
      <w:r>
        <w:pict>
          <v:rect style="width:0;height:1.5pt" o:hralign="center" o:hrstd="t" o:hr="t"/>
        </w:pict>
      </w:r>
    </w:p>
    <w:bookmarkEnd w:id="72"/>
    <w:bookmarkEnd w:id="73"/>
    <w:bookmarkStart w:id="76" w:name="Xb0a12ec8a0eecd73eb0532d09de5c68e4c388c7"/>
    <w:p>
      <w:pPr>
        <w:pStyle w:val="Heading2"/>
      </w:pPr>
      <w:r>
        <w:t xml:space="preserve">2.6 Gesamtübersicht: Kurzreferenz aller Schlüsselbegriffe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Begriff</w:t>
            </w:r>
          </w:p>
        </w:tc>
        <w:tc>
          <w:tcPr/>
          <w:p>
            <w:pPr>
              <w:pStyle w:val="Compact"/>
            </w:pPr>
            <w:r>
              <w:t xml:space="preserve">Kurzdefinition</w:t>
            </w:r>
          </w:p>
        </w:tc>
        <w:tc>
          <w:tcPr/>
          <w:p>
            <w:pPr>
              <w:pStyle w:val="Compact"/>
            </w:pPr>
            <w:r>
              <w:t xml:space="preserve">Rechtliche Quelle</w:t>
            </w:r>
          </w:p>
        </w:tc>
        <w:tc>
          <w:tcPr/>
          <w:p>
            <w:pPr>
              <w:pStyle w:val="Compact"/>
            </w:pPr>
            <w:r>
              <w:t xml:space="preserve">Kapitelverweise</w:t>
            </w:r>
          </w:p>
        </w:tc>
      </w:tr>
      <w:tr>
        <w:tc>
          <w:tcPr/>
          <w:p>
            <w:pPr>
              <w:pStyle w:val="Compact"/>
            </w:pPr>
            <w:r>
              <w:t xml:space="preserve">Auftraggeber</w:t>
            </w:r>
          </w:p>
        </w:tc>
        <w:tc>
          <w:tcPr/>
          <w:p>
            <w:pPr>
              <w:pStyle w:val="Compact"/>
            </w:pPr>
            <w:r>
              <w:t xml:space="preserve">Partei, die Leistung bestellt und vergütet</w:t>
            </w:r>
          </w:p>
        </w:tc>
        <w:tc>
          <w:tcPr/>
          <w:p>
            <w:pPr>
              <w:pStyle w:val="Compact"/>
            </w:pPr>
            <w:r>
              <w:t xml:space="preserve">BGB allgemein</w:t>
            </w:r>
          </w:p>
        </w:tc>
        <w:tc>
          <w:tcPr/>
          <w:p>
            <w:pPr>
              <w:pStyle w:val="Compact"/>
            </w:pPr>
            <w:r>
              <w:t xml:space="preserve">Kap. 3.1, 4.1</w:t>
            </w:r>
          </w:p>
        </w:tc>
      </w:tr>
      <w:tr>
        <w:tc>
          <w:tcPr/>
          <w:p>
            <w:pPr>
              <w:pStyle w:val="Compact"/>
            </w:pPr>
            <w:r>
              <w:t xml:space="preserve">Auftragnehmer / Fremdfirma</w:t>
            </w:r>
          </w:p>
        </w:tc>
        <w:tc>
          <w:tcPr/>
          <w:p>
            <w:pPr>
              <w:pStyle w:val="Compact"/>
            </w:pPr>
            <w:r>
              <w:t xml:space="preserve">Externes Unternehmen, das Leistung erbringt</w:t>
            </w:r>
          </w:p>
        </w:tc>
        <w:tc>
          <w:tcPr/>
          <w:p>
            <w:pPr>
              <w:pStyle w:val="Compact"/>
            </w:pPr>
            <w:r>
              <w:t xml:space="preserve">BGB allgemein</w:t>
            </w:r>
          </w:p>
        </w:tc>
        <w:tc>
          <w:tcPr/>
          <w:p>
            <w:pPr>
              <w:pStyle w:val="Compact"/>
            </w:pPr>
            <w:r>
              <w:t xml:space="preserve">Kap. 3.2, 4.1</w:t>
            </w:r>
          </w:p>
        </w:tc>
      </w:tr>
      <w:tr>
        <w:tc>
          <w:tcPr/>
          <w:p>
            <w:pPr>
              <w:pStyle w:val="Compact"/>
            </w:pPr>
            <w:r>
              <w:t xml:space="preserve">Betreiber</w:t>
            </w:r>
          </w:p>
        </w:tc>
        <w:tc>
          <w:tcPr/>
          <w:p>
            <w:pPr>
              <w:pStyle w:val="Compact"/>
            </w:pPr>
            <w:r>
              <w:t xml:space="preserve">Sachherrschaft und Verantwortung über Anlage</w:t>
            </w:r>
          </w:p>
        </w:tc>
        <w:tc>
          <w:tcPr/>
          <w:p>
            <w:pPr>
              <w:pStyle w:val="Compact"/>
            </w:pPr>
            <w:r>
              <w:t xml:space="preserve">BetrSichV</w:t>
            </w:r>
          </w:p>
        </w:tc>
        <w:tc>
          <w:tcPr/>
          <w:p>
            <w:pPr>
              <w:pStyle w:val="Compact"/>
            </w:pPr>
            <w:r>
              <w:t xml:space="preserve">Kap. 3.1</w:t>
            </w:r>
          </w:p>
        </w:tc>
      </w:tr>
      <w:tr>
        <w:tc>
          <w:tcPr/>
          <w:p>
            <w:pPr>
              <w:pStyle w:val="Compact"/>
            </w:pPr>
            <w:r>
              <w:t xml:space="preserve">Werkvertrag</w:t>
            </w:r>
          </w:p>
        </w:tc>
        <w:tc>
          <w:tcPr/>
          <w:p>
            <w:pPr>
              <w:pStyle w:val="Compact"/>
            </w:pPr>
            <w:r>
              <w:t xml:space="preserve">Schuldverhältnis auf Erfolg</w:t>
            </w:r>
          </w:p>
        </w:tc>
        <w:tc>
          <w:tcPr/>
          <w:p>
            <w:pPr>
              <w:pStyle w:val="Compact"/>
            </w:pPr>
            <w:r>
              <w:t xml:space="preserve">§§ 631 ff. BGB</w:t>
            </w:r>
          </w:p>
        </w:tc>
        <w:tc>
          <w:tcPr/>
          <w:p>
            <w:pPr>
              <w:pStyle w:val="Compact"/>
            </w:pPr>
            <w:r>
              <w:t xml:space="preserve">Kap. 5 (Zivilrecht)</w:t>
            </w:r>
          </w:p>
        </w:tc>
      </w:tr>
      <w:tr>
        <w:tc>
          <w:tcPr/>
          <w:p>
            <w:pPr>
              <w:pStyle w:val="Compact"/>
            </w:pPr>
            <w:r>
              <w:t xml:space="preserve">Dienstvertrag</w:t>
            </w:r>
          </w:p>
        </w:tc>
        <w:tc>
          <w:tcPr/>
          <w:p>
            <w:pPr>
              <w:pStyle w:val="Compact"/>
            </w:pPr>
            <w:r>
              <w:t xml:space="preserve">Schuldverhältnis auf Tätigkeit</w:t>
            </w:r>
          </w:p>
        </w:tc>
        <w:tc>
          <w:tcPr/>
          <w:p>
            <w:pPr>
              <w:pStyle w:val="Compact"/>
            </w:pPr>
            <w:r>
              <w:t xml:space="preserve">§§ 611 ff. BGB</w:t>
            </w:r>
          </w:p>
        </w:tc>
        <w:tc>
          <w:tcPr/>
          <w:p>
            <w:pPr>
              <w:pStyle w:val="Compact"/>
            </w:pPr>
            <w:r>
              <w:t xml:space="preserve">Kap. 5 (Zivilrecht)</w:t>
            </w:r>
          </w:p>
        </w:tc>
      </w:tr>
      <w:tr>
        <w:tc>
          <w:tcPr/>
          <w:p>
            <w:pPr>
              <w:pStyle w:val="Compact"/>
            </w:pPr>
            <w:r>
              <w:t xml:space="preserve">Arbeitnehmerüberlassung</w:t>
            </w:r>
          </w:p>
        </w:tc>
        <w:tc>
          <w:tcPr/>
          <w:p>
            <w:pPr>
              <w:pStyle w:val="Compact"/>
            </w:pPr>
            <w:r>
              <w:t xml:space="preserve">Überlassung von Arbeitskraft mit Weisungsrecht</w:t>
            </w:r>
          </w:p>
        </w:tc>
        <w:tc>
          <w:tcPr/>
          <w:p>
            <w:pPr>
              <w:pStyle w:val="Compact"/>
            </w:pPr>
            <w:r>
              <w:t xml:space="preserve">AÜG</w:t>
            </w:r>
          </w:p>
        </w:tc>
        <w:tc>
          <w:tcPr/>
          <w:p>
            <w:pPr>
              <w:pStyle w:val="Compact"/>
            </w:pPr>
            <w:r>
              <w:t xml:space="preserve">Kap. 5 (Zivilrecht)</w:t>
            </w:r>
          </w:p>
        </w:tc>
      </w:tr>
      <w:tr>
        <w:tc>
          <w:tcPr/>
          <w:p>
            <w:pPr>
              <w:pStyle w:val="Compact"/>
            </w:pPr>
            <w:r>
              <w:t xml:space="preserve">SiGeKo</w:t>
            </w:r>
          </w:p>
        </w:tc>
        <w:tc>
          <w:tcPr/>
          <w:p>
            <w:pPr>
              <w:pStyle w:val="Compact"/>
            </w:pPr>
            <w:r>
              <w:t xml:space="preserve">Koordinator nach BaustellV (Bau)</w:t>
            </w:r>
          </w:p>
        </w:tc>
        <w:tc>
          <w:tcPr/>
          <w:p>
            <w:pPr>
              <w:pStyle w:val="Compact"/>
            </w:pPr>
            <w:r>
              <w:t xml:space="preserve">§ 3 BaustellV</w:t>
            </w:r>
          </w:p>
        </w:tc>
        <w:tc>
          <w:tcPr/>
          <w:p>
            <w:pPr>
              <w:pStyle w:val="Compact"/>
            </w:pPr>
            <w:r>
              <w:t xml:space="preserve">Kap. 3.3, 5.1 (Bau)</w:t>
            </w:r>
          </w:p>
        </w:tc>
      </w:tr>
      <w:tr>
        <w:tc>
          <w:tcPr/>
          <w:p>
            <w:pPr>
              <w:pStyle w:val="Compact"/>
            </w:pPr>
            <w:r>
              <w:t xml:space="preserve">SiFa</w:t>
            </w:r>
          </w:p>
        </w:tc>
        <w:tc>
          <w:tcPr/>
          <w:p>
            <w:pPr>
              <w:pStyle w:val="Compact"/>
            </w:pPr>
            <w:r>
              <w:t xml:space="preserve">Berater des AG für Arbeitssicherheit</w:t>
            </w:r>
          </w:p>
        </w:tc>
        <w:tc>
          <w:tcPr/>
          <w:p>
            <w:pPr>
              <w:pStyle w:val="Compact"/>
            </w:pPr>
            <w:r>
              <w:t xml:space="preserve">§ 5 ASiG, DGUV V 2</w:t>
            </w:r>
          </w:p>
        </w:tc>
        <w:tc>
          <w:tcPr/>
          <w:p>
            <w:pPr>
              <w:pStyle w:val="Compact"/>
            </w:pPr>
            <w:r>
              <w:t xml:space="preserve">Kap. 3.4</w:t>
            </w:r>
          </w:p>
        </w:tc>
      </w:tr>
      <w:tr>
        <w:tc>
          <w:tcPr/>
          <w:p>
            <w:pPr>
              <w:pStyle w:val="Compact"/>
            </w:pPr>
            <w:r>
              <w:t xml:space="preserve">Betriebsarzt</w:t>
            </w:r>
          </w:p>
        </w:tc>
        <w:tc>
          <w:tcPr/>
          <w:p>
            <w:pPr>
              <w:pStyle w:val="Compact"/>
            </w:pPr>
            <w:r>
              <w:t xml:space="preserve">Arbeitsmedizinischer Berater</w:t>
            </w:r>
          </w:p>
        </w:tc>
        <w:tc>
          <w:tcPr/>
          <w:p>
            <w:pPr>
              <w:pStyle w:val="Compact"/>
            </w:pPr>
            <w:r>
              <w:t xml:space="preserve">§ 3 ASiG, DGUV V 2</w:t>
            </w:r>
          </w:p>
        </w:tc>
        <w:tc>
          <w:tcPr/>
          <w:p>
            <w:pPr>
              <w:pStyle w:val="Compact"/>
            </w:pPr>
            <w:r>
              <w:t xml:space="preserve">Kap. 3.4</w:t>
            </w:r>
          </w:p>
        </w:tc>
      </w:tr>
      <w:tr>
        <w:tc>
          <w:tcPr/>
          <w:p>
            <w:pPr>
              <w:pStyle w:val="Compact"/>
            </w:pPr>
            <w:r>
              <w:t xml:space="preserve">Koordinator (§ 8 ArbSchG)</w:t>
            </w:r>
          </w:p>
        </w:tc>
        <w:tc>
          <w:tcPr/>
          <w:p>
            <w:pPr>
              <w:pStyle w:val="Compact"/>
            </w:pPr>
            <w:r>
              <w:t xml:space="preserve">Person zur Abstimmung bei gemein. Betrieb</w:t>
            </w:r>
          </w:p>
        </w:tc>
        <w:tc>
          <w:tcPr/>
          <w:p>
            <w:pPr>
              <w:pStyle w:val="Compact"/>
            </w:pPr>
            <w:r>
              <w:t xml:space="preserve">§ 8 ArbSchG</w:t>
            </w:r>
          </w:p>
        </w:tc>
        <w:tc>
          <w:tcPr/>
          <w:p>
            <w:pPr>
              <w:pStyle w:val="Compact"/>
            </w:pPr>
            <w:r>
              <w:t xml:space="preserve">Kap. 2 (Dt. Recht)</w:t>
            </w:r>
          </w:p>
        </w:tc>
      </w:tr>
      <w:tr>
        <w:tc>
          <w:tcPr/>
          <w:p>
            <w:pPr>
              <w:pStyle w:val="Compact"/>
            </w:pPr>
            <w:r>
              <w:t xml:space="preserve">DGUV Vorschrift</w:t>
            </w:r>
          </w:p>
        </w:tc>
        <w:tc>
          <w:tcPr/>
          <w:p>
            <w:pPr>
              <w:pStyle w:val="Compact"/>
            </w:pPr>
            <w:r>
              <w:t xml:space="preserve">Verbindliches BG-Regelwerk</w:t>
            </w:r>
          </w:p>
        </w:tc>
        <w:tc>
          <w:tcPr/>
          <w:p>
            <w:pPr>
              <w:pStyle w:val="Compact"/>
            </w:pPr>
            <w:r>
              <w:t xml:space="preserve">Autonomes Satzungsrecht</w:t>
            </w:r>
          </w:p>
        </w:tc>
        <w:tc>
          <w:tcPr/>
          <w:p>
            <w:pPr>
              <w:pStyle w:val="Compact"/>
            </w:pPr>
            <w:r>
              <w:t xml:space="preserve">Kap. 2 (Dt. Recht)</w:t>
            </w:r>
          </w:p>
        </w:tc>
      </w:tr>
      <w:tr>
        <w:tc>
          <w:tcPr/>
          <w:p>
            <w:pPr>
              <w:pStyle w:val="Compact"/>
            </w:pPr>
            <w:r>
              <w:t xml:space="preserve">TRBS</w:t>
            </w:r>
          </w:p>
        </w:tc>
        <w:tc>
          <w:tcPr/>
          <w:p>
            <w:pPr>
              <w:pStyle w:val="Compact"/>
            </w:pPr>
            <w:r>
              <w:t xml:space="preserve">Technischer Stand (BetrSichV)</w:t>
            </w:r>
          </w:p>
        </w:tc>
        <w:tc>
          <w:tcPr/>
          <w:p>
            <w:pPr>
              <w:pStyle w:val="Compact"/>
            </w:pPr>
            <w:r>
              <w:t xml:space="preserve">BetrSichV § 4</w:t>
            </w:r>
          </w:p>
        </w:tc>
        <w:tc>
          <w:tcPr/>
          <w:p>
            <w:pPr>
              <w:pStyle w:val="Compact"/>
            </w:pPr>
            <w:r>
              <w:t xml:space="preserve">Kap. 2 (Dt. Recht)</w:t>
            </w:r>
          </w:p>
        </w:tc>
      </w:tr>
      <w:tr>
        <w:tc>
          <w:tcPr/>
          <w:p>
            <w:pPr>
              <w:pStyle w:val="Compact"/>
            </w:pPr>
            <w:r>
              <w:t xml:space="preserve">TRGS</w:t>
            </w:r>
          </w:p>
        </w:tc>
        <w:tc>
          <w:tcPr/>
          <w:p>
            <w:pPr>
              <w:pStyle w:val="Compact"/>
            </w:pPr>
            <w:r>
              <w:t xml:space="preserve">Technischer Stand (GefStoffV)</w:t>
            </w:r>
          </w:p>
        </w:tc>
        <w:tc>
          <w:tcPr/>
          <w:p>
            <w:pPr>
              <w:pStyle w:val="Compact"/>
            </w:pPr>
            <w:r>
              <w:t xml:space="preserve">GefStoffV § 20</w:t>
            </w:r>
          </w:p>
        </w:tc>
        <w:tc>
          <w:tcPr/>
          <w:p>
            <w:pPr>
              <w:pStyle w:val="Compact"/>
            </w:pPr>
            <w:r>
              <w:t xml:space="preserve">Kap. 2 (Dt. Recht)</w:t>
            </w:r>
          </w:p>
        </w:tc>
      </w:tr>
      <w:tr>
        <w:tc>
          <w:tcPr/>
          <w:p>
            <w:pPr>
              <w:pStyle w:val="Compact"/>
            </w:pPr>
            <w:r>
              <w:t xml:space="preserve">Gefährdungsbeurteilung</w:t>
            </w:r>
          </w:p>
        </w:tc>
        <w:tc>
          <w:tcPr/>
          <w:p>
            <w:pPr>
              <w:pStyle w:val="Compact"/>
            </w:pPr>
            <w:r>
              <w:t xml:space="preserve">Systematische Ermittlung und Bewertung von Risiken</w:t>
            </w:r>
          </w:p>
        </w:tc>
        <w:tc>
          <w:tcPr/>
          <w:p>
            <w:pPr>
              <w:pStyle w:val="Compact"/>
            </w:pPr>
            <w:r>
              <w:t xml:space="preserve">§ 5 ArbSchG, § 3 BetrSichV</w:t>
            </w:r>
          </w:p>
        </w:tc>
        <w:tc>
          <w:tcPr/>
          <w:p>
            <w:pPr>
              <w:pStyle w:val="Compact"/>
            </w:pPr>
            <w:r>
              <w:t xml:space="preserve">Kap. 4.2</w:t>
            </w:r>
          </w:p>
        </w:tc>
      </w:tr>
      <w:tr>
        <w:tc>
          <w:tcPr/>
          <w:p>
            <w:pPr>
              <w:pStyle w:val="Compact"/>
            </w:pPr>
            <w:r>
              <w:t xml:space="preserve">Erlaubnisschein</w:t>
            </w:r>
          </w:p>
        </w:tc>
        <w:tc>
          <w:tcPr/>
          <w:p>
            <w:pPr>
              <w:pStyle w:val="Compact"/>
            </w:pPr>
            <w:r>
              <w:t xml:space="preserve">Formale Freigabe für gefährliche Tätigkeiten</w:t>
            </w:r>
          </w:p>
        </w:tc>
        <w:tc>
          <w:tcPr/>
          <w:p>
            <w:pPr>
              <w:pStyle w:val="Compact"/>
            </w:pPr>
            <w:r>
              <w:t xml:space="preserve">Betriebliche Regelung</w:t>
            </w:r>
          </w:p>
        </w:tc>
        <w:tc>
          <w:tcPr/>
          <w:p>
            <w:pPr>
              <w:pStyle w:val="Compact"/>
            </w:pPr>
            <w:r>
              <w:t xml:space="preserve">Kap. 4.4</w:t>
            </w:r>
          </w:p>
        </w:tc>
      </w:tr>
      <w:tr>
        <w:tc>
          <w:tcPr/>
          <w:p>
            <w:pPr>
              <w:pStyle w:val="Compact"/>
            </w:pPr>
            <w:r>
              <w:t xml:space="preserve">Unterweisung</w:t>
            </w:r>
          </w:p>
        </w:tc>
        <w:tc>
          <w:tcPr/>
          <w:p>
            <w:pPr>
              <w:pStyle w:val="Compact"/>
            </w:pPr>
            <w:r>
              <w:t xml:space="preserve">Mündliche und praktische Sicherheitsbelehrung</w:t>
            </w:r>
          </w:p>
        </w:tc>
        <w:tc>
          <w:tcPr/>
          <w:p>
            <w:pPr>
              <w:pStyle w:val="Compact"/>
            </w:pPr>
            <w:r>
              <w:t xml:space="preserve">§ 12 ArbSchG</w:t>
            </w:r>
          </w:p>
        </w:tc>
        <w:tc>
          <w:tcPr/>
          <w:p>
            <w:pPr>
              <w:pStyle w:val="Compact"/>
            </w:pPr>
            <w:r>
              <w:t xml:space="preserve">Kap. 4.3</w:t>
            </w:r>
          </w:p>
        </w:tc>
      </w:tr>
      <w:tr>
        <w:tc>
          <w:tcPr/>
          <w:p>
            <w:pPr>
              <w:pStyle w:val="Compact"/>
            </w:pPr>
            <w:r>
              <w:t xml:space="preserve">SiGe-Plan</w:t>
            </w:r>
          </w:p>
        </w:tc>
        <w:tc>
          <w:tcPr/>
          <w:p>
            <w:pPr>
              <w:pStyle w:val="Compact"/>
            </w:pPr>
            <w:r>
              <w:t xml:space="preserve">Sicherheits- und Gesundheitsschutzplan (Bau)</w:t>
            </w:r>
          </w:p>
        </w:tc>
        <w:tc>
          <w:tcPr/>
          <w:p>
            <w:pPr>
              <w:pStyle w:val="Compact"/>
            </w:pPr>
            <w:r>
              <w:t xml:space="preserve">§ 2 BaustellV</w:t>
            </w:r>
          </w:p>
        </w:tc>
        <w:tc>
          <w:tcPr/>
          <w:p>
            <w:pPr>
              <w:pStyle w:val="Compact"/>
            </w:pPr>
            <w:r>
              <w:t xml:space="preserve">Kap. 5.1 (Bau)</w:t>
            </w:r>
          </w:p>
        </w:tc>
      </w:tr>
      <w:tr>
        <w:tc>
          <w:tcPr/>
          <w:p>
            <w:pPr>
              <w:pStyle w:val="Compact"/>
            </w:pPr>
            <w:r>
              <w:t xml:space="preserve">Vorankündigung</w:t>
            </w:r>
          </w:p>
        </w:tc>
        <w:tc>
          <w:tcPr/>
          <w:p>
            <w:pPr>
              <w:pStyle w:val="Compact"/>
            </w:pPr>
            <w:r>
              <w:t xml:space="preserve">Behördliche Meldung bei größeren Baustellen</w:t>
            </w:r>
          </w:p>
        </w:tc>
        <w:tc>
          <w:tcPr/>
          <w:p>
            <w:pPr>
              <w:pStyle w:val="Compact"/>
            </w:pPr>
            <w:r>
              <w:t xml:space="preserve">§ 2 BaustellV</w:t>
            </w:r>
          </w:p>
        </w:tc>
        <w:tc>
          <w:tcPr/>
          <w:p>
            <w:pPr>
              <w:pStyle w:val="Compact"/>
            </w:pPr>
            <w:r>
              <w:t xml:space="preserve">Kap. 5.1 (Bau)</w:t>
            </w:r>
          </w:p>
        </w:tc>
      </w:tr>
    </w:tbl>
    <w:p>
      <w:r>
        <w:pict>
          <v:rect style="width:0;height:1.5pt" o:hralign="center" o:hrstd="t" o:hr="t"/>
        </w:pict>
      </w:r>
    </w:p>
    <w:p>
      <w:pPr>
        <w:pStyle w:val="FirstParagraph"/>
      </w:pPr>
      <w:r>
        <w:rPr>
          <w:i/>
          <w:iCs/>
        </w:rPr>
        <w:t xml:space="preserve">Zurück:</w:t>
      </w:r>
      <w:r>
        <w:rPr>
          <w:i/>
          <w:iCs/>
        </w:rPr>
        <w:t xml:space="preserve"> </w:t>
      </w:r>
      <w:hyperlink r:id="rId74">
        <w:r>
          <w:rPr>
            <w:rStyle w:val="Hyperlink"/>
            <w:i/>
            <w:iCs/>
          </w:rPr>
          <w:t xml:space="preserve">Kapitel 1 – Einleitung</w:t>
        </w:r>
      </w:hyperlink>
      <w:r>
        <w:br/>
      </w:r>
      <w:r>
        <w:rPr>
          <w:i/>
          <w:iCs/>
        </w:rPr>
        <w:t xml:space="preserve">Weiter:</w:t>
      </w:r>
      <w:r>
        <w:rPr>
          <w:i/>
          <w:iCs/>
        </w:rPr>
        <w:t xml:space="preserve"> </w:t>
      </w:r>
      <w:hyperlink r:id="rId75">
        <w:r>
          <w:rPr>
            <w:rStyle w:val="Hyperlink"/>
            <w:i/>
            <w:iCs/>
          </w:rPr>
          <w:t xml:space="preserve">Kapitel 3 – Bedeutung und Risiken</w:t>
        </w:r>
      </w:hyperlink>
    </w:p>
    <w:bookmarkEnd w:id="76"/>
    <w:bookmarkStart w:id="77" w:name="bedeutung-und-risiken"/>
    <w:p>
      <w:pPr>
        <w:pStyle w:val="Heading2"/>
      </w:pPr>
      <w:r>
        <w:t xml:space="preserve">Bedeutung und Risiken</w:t>
      </w:r>
    </w:p>
    <w:p>
      <w:r>
        <w:pict>
          <v:rect style="width:0;height:1.5pt" o:hralign="center" o:hrstd="t" o:hr="t"/>
        </w:pict>
      </w:r>
    </w:p>
    <w:p>
      <w:r>
        <w:pict>
          <v:rect style="width:0;height:1.5pt" o:hralign="center" o:hrstd="t" o:hr="t"/>
        </w:pict>
      </w:r>
    </w:p>
    <w:bookmarkEnd w:id="77"/>
    <w:bookmarkStart w:id="78" w:name="Xf7390cc7fde2eebb36678d8846df30250f46524"/>
    <w:p>
      <w:pPr>
        <w:pStyle w:val="Heading2"/>
      </w:pPr>
      <w:r>
        <w:t xml:space="preserve">3.1 Einleitung: Das Risikoprofil des Fremdfirmeneinsatzes</w:t>
      </w:r>
    </w:p>
    <w:p>
      <w:pPr>
        <w:pStyle w:val="FirstParagraph"/>
      </w:pPr>
      <w:r>
        <w:t xml:space="preserve">Kein Unternehmen, das Fremdfirmen einsetzt, tut dies mit dem Ziel, Unfälle zu produzieren. Dennoch zeigen Jahrzehnte an Unfallstatistiken ein konsistentes Bild: Beschäftigte von Fremdfirmen sind bei der Arbeit überproportional häufig an schweren und tödlichen Unfällen beteiligt. Dieses Kapitel analysiert, warum das so ist – auf Basis verlässlicher Daten und anhand strukturierter Risikobetrachtung. Die Konsequenzen des Scheiterns – wirtschaftlich, rechtlich und menschlich – werden in ihrer vollen Dimension dargestellt.</w:t>
      </w:r>
    </w:p>
    <w:p>
      <w:r>
        <w:pict>
          <v:rect style="width:0;height:1.5pt" o:hralign="center" o:hrstd="t" o:hr="t"/>
        </w:pict>
      </w:r>
    </w:p>
    <w:bookmarkEnd w:id="78"/>
    <w:bookmarkStart w:id="81" w:name="X093944050894e9ca7db470f3fe927cc603a9740"/>
    <w:p>
      <w:pPr>
        <w:pStyle w:val="Heading2"/>
      </w:pPr>
      <w:r>
        <w:t xml:space="preserve">3.2 Unfallstatistiken beim Fremdfirmeneinsatz</w:t>
      </w:r>
    </w:p>
    <w:bookmarkStart w:id="79" w:name="datengrundlage-und-methodik"/>
    <w:p>
      <w:pPr>
        <w:pStyle w:val="Heading3"/>
      </w:pPr>
      <w:r>
        <w:t xml:space="preserve">3.2.1 Datengrundlage und Methodik</w:t>
      </w:r>
    </w:p>
    <w:p>
      <w:pPr>
        <w:pStyle w:val="FirstParagraph"/>
      </w:pPr>
      <w:r>
        <w:t xml:space="preserve">Die verlässlichste Datengrundlage für das Unfallgeschehen in Deutschland liefern die</w:t>
      </w:r>
      <w:r>
        <w:t xml:space="preserve"> </w:t>
      </w:r>
      <w:r>
        <w:rPr>
          <w:b/>
          <w:bCs/>
        </w:rPr>
        <w:t xml:space="preserve">DGUV-Jahresberichte</w:t>
      </w:r>
      <w:r>
        <w:t xml:space="preserve"> </w:t>
      </w:r>
      <w:r>
        <w:t xml:space="preserve">sowie die Unfallmeldungen der einzelnen Berufsgenossenschaften. Ergänzend werten das Bundesministerium für Arbeit und Soziales (BMAS) und die Europäische Agentur für Sicherheit und Gesundheitsschutz am Arbeitsplatz (EU-OSHA) internationale Vergleichsdaten aus.</w:t>
      </w:r>
    </w:p>
    <w:p>
      <w:pPr>
        <w:pStyle w:val="BodyText"/>
      </w:pPr>
      <w:r>
        <w:t xml:space="preserve">Ein wesentliches methodisches Problem: Unfälle von Fremdfirmenbeschäftigten werden in der deutschen Statistik nicht immer sauber als solche erfasst. Der Unfall wird der Berufsgenossenschaft des Auftragnehmers gemeldet, nicht der des Auftraggebers. Gezielte Auswertungen aus Großbetrieben, der chemischen Industrie und dem Baubereich, die diese Zuordnung explizit vornehmen, kommen jedoch zu konsistenten Befunden.</w:t>
      </w:r>
    </w:p>
    <w:bookmarkEnd w:id="79"/>
    <w:bookmarkStart w:id="80" w:name="kernbefunde"/>
    <w:p>
      <w:pPr>
        <w:pStyle w:val="Heading3"/>
      </w:pPr>
      <w:r>
        <w:t xml:space="preserve">3.2.2 Kernbefunde</w:t>
      </w:r>
    </w:p>
    <w:p>
      <w:pPr>
        <w:pStyle w:val="FirstParagraph"/>
      </w:pPr>
      <w:r>
        <w:t xml:space="preserve">Die wesentlichen statistischen Befunde lassen sich wie folgt zusammenfassen:</w:t>
      </w:r>
    </w:p>
    <w:p>
      <w:pPr>
        <w:pStyle w:val="BodyText"/>
      </w:pPr>
      <w:r>
        <w:rPr>
          <w:b/>
          <w:bCs/>
        </w:rPr>
        <w:t xml:space="preserve">Überproportionale Betroffenheit:</w:t>
      </w:r>
      <w:r>
        <w:br/>
      </w:r>
      <w:r>
        <w:t xml:space="preserve">Studien aus der chemischen Industrie und der Prozessindustrie (u. a. Auswertungen der BASF-Standorte, der Bayer-Gruppe und von Chemiepark-Betreibern) sowie internationale Vergleichsdaten belegen, dass Beschäftigte von Fremdfirmen je Millionen geleisteter Arbeitsstunden</w:t>
      </w:r>
      <w:r>
        <w:t xml:space="preserve"> </w:t>
      </w:r>
      <w:r>
        <w:rPr>
          <w:b/>
          <w:bCs/>
        </w:rPr>
        <w:t xml:space="preserve">zwei- bis dreimal häufiger</w:t>
      </w:r>
      <w:r>
        <w:t xml:space="preserve"> </w:t>
      </w:r>
      <w:r>
        <w:t xml:space="preserve">schwere Unfälle erleiden als vergleichbare Stammbelegschaftsmitglieder des Auftraggebers.</w:t>
      </w:r>
    </w:p>
    <w:p>
      <w:pPr>
        <w:pStyle w:val="BodyText"/>
      </w:pPr>
      <w:r>
        <w:rPr>
          <w:b/>
          <w:bCs/>
        </w:rPr>
        <w:t xml:space="preserve">Branchenschwerpunkte: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Branche</w:t>
            </w:r>
          </w:p>
        </w:tc>
        <w:tc>
          <w:tcPr/>
          <w:p>
            <w:pPr>
              <w:pStyle w:val="Compact"/>
            </w:pPr>
            <w:r>
              <w:t xml:space="preserve">Besondere Risikobereiche</w:t>
            </w:r>
          </w:p>
        </w:tc>
      </w:tr>
      <w:tr>
        <w:tc>
          <w:tcPr/>
          <w:p>
            <w:pPr>
              <w:pStyle w:val="Compact"/>
            </w:pPr>
            <w:r>
              <w:t xml:space="preserve">Chemie / Prozessindustrie</w:t>
            </w:r>
          </w:p>
        </w:tc>
        <w:tc>
          <w:tcPr/>
          <w:p>
            <w:pPr>
              <w:pStyle w:val="Compact"/>
            </w:pPr>
            <w:r>
              <w:t xml:space="preserve">Instandhaltung, Rohrleitungsarbeiten, Behälterzugang</w:t>
            </w:r>
          </w:p>
        </w:tc>
      </w:tr>
      <w:tr>
        <w:tc>
          <w:tcPr/>
          <w:p>
            <w:pPr>
              <w:pStyle w:val="Compact"/>
            </w:pPr>
            <w:r>
              <w:t xml:space="preserve">Bau</w:t>
            </w:r>
          </w:p>
        </w:tc>
        <w:tc>
          <w:tcPr/>
          <w:p>
            <w:pPr>
              <w:pStyle w:val="Compact"/>
            </w:pPr>
            <w:r>
              <w:t xml:space="preserve">Absturz, Erdeinschluss, Baumaschinenunfälle</w:t>
            </w:r>
          </w:p>
        </w:tc>
      </w:tr>
      <w:tr>
        <w:tc>
          <w:tcPr/>
          <w:p>
            <w:pPr>
              <w:pStyle w:val="Compact"/>
            </w:pPr>
            <w:r>
              <w:t xml:space="preserve">Energie / Versorgung</w:t>
            </w:r>
          </w:p>
        </w:tc>
        <w:tc>
          <w:tcPr/>
          <w:p>
            <w:pPr>
              <w:pStyle w:val="Compact"/>
            </w:pPr>
            <w:r>
              <w:t xml:space="preserve">Elektrounfälle, Arbeiten unter Spannung</w:t>
            </w:r>
          </w:p>
        </w:tc>
      </w:tr>
      <w:tr>
        <w:tc>
          <w:tcPr/>
          <w:p>
            <w:pPr>
              <w:pStyle w:val="Compact"/>
            </w:pPr>
            <w:r>
              <w:t xml:space="preserve">Metall / Maschinenbau</w:t>
            </w:r>
          </w:p>
        </w:tc>
        <w:tc>
          <w:tcPr/>
          <w:p>
            <w:pPr>
              <w:pStyle w:val="Compact"/>
            </w:pPr>
            <w:r>
              <w:t xml:space="preserve">Eingriffe in Maschinen, LOTO-Versagen</w:t>
            </w:r>
          </w:p>
        </w:tc>
      </w:tr>
      <w:tr>
        <w:tc>
          <w:tcPr/>
          <w:p>
            <w:pPr>
              <w:pStyle w:val="Compact"/>
            </w:pPr>
            <w:r>
              <w:t xml:space="preserve">Logistik / Handel</w:t>
            </w:r>
          </w:p>
        </w:tc>
        <w:tc>
          <w:tcPr/>
          <w:p>
            <w:pPr>
              <w:pStyle w:val="Compact"/>
            </w:pPr>
            <w:r>
              <w:t xml:space="preserve">Innerbetrieblicher Verkehr, Verladebereich</w:t>
            </w:r>
          </w:p>
        </w:tc>
      </w:tr>
    </w:tbl>
    <w:p>
      <w:pPr>
        <w:pStyle w:val="BodyText"/>
      </w:pPr>
      <w:r>
        <w:rPr>
          <w:b/>
          <w:bCs/>
        </w:rPr>
        <w:t xml:space="preserve">Tödliche Unfälle:</w:t>
      </w:r>
      <w:r>
        <w:br/>
      </w:r>
      <w:r>
        <w:t xml:space="preserve">Der Anteil von Fremdfirmenbeschäftigten an tödlichen Arbeitsunfällen ist im Bereich der Instandhaltung besonders hoch. In einigen Branchen entfallen mehr als 50 % der tödlichen Instandhaltungsunfälle auf Beschäftigte von Fremdfirmen, obwohl diese nur einen Bruchteil der in diesem Bereich geleisteten Arbeitsstunden ausmachen.</w:t>
      </w:r>
    </w:p>
    <w:p>
      <w:pPr>
        <w:pStyle w:val="BodyText"/>
      </w:pPr>
      <w:r>
        <w:rPr>
          <w:b/>
          <w:bCs/>
        </w:rPr>
        <w:t xml:space="preserve">Besonders gefährdete Tätigkeitsgruppen:</w:t>
      </w:r>
      <w:r>
        <w:t xml:space="preserve"> </w:t>
      </w:r>
      <w:r>
        <w:t xml:space="preserve">- Erstmalig auf einem Gelände tätige Personen (erstes Einsatzjahr)</w:t>
      </w:r>
      <w:r>
        <w:t xml:space="preserve"> </w:t>
      </w:r>
      <w:r>
        <w:t xml:space="preserve">- Beschäftigte kleinerer Subunternehmen ohne eigenes Sicherheitsmanagementsystem</w:t>
      </w:r>
      <w:r>
        <w:t xml:space="preserve"> </w:t>
      </w:r>
      <w:r>
        <w:t xml:space="preserve">- Beschäftigte mit Sprachbarrieren</w:t>
      </w:r>
      <w:r>
        <w:t xml:space="preserve"> </w:t>
      </w:r>
      <w:r>
        <w:t xml:space="preserve">- Tätigkeiten, die außerhalb der Regelarbeitszeit des Auftraggebers stattfinden</w:t>
      </w:r>
    </w:p>
    <w:p>
      <w:r>
        <w:pict>
          <v:rect style="width:0;height:1.5pt" o:hralign="center" o:hrstd="t" o:hr="t"/>
        </w:pict>
      </w:r>
    </w:p>
    <w:bookmarkEnd w:id="80"/>
    <w:bookmarkEnd w:id="81"/>
    <w:bookmarkStart w:id="87" w:name="typische-unfallursachen"/>
    <w:p>
      <w:pPr>
        <w:pStyle w:val="Heading2"/>
      </w:pPr>
      <w:r>
        <w:t xml:space="preserve">3.3 Typische Unfallursachen</w:t>
      </w:r>
    </w:p>
    <w:bookmarkStart w:id="82" w:name="koordinationsmangel"/>
    <w:p>
      <w:pPr>
        <w:pStyle w:val="Heading3"/>
      </w:pPr>
      <w:r>
        <w:t xml:space="preserve">3.3.1 Koordinationsmangel</w:t>
      </w:r>
    </w:p>
    <w:p>
      <w:pPr>
        <w:pStyle w:val="FirstParagraph"/>
      </w:pPr>
      <w:r>
        <w:t xml:space="preserve">Koordinationsmängel sind die häufigste Grundursache von Fremdfirmenunfällen. Sie entstehen, wenn die parallele oder sequenzielle Tätigkeit mehrerer Unternehmen nicht systematisch aufeinander abgestimmt wird.</w:t>
      </w:r>
    </w:p>
    <w:p>
      <w:pPr>
        <w:pStyle w:val="BodyText"/>
      </w:pPr>
      <w:r>
        <w:rPr>
          <w:b/>
          <w:bCs/>
        </w:rPr>
        <w:t xml:space="preserve">Typische Manifestationen:</w:t>
      </w:r>
      <w:r>
        <w:t xml:space="preserve"> </w:t>
      </w:r>
      <w:r>
        <w:t xml:space="preserve">- Gleichzeitige Tätigkeiten in verbundenen Anlagenteilen ohne gegenseitige Abstimmung</w:t>
      </w:r>
      <w:r>
        <w:t xml:space="preserve"> </w:t>
      </w:r>
      <w:r>
        <w:t xml:space="preserve">- Freischaltung einer Anlage, die von einer Fremdfirma als gesichert vorausgesetzt wird, wird aufgehoben</w:t>
      </w:r>
      <w:r>
        <w:t xml:space="preserve"> </w:t>
      </w:r>
      <w:r>
        <w:t xml:space="preserve">- Kein System zur Anmeldung und Abmeldung von Fremdfirmenbeschäftigten</w:t>
      </w:r>
      <w:r>
        <w:t xml:space="preserve"> </w:t>
      </w:r>
      <w:r>
        <w:t xml:space="preserve">- Fehlende Regelung, wer bei Notfällen auf dem Gelände die Koordination übernimmt</w:t>
      </w:r>
    </w:p>
    <w:bookmarkEnd w:id="82"/>
    <w:bookmarkStart w:id="83" w:name="fehlende-oder-mangelhafte-unterweisung"/>
    <w:p>
      <w:pPr>
        <w:pStyle w:val="Heading3"/>
      </w:pPr>
      <w:r>
        <w:t xml:space="preserve">3.3.2 Fehlende oder mangelhafte Unterweisung</w:t>
      </w:r>
    </w:p>
    <w:p>
      <w:pPr>
        <w:pStyle w:val="FirstParagraph"/>
      </w:pPr>
      <w:r>
        <w:t xml:space="preserve">Das ArbSchG schreibt in § 12 die Unterweisung von Beschäftigten ausdrücklich vor. Bei Fremdfirmen wird diese Pflicht oft missverstanden: Der Auftraggeber verweist auf die Pflicht des Auftragnehmers, den Auftragnehmer verweist auf die eigene Unterweisung seiner Mitarbeiter – und die betriebsspezifische Einweisung in die Besonderheiten des Auftraggebergeländes unterbleibt.</w:t>
      </w:r>
    </w:p>
    <w:p>
      <w:pPr>
        <w:pStyle w:val="BodyText"/>
      </w:pPr>
      <w:r>
        <w:rPr>
          <w:b/>
          <w:bCs/>
        </w:rPr>
        <w:t xml:space="preserve">Häufige Defizite:</w:t>
      </w:r>
      <w:r>
        <w:t xml:space="preserve"> </w:t>
      </w:r>
      <w:r>
        <w:t xml:space="preserve">- Keine Einweisung in das innerbetriebliche Verkehrssystem und Zonenkonzept</w:t>
      </w:r>
      <w:r>
        <w:t xml:space="preserve"> </w:t>
      </w:r>
      <w:r>
        <w:t xml:space="preserve">- Fehlende Information über spezifische Gefahrstoffe auf dem Gelände</w:t>
      </w:r>
      <w:r>
        <w:t xml:space="preserve"> </w:t>
      </w:r>
      <w:r>
        <w:t xml:space="preserve">- Keine Einweisung in Notfall- und Evakuierungsabläufe</w:t>
      </w:r>
      <w:r>
        <w:t xml:space="preserve"> </w:t>
      </w:r>
      <w:r>
        <w:t xml:space="preserve">- Unterweisung nur in einer Sprache, die nicht alle Beschäftigten der Fremdfirma verstehen</w:t>
      </w:r>
      <w:r>
        <w:t xml:space="preserve"> </w:t>
      </w:r>
      <w:r>
        <w:t xml:space="preserve">- Einweisung nur für den Ansprechpartner der Fremdfirma, der sie nicht weitervermittelt</w:t>
      </w:r>
    </w:p>
    <w:bookmarkEnd w:id="83"/>
    <w:bookmarkStart w:id="84" w:name="X27c4df4deb79214eedb47a68c3aab553559bf75"/>
    <w:p>
      <w:pPr>
        <w:pStyle w:val="Heading3"/>
      </w:pPr>
      <w:r>
        <w:t xml:space="preserve">3.3.3 Schnittstellenprobleme und Informationsdefizite</w:t>
      </w:r>
    </w:p>
    <w:p>
      <w:pPr>
        <w:pStyle w:val="FirstParagraph"/>
      </w:pPr>
      <w:r>
        <w:t xml:space="preserve">Jede Schnittstelle zwischen Betrieb und Fremdfirma ist ein potenzieller Ort des Informationsverlustes. Gefährlich sind insbesondere:</w:t>
      </w:r>
    </w:p>
    <w:p>
      <w:pPr>
        <w:pStyle w:val="Compact"/>
        <w:numPr>
          <w:ilvl w:val="0"/>
          <w:numId w:val="1009"/>
        </w:numPr>
      </w:pPr>
      <w:r>
        <w:rPr>
          <w:b/>
          <w:bCs/>
        </w:rPr>
        <w:t xml:space="preserve">Änderungen im laufenden Betrieb,</w:t>
      </w:r>
      <w:r>
        <w:t xml:space="preserve"> </w:t>
      </w:r>
      <w:r>
        <w:t xml:space="preserve">die der Fremdfirma nicht kommuniziert werden (Anlagenzustand, Gefahrstoffwechsel, Betriebsmodi)</w:t>
      </w:r>
    </w:p>
    <w:p>
      <w:pPr>
        <w:pStyle w:val="Compact"/>
        <w:numPr>
          <w:ilvl w:val="0"/>
          <w:numId w:val="1009"/>
        </w:numPr>
      </w:pPr>
      <w:r>
        <w:rPr>
          <w:b/>
          <w:bCs/>
        </w:rPr>
        <w:t xml:space="preserve">Keine Übergabe von Betriebsanweisungen und Notfallplänen</w:t>
      </w:r>
      <w:r>
        <w:t xml:space="preserve"> </w:t>
      </w:r>
      <w:r>
        <w:t xml:space="preserve">in verständlicher Form</w:t>
      </w:r>
    </w:p>
    <w:p>
      <w:pPr>
        <w:pStyle w:val="Compact"/>
        <w:numPr>
          <w:ilvl w:val="0"/>
          <w:numId w:val="1009"/>
        </w:numPr>
      </w:pPr>
      <w:r>
        <w:rPr>
          <w:b/>
          <w:bCs/>
        </w:rPr>
        <w:t xml:space="preserve">Fehlende Schnittstellen im Erlaubnisscheinsystem:</w:t>
      </w:r>
      <w:r>
        <w:t xml:space="preserve"> </w:t>
      </w:r>
      <w:r>
        <w:t xml:space="preserve">Wer darf den Erlaubnisschein ausstellen? Wer hat Signaturhoheit? Wer nimmt ihn zurück?</w:t>
      </w:r>
    </w:p>
    <w:p>
      <w:pPr>
        <w:pStyle w:val="Compact"/>
        <w:numPr>
          <w:ilvl w:val="0"/>
          <w:numId w:val="1009"/>
        </w:numPr>
      </w:pPr>
      <w:r>
        <w:rPr>
          <w:b/>
          <w:bCs/>
        </w:rPr>
        <w:t xml:space="preserve">Änderung der Tätigkeit durch die Fremdfirma</w:t>
      </w:r>
      <w:r>
        <w:t xml:space="preserve"> </w:t>
      </w:r>
      <w:r>
        <w:t xml:space="preserve">(Scope Creep), die ohne neue Gefährdungsbeurteilung erfolgt</w:t>
      </w:r>
    </w:p>
    <w:bookmarkEnd w:id="84"/>
    <w:bookmarkStart w:id="85" w:name="unzureichende-gefährdungsbeurteilung"/>
    <w:p>
      <w:pPr>
        <w:pStyle w:val="Heading3"/>
      </w:pPr>
      <w:r>
        <w:t xml:space="preserve">3.3.4 Unzureichende Gefährdungsbeurteilung</w:t>
      </w:r>
    </w:p>
    <w:p>
      <w:pPr>
        <w:pStyle w:val="FirstParagraph"/>
      </w:pPr>
      <w:r>
        <w:t xml:space="preserve">Eine der häufigsten formalen Defizite: Die Gefährdungsbeurteilung wurde für die eigene Stammbelegschaft erstellt, aber nicht für die spezifischen Bedingungen und Qualifikationen der Fremdfirma angepasst. Fremdfirmenbeschäftigte kennen die Anlage nicht, haben keine etablierten Routinen für den Umgang mit betriebsspezifischen Gefahren und sind oft unter Zeitdruck.</w:t>
      </w:r>
    </w:p>
    <w:bookmarkEnd w:id="85"/>
    <w:bookmarkStart w:id="86" w:name="X7840b27a56e40685b4ce2d129789ca46329ec4f"/>
    <w:p>
      <w:pPr>
        <w:pStyle w:val="Heading3"/>
      </w:pPr>
      <w:r>
        <w:t xml:space="preserve">3.3.5 Fehlende oder unzureichende persönliche Schutzausrüstung (PSA)</w:t>
      </w:r>
    </w:p>
    <w:p>
      <w:pPr>
        <w:pStyle w:val="FirstParagraph"/>
      </w:pPr>
      <w:r>
        <w:t xml:space="preserve">Fremdfirmen bringen häufig ihre eigene PSA mit, die für die spezifischen Gefahren des Auftraggebers nicht geeignet sein kann. Beispiel: Eine Reinigungsfirma bringt Standard-Handschuhe mit, ohne zu wissen, dass im Auftraggeberbereich konzentrierte Säuren vorhanden sind.</w:t>
      </w:r>
    </w:p>
    <w:p>
      <w:r>
        <w:pict>
          <v:rect style="width:0;height:1.5pt" o:hralign="center" o:hrstd="t" o:hr="t"/>
        </w:pict>
      </w:r>
    </w:p>
    <w:bookmarkEnd w:id="86"/>
    <w:bookmarkEnd w:id="87"/>
    <w:bookmarkStart w:id="92" w:name="wirtschaftliche-konsequenzen"/>
    <w:p>
      <w:pPr>
        <w:pStyle w:val="Heading2"/>
      </w:pPr>
      <w:r>
        <w:t xml:space="preserve">3.4 Wirtschaftliche Konsequenzen</w:t>
      </w:r>
    </w:p>
    <w:bookmarkStart w:id="88" w:name="direkte-kosten-eines-arbeitsunfalls"/>
    <w:p>
      <w:pPr>
        <w:pStyle w:val="Heading3"/>
      </w:pPr>
      <w:r>
        <w:t xml:space="preserve">3.4.1 Direkte Kosten eines Arbeitsunfalls</w:t>
      </w:r>
    </w:p>
    <w:p>
      <w:pPr>
        <w:pStyle w:val="FirstParagraph"/>
      </w:pPr>
      <w:r>
        <w:t xml:space="preserve">Die direkten Kosten eines schweren Arbeitsunfalls sind erheblich, werden aber in Betrieben oft unterschätzt, weil ein großer Teil über die Berufsgenossenschaft abgewickelt wird: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Kostenart</w:t>
            </w:r>
          </w:p>
        </w:tc>
        <w:tc>
          <w:tcPr/>
          <w:p>
            <w:pPr>
              <w:pStyle w:val="Compact"/>
            </w:pPr>
            <w:r>
              <w:t xml:space="preserve">Typische Größenordnung</w:t>
            </w:r>
          </w:p>
        </w:tc>
      </w:tr>
      <w:tr>
        <w:tc>
          <w:tcPr/>
          <w:p>
            <w:pPr>
              <w:pStyle w:val="Compact"/>
            </w:pPr>
            <w:r>
              <w:t xml:space="preserve">Erste Hilfe und Notfallversorgung</w:t>
            </w:r>
          </w:p>
        </w:tc>
        <w:tc>
          <w:tcPr/>
          <w:p>
            <w:pPr>
              <w:pStyle w:val="Compact"/>
            </w:pPr>
            <w:r>
              <w:t xml:space="preserve">Gering (abgedeckt durch BG)</w:t>
            </w:r>
          </w:p>
        </w:tc>
      </w:tr>
      <w:tr>
        <w:tc>
          <w:tcPr/>
          <w:p>
            <w:pPr>
              <w:pStyle w:val="Compact"/>
            </w:pPr>
            <w:r>
              <w:t xml:space="preserve">Ausfall des Verunfallten</w:t>
            </w:r>
          </w:p>
        </w:tc>
        <w:tc>
          <w:tcPr/>
          <w:p>
            <w:pPr>
              <w:pStyle w:val="Compact"/>
            </w:pPr>
            <w:r>
              <w:t xml:space="preserve">Je nach Qualifikation erheblich</w:t>
            </w:r>
          </w:p>
        </w:tc>
      </w:tr>
      <w:tr>
        <w:tc>
          <w:tcPr/>
          <w:p>
            <w:pPr>
              <w:pStyle w:val="Compact"/>
            </w:pPr>
            <w:r>
              <w:t xml:space="preserve">Betriebsunterbrechung/Anlagenstillstand</w:t>
            </w:r>
          </w:p>
        </w:tc>
        <w:tc>
          <w:tcPr/>
          <w:p>
            <w:pPr>
              <w:pStyle w:val="Compact"/>
            </w:pPr>
            <w:r>
              <w:t xml:space="preserve">Kann Millionenbereich erreichen</w:t>
            </w:r>
          </w:p>
        </w:tc>
      </w:tr>
      <w:tr>
        <w:tc>
          <w:tcPr/>
          <w:p>
            <w:pPr>
              <w:pStyle w:val="Compact"/>
            </w:pPr>
            <w:r>
              <w:t xml:space="preserve">Behördliche Untersuchung und Stilllegungsanordnung</w:t>
            </w:r>
          </w:p>
        </w:tc>
        <w:tc>
          <w:tcPr/>
          <w:p>
            <w:pPr>
              <w:pStyle w:val="Compact"/>
            </w:pPr>
            <w:r>
              <w:t xml:space="preserve">Variabel</w:t>
            </w:r>
          </w:p>
        </w:tc>
      </w:tr>
      <w:tr>
        <w:tc>
          <w:tcPr/>
          <w:p>
            <w:pPr>
              <w:pStyle w:val="Compact"/>
            </w:pPr>
            <w:r>
              <w:t xml:space="preserve">Juristische Beratung und Prozesskosten</w:t>
            </w:r>
          </w:p>
        </w:tc>
        <w:tc>
          <w:tcPr/>
          <w:p>
            <w:pPr>
              <w:pStyle w:val="Compact"/>
            </w:pPr>
            <w:r>
              <w:t xml:space="preserve">Erheblich bei schweren Unfällen</w:t>
            </w:r>
          </w:p>
        </w:tc>
      </w:tr>
      <w:tr>
        <w:tc>
          <w:tcPr/>
          <w:p>
            <w:pPr>
              <w:pStyle w:val="Compact"/>
            </w:pPr>
            <w:r>
              <w:t xml:space="preserve">Haftpflichtansprüche (soweit nicht BG)</w:t>
            </w:r>
          </w:p>
        </w:tc>
        <w:tc>
          <w:tcPr/>
          <w:p>
            <w:pPr>
              <w:pStyle w:val="Compact"/>
            </w:pPr>
            <w:r>
              <w:t xml:space="preserve">Je nach Fall</w:t>
            </w:r>
          </w:p>
        </w:tc>
      </w:tr>
    </w:tbl>
    <w:p>
      <w:pPr>
        <w:pStyle w:val="BodyText"/>
      </w:pPr>
      <w:r>
        <w:rPr>
          <w:b/>
          <w:bCs/>
        </w:rPr>
        <w:t xml:space="preserve">Versicherungslücken:</w:t>
      </w:r>
      <w:r>
        <w:t xml:space="preserve"> </w:t>
      </w:r>
      <w:r>
        <w:t xml:space="preserve">Die gesetzliche Unfallversicherung der Berufsgenossenschaft deckt Personenschäden der eigenen Versicherten ab. Sachschäden, Produktionsausfälle des Auftraggebers und Ansprüche Dritter sind hingegen über private Versicherungen (Betriebshaftpflicht) abzudecken, die ihrerseits bei Organisationsverschulden Regressansprüche geltend machen können.</w:t>
      </w:r>
    </w:p>
    <w:bookmarkEnd w:id="88"/>
    <w:bookmarkStart w:id="89" w:name="X3ba3fe792e93c6d8399481ec3decdeb4cab0013"/>
    <w:p>
      <w:pPr>
        <w:pStyle w:val="Heading3"/>
      </w:pPr>
      <w:r>
        <w:t xml:space="preserve">3.4.2 Indirekte Kosten und Betriebsunterbrechung</w:t>
      </w:r>
    </w:p>
    <w:p>
      <w:pPr>
        <w:pStyle w:val="FirstParagraph"/>
      </w:pPr>
      <w:r>
        <w:t xml:space="preserve">Schwere Unfälle auf Betriebsgeländen ziehen regelmäßig Betriebsunterbrechungen nach sich: Behörden sperren Unfallbereiche, Ermittlungen erfordern die Einbindung von Führungskräften und Juristen, Produktionslinien müssen gestoppt werden. In der Prozessindustrie können solche Unterbrechungen schnell in den siebenstelligen Eurobereich gehen.</w:t>
      </w:r>
    </w:p>
    <w:bookmarkEnd w:id="89"/>
    <w:bookmarkStart w:id="90" w:name="reputationsschäden"/>
    <w:p>
      <w:pPr>
        <w:pStyle w:val="Heading3"/>
      </w:pPr>
      <w:r>
        <w:t xml:space="preserve">3.4.3 Reputationsschäden</w:t>
      </w:r>
    </w:p>
    <w:p>
      <w:pPr>
        <w:pStyle w:val="FirstParagraph"/>
      </w:pPr>
      <w:r>
        <w:t xml:space="preserve">Schwere Unfälle auf Betriebsgeländen – insbesondere mit tödlichem Ausgang – werden in der Fachpresse und zunehmend in sozialen Medien kommuniziert. Für Unternehmen mit ausgeprägter ESG-Berichterstattungspflicht (Environmental, Social, Governance) können solche Ereignisse unmittelbare Konsequenzen für Ratingagenturen, institutionelle Investoren und Ausschreibungsverfahren haben.</w:t>
      </w:r>
    </w:p>
    <w:bookmarkEnd w:id="90"/>
    <w:bookmarkStart w:id="91" w:name="Xf1d38eab420d545dcc398cb06d7d1d65a2a77d3"/>
    <w:p>
      <w:pPr>
        <w:pStyle w:val="Heading3"/>
      </w:pPr>
      <w:r>
        <w:t xml:space="preserve">3.4.4 Folgekosten durch erhöhten Aufsichtsdruck</w:t>
      </w:r>
    </w:p>
    <w:p>
      <w:pPr>
        <w:pStyle w:val="FirstParagraph"/>
      </w:pPr>
      <w:r>
        <w:t xml:space="preserve">Ein schwerer Unfall zieht regelmäßig verschärfte Überwachung durch Gewerbeaufsicht und Berufsgenossenschaft nach sich. Revisionsprogramme, Auflagenbescheide und erhöhte BG-Beiträge sind typische Folgen.</w:t>
      </w:r>
    </w:p>
    <w:p>
      <w:r>
        <w:pict>
          <v:rect style="width:0;height:1.5pt" o:hralign="center" o:hrstd="t" o:hr="t"/>
        </w:pict>
      </w:r>
    </w:p>
    <w:bookmarkEnd w:id="91"/>
    <w:bookmarkEnd w:id="92"/>
    <w:bookmarkStart w:id="98" w:name="rechtliche-konsequenzen"/>
    <w:p>
      <w:pPr>
        <w:pStyle w:val="Heading2"/>
      </w:pPr>
      <w:r>
        <w:t xml:space="preserve">3.5 Rechtliche Konsequenzen</w:t>
      </w:r>
    </w:p>
    <w:p>
      <w:pPr>
        <w:pStyle w:val="FirstParagraph"/>
      </w:pPr>
      <w:r>
        <w:t xml:space="preserve">Die rechtlichen Konsequenzen eines Unfalls bei Fremdfirmeneinsatz erstrecken sich auf mehrere Rechtsgebiete gleichzeitig (detaillierte Darstellung in Teil II dieses Buches):</w:t>
      </w:r>
    </w:p>
    <w:bookmarkStart w:id="94" w:name="öffentlich-rechtliche-konsequenzen"/>
    <w:p>
      <w:pPr>
        <w:pStyle w:val="Heading3"/>
      </w:pPr>
      <w:r>
        <w:t xml:space="preserve">3.5.1 Öffentlich-rechtliche Konsequenzen</w:t>
      </w:r>
    </w:p>
    <w:p>
      <w:pPr>
        <w:pStyle w:val="Compact"/>
        <w:numPr>
          <w:ilvl w:val="0"/>
          <w:numId w:val="1010"/>
        </w:numPr>
      </w:pPr>
      <w:r>
        <w:rPr>
          <w:b/>
          <w:bCs/>
        </w:rPr>
        <w:t xml:space="preserve">Bußgelder:</w:t>
      </w:r>
      <w:r>
        <w:t xml:space="preserve"> </w:t>
      </w:r>
      <w:r>
        <w:t xml:space="preserve">Verstöße gegen Arbeitsschutzpflichten können nach ArbSchG § 25 mit Bußgeldern von bis zu 30.000 Euro pro Verstoß geahndet werden. Bei Verstößen gegen die GefStoffV oder BetrSichV gelten vergleichbare Rahmen (vgl.</w:t>
      </w:r>
      <w:r>
        <w:t xml:space="preserve"> </w:t>
      </w:r>
      <w:hyperlink r:id="rId93">
        <w:r>
          <w:rPr>
            <w:rStyle w:val="Hyperlink"/>
          </w:rPr>
          <w:t xml:space="preserve">Kapitel Ordnungswidrigkeiten</w:t>
        </w:r>
      </w:hyperlink>
      <w:r>
        <w:t xml:space="preserve">).</w:t>
      </w:r>
    </w:p>
    <w:p>
      <w:pPr>
        <w:pStyle w:val="Compact"/>
        <w:numPr>
          <w:ilvl w:val="0"/>
          <w:numId w:val="1010"/>
        </w:numPr>
      </w:pPr>
      <w:r>
        <w:rPr>
          <w:b/>
          <w:bCs/>
        </w:rPr>
        <w:t xml:space="preserve">Stilllegungsanordnungen:</w:t>
      </w:r>
      <w:r>
        <w:t xml:space="preserve"> </w:t>
      </w:r>
      <w:r>
        <w:t xml:space="preserve">Gewerbeaufsichtsbehörden können nach § 22 ArbSchG den Betrieb oder einzelne Arbeitsbereiche sofort stillegen.</w:t>
      </w:r>
    </w:p>
    <w:p>
      <w:pPr>
        <w:pStyle w:val="Compact"/>
        <w:numPr>
          <w:ilvl w:val="0"/>
          <w:numId w:val="1010"/>
        </w:numPr>
      </w:pPr>
      <w:r>
        <w:rPr>
          <w:b/>
          <w:bCs/>
        </w:rPr>
        <w:t xml:space="preserve">Auflagenerteilung:</w:t>
      </w:r>
      <w:r>
        <w:t xml:space="preserve"> </w:t>
      </w:r>
      <w:r>
        <w:t xml:space="preserve">Langfristige Betriebsauflagen zur Verbesserung des Sicherheitsmanagements.</w:t>
      </w:r>
    </w:p>
    <w:bookmarkEnd w:id="94"/>
    <w:bookmarkStart w:id="96" w:name="strafrechtliche-konsequenzen"/>
    <w:p>
      <w:pPr>
        <w:pStyle w:val="Heading3"/>
      </w:pPr>
      <w:r>
        <w:t xml:space="preserve">3.5.2 Strafrechtliche Konsequenzen</w:t>
      </w:r>
    </w:p>
    <w:p>
      <w:pPr>
        <w:pStyle w:val="FirstParagraph"/>
      </w:pPr>
      <w:r>
        <w:t xml:space="preserve">Führungskräfte und Koordinatoren können persönlich strafrechtlich verfolgt werden. Die relevanten Tatbestände sind:</w:t>
      </w:r>
      <w:r>
        <w:t xml:space="preserve"> </w:t>
      </w:r>
      <w:r>
        <w:t xml:space="preserve">-</w:t>
      </w:r>
      <w:r>
        <w:t xml:space="preserve"> </w:t>
      </w:r>
      <w:r>
        <w:rPr>
          <w:b/>
          <w:bCs/>
        </w:rPr>
        <w:t xml:space="preserve">§ 222 StGB:</w:t>
      </w:r>
      <w:r>
        <w:t xml:space="preserve"> </w:t>
      </w:r>
      <w:r>
        <w:t xml:space="preserve">Fahrlässige Tötung – bis zu fünf Jahre Freiheitsstrafe</w:t>
      </w:r>
      <w:r>
        <w:t xml:space="preserve"> </w:t>
      </w:r>
      <w:r>
        <w:t xml:space="preserve">-</w:t>
      </w:r>
      <w:r>
        <w:t xml:space="preserve"> </w:t>
      </w:r>
      <w:r>
        <w:rPr>
          <w:b/>
          <w:bCs/>
        </w:rPr>
        <w:t xml:space="preserve">§ 229 StGB:</w:t>
      </w:r>
      <w:r>
        <w:t xml:space="preserve"> </w:t>
      </w:r>
      <w:r>
        <w:t xml:space="preserve">Fahrlässige Körperverletzung – bis zu drei Jahre Freiheitsstrafe</w:t>
      </w:r>
    </w:p>
    <w:p>
      <w:pPr>
        <w:pStyle w:val="BodyText"/>
      </w:pPr>
      <w:r>
        <w:t xml:space="preserve">Strafverfolgung erfolgt in der Praxis nicht nur gegen denjenigen, der unmittelbar gehandelt hat, sondern gegen denjenigen, der die Pflicht hatte, für sichere Verhältnisse zu sorgen – den Betriebsleiter, den Koordinator, den Sicherheitsverantwortlichen (vgl.</w:t>
      </w:r>
      <w:r>
        <w:t xml:space="preserve"> </w:t>
      </w:r>
      <w:hyperlink r:id="rId95">
        <w:r>
          <w:rPr>
            <w:rStyle w:val="Hyperlink"/>
          </w:rPr>
          <w:t xml:space="preserve">Kapitel Strafrecht</w:t>
        </w:r>
      </w:hyperlink>
      <w:r>
        <w:t xml:space="preserve">).</w:t>
      </w:r>
    </w:p>
    <w:bookmarkEnd w:id="96"/>
    <w:bookmarkStart w:id="97" w:name="zivilrechtliche-konsequenzen"/>
    <w:p>
      <w:pPr>
        <w:pStyle w:val="Heading3"/>
      </w:pPr>
      <w:r>
        <w:t xml:space="preserve">3.5.3 Zivilrechtliche Konsequenzen</w:t>
      </w:r>
    </w:p>
    <w:p>
      <w:pPr>
        <w:pStyle w:val="FirstParagraph"/>
      </w:pPr>
      <w:r>
        <w:t xml:space="preserve">Soweit die Berufsgenossenschaft Leistungen erbringt, ist der Rückgriff gegen den Verursacher auf schwere Pflichtverletzungen begrenzt. Gegenüber Dritten (z. B. Beschäftigten anderer Fremdfirmen, Kunden auf dem Gelände) können jedoch deliktische Haftungsansprüche nach §§ 823 ff. BGB entstehen, die vom Betreiber als Inhaber der Verkehrssicherungspflicht getragen werden müssen.</w:t>
      </w:r>
    </w:p>
    <w:p>
      <w:r>
        <w:pict>
          <v:rect style="width:0;height:1.5pt" o:hralign="center" o:hrstd="t" o:hr="t"/>
        </w:pict>
      </w:r>
    </w:p>
    <w:bookmarkEnd w:id="97"/>
    <w:bookmarkEnd w:id="98"/>
    <w:bookmarkStart w:id="104" w:name="Xde9650c43b0b2fb1eeeb849ab15a5aba55dd79f"/>
    <w:p>
      <w:pPr>
        <w:pStyle w:val="Heading2"/>
      </w:pPr>
      <w:r>
        <w:t xml:space="preserve">3.6 Warum professionelle Koordination unerlässlich ist</w:t>
      </w:r>
    </w:p>
    <w:p>
      <w:pPr>
        <w:pStyle w:val="FirstParagraph"/>
      </w:pPr>
      <w:r>
        <w:t xml:space="preserve">Die Daten und Analyse zeigen: Fremdfirmeneinsatz ohne systematische Koordination ist kein kalkulierbares Risiko – es ist ein strukturelles Organisationsversagen, das Unfälle provoziert. Professionelle Fremdfirmenkoordination leistet folgendes:</w:t>
      </w:r>
    </w:p>
    <w:bookmarkStart w:id="99" w:name="schaffung-von-transparenz"/>
    <w:p>
      <w:pPr>
        <w:pStyle w:val="Heading3"/>
      </w:pPr>
      <w:r>
        <w:t xml:space="preserve">3.6.1 Schaffung von Transparenz</w:t>
      </w:r>
    </w:p>
    <w:p>
      <w:pPr>
        <w:pStyle w:val="FirstParagraph"/>
      </w:pPr>
      <w:r>
        <w:t xml:space="preserve">Nur wer weiß, welche Fremdfirmen wann wo welche Tätigkeiten ausführen, kann gefährliche Gleichzeitigkeiten verhindern und Wechselwirkungen erkennen. Systematische Anmeldeverfahren, Genehmigungssysteme und Aufzeichnungen schaffen diese Transparenz.</w:t>
      </w:r>
    </w:p>
    <w:bookmarkEnd w:id="99"/>
    <w:bookmarkStart w:id="100" w:name="schließung-von-wissenslücken"/>
    <w:p>
      <w:pPr>
        <w:pStyle w:val="Heading3"/>
      </w:pPr>
      <w:r>
        <w:t xml:space="preserve">3.6.2 Schließung von Wissenslücken</w:t>
      </w:r>
    </w:p>
    <w:p>
      <w:pPr>
        <w:pStyle w:val="FirstParagraph"/>
      </w:pPr>
      <w:r>
        <w:t xml:space="preserve">Fremdfirmenbeschäftigte kennen die Anlage nicht. Professionelle Koordination schließt diese Lücke durch gezielte betriebsspezifische Unterweisung, Bereitstellung relevanter Sicherheitsinformationen und Einbindung der Fremdfirma in das Sicherheitsmanagementsystem.</w:t>
      </w:r>
    </w:p>
    <w:bookmarkEnd w:id="100"/>
    <w:bookmarkStart w:id="101" w:name="klärung-von-verantwortlichkeiten"/>
    <w:p>
      <w:pPr>
        <w:pStyle w:val="Heading3"/>
      </w:pPr>
      <w:r>
        <w:t xml:space="preserve">3.6.3 Klärung von Verantwortlichkeiten</w:t>
      </w:r>
    </w:p>
    <w:p>
      <w:pPr>
        <w:pStyle w:val="FirstParagraph"/>
      </w:pPr>
      <w:r>
        <w:t xml:space="preserve">Professionelle Koordination klärt vor Beginn der Arbeiten, wer welche Verantwortung trägt – vertraglich und tatsächlich. Sie stellt sicher, dass diese Klarheit auch bei allen Beteiligten angekommen ist.</w:t>
      </w:r>
    </w:p>
    <w:bookmarkEnd w:id="101"/>
    <w:bookmarkStart w:id="102" w:name="rechtssicherheit-für-alle-beteiligten"/>
    <w:p>
      <w:pPr>
        <w:pStyle w:val="Heading3"/>
      </w:pPr>
      <w:r>
        <w:t xml:space="preserve">3.6.4 Rechtssicherheit für alle Beteiligten</w:t>
      </w:r>
    </w:p>
    <w:p>
      <w:pPr>
        <w:pStyle w:val="FirstParagraph"/>
      </w:pPr>
      <w:r>
        <w:t xml:space="preserve">Sowohl Auftraggeber als auch Auftragnehmer profitieren von klaren Prozessen und dokumentierten Abläufen. Im Schadensfall kann nachgewiesen werden, welche Maßnahmen ergriffen wurden – was sowohl für strafrechtliche als auch zivilrechtliche Verfahren entscheidend ist.</w:t>
      </w:r>
    </w:p>
    <w:bookmarkEnd w:id="102"/>
    <w:bookmarkStart w:id="103" w:name="wirtschaftliche-effizienz"/>
    <w:p>
      <w:pPr>
        <w:pStyle w:val="Heading3"/>
      </w:pPr>
      <w:r>
        <w:t xml:space="preserve">3.6.5 Wirtschaftliche Effizienz</w:t>
      </w:r>
    </w:p>
    <w:p>
      <w:pPr>
        <w:pStyle w:val="FirstParagraph"/>
      </w:pPr>
      <w:r>
        <w:t xml:space="preserve">Gut koordinierte Fremdfirmentätigkeiten laufen reibungsloser ab, verursachen weniger Behinderungen und erfordern weniger nachträgliche Klärungen. Die Investition in professionelle Koordination zahlt sich – jenseits des ethischen Imperativs – auch betriebswirtschaftlich aus.</w:t>
      </w:r>
    </w:p>
    <w:p>
      <w:r>
        <w:pict>
          <v:rect style="width:0;height:1.5pt" o:hralign="center" o:hrstd="t" o:hr="t"/>
        </w:pict>
      </w:r>
    </w:p>
    <w:bookmarkEnd w:id="103"/>
    <w:bookmarkEnd w:id="104"/>
    <w:bookmarkStart w:id="106" w:name="fazit-koordination-als-führungsaufgabe"/>
    <w:p>
      <w:pPr>
        <w:pStyle w:val="Heading2"/>
      </w:pPr>
      <w:r>
        <w:t xml:space="preserve">3.7 Fazit: Koordination als Führungsaufgabe</w:t>
      </w:r>
    </w:p>
    <w:p>
      <w:pPr>
        <w:pStyle w:val="FirstParagraph"/>
      </w:pPr>
      <w:r>
        <w:t xml:space="preserve">Fremdfirmenkoordination ist keine Verwaltungsaufgabe, die an einen Formularverantwortlichen delegiert werden kann. Sie ist eine</w:t>
      </w:r>
      <w:r>
        <w:t xml:space="preserve"> </w:t>
      </w:r>
      <w:r>
        <w:rPr>
          <w:b/>
          <w:bCs/>
        </w:rPr>
        <w:t xml:space="preserve">Führungsaufgabe</w:t>
      </w:r>
      <w:r>
        <w:t xml:space="preserve">, die das Bekenntnis des Unternehmens zur Sicherheit aller auf seinem Gelände tätigen Menschen zum Ausdruck bringt. Die rechtliche Verpflichtung und die moralische Verantwortung weisen in dieselbe Richtung: Wer Fremdfirmen einsetzt, trägt Verantwortung für deren sichere Integration in den eigenen Betrieb.</w:t>
      </w:r>
    </w:p>
    <w:p>
      <w:pPr>
        <w:pStyle w:val="BodyText"/>
      </w:pPr>
      <w:r>
        <w:t xml:space="preserve">Die folgenden Kapitel dieses Buches zeigen, was diese Verantwortung rechtlich bedeutet (Teil II), wer sie trägt (Teil III), wie sie operativ umgesetzt wird (Teil IV) und welche Werkzeuge dabei helfen (Teil VI).</w:t>
      </w:r>
    </w:p>
    <w:p>
      <w:r>
        <w:pict>
          <v:rect style="width:0;height:1.5pt" o:hralign="center" o:hrstd="t" o:hr="t"/>
        </w:pict>
      </w:r>
    </w:p>
    <w:p>
      <w:pPr>
        <w:pStyle w:val="FirstParagraph"/>
      </w:pPr>
      <w:r>
        <w:rPr>
          <w:i/>
          <w:iCs/>
        </w:rPr>
        <w:t xml:space="preserve">Zurück:</w:t>
      </w:r>
      <w:r>
        <w:rPr>
          <w:i/>
          <w:iCs/>
        </w:rPr>
        <w:t xml:space="preserve"> </w:t>
      </w:r>
      <w:hyperlink r:id="rId43">
        <w:r>
          <w:rPr>
            <w:rStyle w:val="Hyperlink"/>
            <w:i/>
            <w:iCs/>
          </w:rPr>
          <w:t xml:space="preserve">Kapitel 2 – Begriffe und Definitionen</w:t>
        </w:r>
      </w:hyperlink>
      <w:r>
        <w:br/>
      </w:r>
      <w:r>
        <w:rPr>
          <w:i/>
          <w:iCs/>
        </w:rPr>
        <w:t xml:space="preserve">Weiter:</w:t>
      </w:r>
      <w:r>
        <w:rPr>
          <w:i/>
          <w:iCs/>
        </w:rPr>
        <w:t xml:space="preserve"> </w:t>
      </w:r>
      <w:hyperlink r:id="rId105">
        <w:r>
          <w:rPr>
            <w:rStyle w:val="Hyperlink"/>
            <w:i/>
            <w:iCs/>
          </w:rPr>
          <w:t xml:space="preserve">Teil II – Rechtliche Grundlagen: EU-Recht</w:t>
        </w:r>
      </w:hyperlink>
    </w:p>
    <w:bookmarkEnd w:id="106"/>
    <w:bookmarkEnd w:id="107"/>
    <w:bookmarkStart w:id="254" w:name="teil-ii-rechtliche-grundlagen"/>
    <w:p>
      <w:pPr>
        <w:pStyle w:val="Heading1"/>
      </w:pPr>
      <w:r>
        <w:t xml:space="preserve">Teil II – Rechtliche Grundlagen</w:t>
      </w:r>
    </w:p>
    <w:bookmarkStart w:id="108" w:name="eu-recht"/>
    <w:p>
      <w:pPr>
        <w:pStyle w:val="Heading2"/>
      </w:pPr>
      <w:r>
        <w:t xml:space="preserve">EU-Recht</w:t>
      </w:r>
    </w:p>
    <w:p>
      <w:r>
        <w:pict>
          <v:rect style="width:0;height:1.5pt" o:hralign="center" o:hrstd="t" o:hr="t"/>
        </w:pict>
      </w:r>
    </w:p>
    <w:p>
      <w:r>
        <w:pict>
          <v:rect style="width:0;height:1.5pt" o:hralign="center" o:hrstd="t" o:hr="t"/>
        </w:pict>
      </w:r>
    </w:p>
    <w:bookmarkEnd w:id="108"/>
    <w:bookmarkStart w:id="109" w:name="X4935c1803726eca13e4d709f58d264b7a7abb07"/>
    <w:p>
      <w:pPr>
        <w:pStyle w:val="Heading2"/>
      </w:pPr>
      <w:r>
        <w:t xml:space="preserve">4.1 Grundlagen: Die Wirkung des EU-Rechts auf den Arbeitsschutz</w:t>
      </w:r>
    </w:p>
    <w:p>
      <w:pPr>
        <w:pStyle w:val="FirstParagraph"/>
      </w:pPr>
      <w:r>
        <w:t xml:space="preserve">Das europäische Arbeitsschutzrecht basiert auf Art. 153 des Vertrags über die Arbeitsweise der Europäischen Union (AEUV), der die EU zur Unterstützung und Ergänzung der Tätigkeiten der Mitgliedstaaten im Bereich der Verbesserung der Arbeitsumgebung sowie der Arbeitsbedingungen ermächtigt. Die Harmonisierung des Arbeitsschutzes erfolgt primär durch</w:t>
      </w:r>
      <w:r>
        <w:t xml:space="preserve"> </w:t>
      </w:r>
      <w:r>
        <w:rPr>
          <w:b/>
          <w:bCs/>
        </w:rPr>
        <w:t xml:space="preserve">Richtlinien</w:t>
      </w:r>
      <w:r>
        <w:t xml:space="preserve">, die in nationales Recht umgesetzt werden müssen (Art. 288 AEUV).</w:t>
      </w:r>
    </w:p>
    <w:p>
      <w:pPr>
        <w:pStyle w:val="BodyText"/>
      </w:pPr>
      <w:r>
        <w:rPr>
          <w:b/>
          <w:bCs/>
        </w:rPr>
        <w:t xml:space="preserve">Wichtige Grundsätze für die Praxis:</w:t>
      </w:r>
    </w:p>
    <w:p>
      <w:pPr>
        <w:pStyle w:val="Compact"/>
        <w:numPr>
          <w:ilvl w:val="0"/>
          <w:numId w:val="1011"/>
        </w:numPr>
      </w:pPr>
      <w:r>
        <w:t xml:space="preserve">EU-Richtlinien richten sich an die Mitgliedstaaten, nicht unmittelbar an Unternehmen; die direkte Rechtsquelle für Unternehmen ist das nationale Umsetzungsgesetz</w:t>
      </w:r>
    </w:p>
    <w:p>
      <w:pPr>
        <w:pStyle w:val="Compact"/>
        <w:numPr>
          <w:ilvl w:val="0"/>
          <w:numId w:val="1011"/>
        </w:numPr>
      </w:pPr>
      <w:r>
        <w:t xml:space="preserve">Bei unvollständiger oder fehlerhafter Umsetzung können EU-Richtlinien jedoch gegenüber dem Staat direkt angewandt werden (unmittelbare Wirkung)</w:t>
      </w:r>
    </w:p>
    <w:p>
      <w:pPr>
        <w:pStyle w:val="Compact"/>
        <w:numPr>
          <w:ilvl w:val="0"/>
          <w:numId w:val="1011"/>
        </w:numPr>
      </w:pPr>
      <w:r>
        <w:t xml:space="preserve">Nationale Regelungen dürfen über das EU-Schutzniveau hinausgehen, nicht aber dahinter zurückbleiben</w:t>
      </w:r>
    </w:p>
    <w:p>
      <w:pPr>
        <w:pStyle w:val="Compact"/>
        <w:numPr>
          <w:ilvl w:val="0"/>
          <w:numId w:val="1011"/>
        </w:numPr>
      </w:pPr>
      <w:r>
        <w:t xml:space="preserve">EU-Richtlinien geben</w:t>
      </w:r>
      <w:r>
        <w:t xml:space="preserve"> </w:t>
      </w:r>
      <w:r>
        <w:rPr>
          <w:b/>
          <w:bCs/>
        </w:rPr>
        <w:t xml:space="preserve">Mindeststandards</w:t>
      </w:r>
      <w:r>
        <w:t xml:space="preserve"> </w:t>
      </w:r>
      <w:r>
        <w:t xml:space="preserve">vor; Deutschland hat in vielen Bereichen höhere Anforderungen umgesetzt</w:t>
      </w:r>
    </w:p>
    <w:p>
      <w:pPr>
        <w:pStyle w:val="FirstParagraph"/>
      </w:pPr>
      <w:r>
        <w:rPr>
          <w:b/>
          <w:bCs/>
        </w:rPr>
        <w:t xml:space="preserve">Für die Fremdfirmenkoordination relevant sind insbesondere:</w:t>
      </w:r>
    </w:p>
    <w:p>
      <w:pPr>
        <w:pStyle w:val="Compact"/>
        <w:numPr>
          <w:ilvl w:val="0"/>
          <w:numId w:val="1012"/>
        </w:numPr>
      </w:pPr>
      <w:r>
        <w:t xml:space="preserve">Arbeitsschutz-Rahmenrichtlinie 89/391/EWG</w:t>
      </w:r>
    </w:p>
    <w:p>
      <w:pPr>
        <w:pStyle w:val="Compact"/>
        <w:numPr>
          <w:ilvl w:val="0"/>
          <w:numId w:val="1012"/>
        </w:numPr>
      </w:pPr>
      <w:r>
        <w:t xml:space="preserve">Baustellenrichtlinie 92/57/EWG</w:t>
      </w:r>
    </w:p>
    <w:p>
      <w:pPr>
        <w:pStyle w:val="Compact"/>
        <w:numPr>
          <w:ilvl w:val="0"/>
          <w:numId w:val="1012"/>
        </w:numPr>
      </w:pPr>
      <w:r>
        <w:t xml:space="preserve">Maschinenrichtlinie 2006/42/EG</w:t>
      </w:r>
    </w:p>
    <w:p>
      <w:pPr>
        <w:pStyle w:val="Compact"/>
        <w:numPr>
          <w:ilvl w:val="0"/>
          <w:numId w:val="1012"/>
        </w:numPr>
      </w:pPr>
      <w:r>
        <w:t xml:space="preserve">ATEX-Richtlinien (2014/34/EU, 1999/92/EG)</w:t>
      </w:r>
    </w:p>
    <w:p>
      <w:pPr>
        <w:pStyle w:val="Compact"/>
        <w:numPr>
          <w:ilvl w:val="0"/>
          <w:numId w:val="1012"/>
        </w:numPr>
      </w:pPr>
      <w:r>
        <w:t xml:space="preserve">PSA-Richtlinie 89/656/EWG</w:t>
      </w:r>
    </w:p>
    <w:p>
      <w:r>
        <w:pict>
          <v:rect style="width:0;height:1.5pt" o:hralign="center" o:hrstd="t" o:hr="t"/>
        </w:pict>
      </w:r>
    </w:p>
    <w:bookmarkEnd w:id="109"/>
    <w:bookmarkStart w:id="114" w:name="arbeitsschutz-rahmenrichtlinie-89391ewg"/>
    <w:p>
      <w:pPr>
        <w:pStyle w:val="Heading2"/>
      </w:pPr>
      <w:r>
        <w:t xml:space="preserve">4.2 Arbeitsschutz-Rahmenrichtlinie 89/391/EWG</w:t>
      </w:r>
    </w:p>
    <w:bookmarkStart w:id="110" w:name="bedeutung-und-struktur"/>
    <w:p>
      <w:pPr>
        <w:pStyle w:val="Heading3"/>
      </w:pPr>
      <w:r>
        <w:t xml:space="preserve">4.2.1 Bedeutung und Struktur</w:t>
      </w:r>
    </w:p>
    <w:p>
      <w:pPr>
        <w:pStyle w:val="FirstParagraph"/>
      </w:pPr>
      <w:r>
        <w:t xml:space="preserve">Die Richtlinie 89/391/EWG vom 12. Juni 1989 über die Durchführung von Maßnahmen zur Verbesserung der Sicherheit und des Gesundheitsschutzes der Arbeitnehmer bei der Arbeit ist die</w:t>
      </w:r>
      <w:r>
        <w:t xml:space="preserve"> </w:t>
      </w:r>
      <w:r>
        <w:rPr>
          <w:b/>
          <w:bCs/>
        </w:rPr>
        <w:t xml:space="preserve">fundamentale Rechtsgrundlage des europäischen Arbeitsschutzes</w:t>
      </w:r>
      <w:r>
        <w:t xml:space="preserve">. Sie legt allgemeine Grundsätze fest, die durch zahlreiche Einzelrichtlinien (sogenannte Tochterrichtlinien) konkretisiert werden.</w:t>
      </w:r>
    </w:p>
    <w:bookmarkEnd w:id="110"/>
    <w:bookmarkStart w:id="111" w:name="Xe9ff7b865606726489dd3f91db15b7beb3136b3"/>
    <w:p>
      <w:pPr>
        <w:pStyle w:val="Heading3"/>
      </w:pPr>
      <w:r>
        <w:t xml:space="preserve">4.2.2 Artikel 6: Allgemeine Pflichten des Arbeitgebers</w:t>
      </w:r>
    </w:p>
    <w:p>
      <w:pPr>
        <w:pStyle w:val="FirstParagraph"/>
      </w:pPr>
      <w:r>
        <w:t xml:space="preserve">Artikel 6 der Richtlinie formuliert die Grundpflichten des Arbeitgebers im Bereich Sicherheit und Gesundheitsschutz. Diese Pflichten sind konstitutiv für das Verständnis der Fremdfirmenkoordination:</w:t>
      </w:r>
    </w:p>
    <w:p>
      <w:pPr>
        <w:pStyle w:val="BodyText"/>
      </w:pPr>
      <w:r>
        <w:rPr>
          <w:b/>
          <w:bCs/>
        </w:rPr>
        <w:t xml:space="preserve">Artikel 6 Abs. 1:</w:t>
      </w:r>
      <w:r>
        <w:t xml:space="preserve"> </w:t>
      </w:r>
      <w:r>
        <w:t xml:space="preserve">Der Arbeitgeber ist verpflichtet, alle erforderlichen Maßnahmen zu treffen, um die Sicherheit und den Gesundheitsschutz der Arbeitnehmer einschließlich der Verhütung berufsbedingter Risiken und der Information und Unterweisung sowie der Bereitstellung einer geeigneten Organisation und der erforderlichen Mittel zu gewährleisten.</w:t>
      </w:r>
    </w:p>
    <w:p>
      <w:pPr>
        <w:pStyle w:val="BodyText"/>
      </w:pPr>
      <w:r>
        <w:rPr>
          <w:b/>
          <w:bCs/>
        </w:rPr>
        <w:t xml:space="preserve">Artikel 6 Abs. 2</w:t>
      </w:r>
      <w:r>
        <w:t xml:space="preserve"> </w:t>
      </w:r>
      <w:r>
        <w:t xml:space="preserve">enthält den Präventionsgrundsatz-Katalog, der auch in § 4 ArbSchG wiederzufinden ist:</w:t>
      </w:r>
      <w:r>
        <w:t xml:space="preserve"> </w:t>
      </w:r>
      <w:r>
        <w:t xml:space="preserve">- Gefahren an der Quelle bekämpfen</w:t>
      </w:r>
      <w:r>
        <w:t xml:space="preserve"> </w:t>
      </w:r>
      <w:r>
        <w:t xml:space="preserve">- Technik vor Organisation, Organisation vor persönlichem Schutz</w:t>
      </w:r>
      <w:r>
        <w:t xml:space="preserve"> </w:t>
      </w:r>
      <w:r>
        <w:t xml:space="preserve">- Stand der Technik berücksichtigen</w:t>
      </w:r>
    </w:p>
    <w:p>
      <w:pPr>
        <w:pStyle w:val="BodyText"/>
      </w:pPr>
      <w:r>
        <w:rPr>
          <w:b/>
          <w:bCs/>
        </w:rPr>
        <w:t xml:space="preserve">Artikel 6 Abs. 4 – Die Koordinationspflicht:</w:t>
      </w:r>
      <w:r>
        <w:br/>
      </w:r>
      <w:r>
        <w:t xml:space="preserve">Dies ist die entscheidende Vorschrift für die Fremdfirmenkoordination auf europäischer Ebene:</w:t>
      </w:r>
    </w:p>
    <w:p>
      <w:pPr>
        <w:pStyle w:val="BlockText"/>
      </w:pPr>
      <w:r>
        <w:rPr>
          <w:i/>
          <w:iCs/>
        </w:rPr>
        <w:t xml:space="preserve">„Sind an einem Arbeitsplatz Arbeitnehmer mehrerer Unternehmen tätig, so sind die Arbeitgeber verpflichtet, bei der Durchführung der Sicherheits-, Gesundheitsschutz- und Verhütungsmaßnahmen zusammenzuwirken, unter Berücksichtigung der Art der Tätigkeiten; sie haben unter Berücksichtigung der Art der Tätigkeiten die Maßnahmen zum Schutz und zur Verhütung berufsbedingter Risiken miteinander abzustimmen und sich gegenseitig und ihre jeweiligen Arbeitnehmer zu unterrichten.”</w:t>
      </w:r>
    </w:p>
    <w:p>
      <w:pPr>
        <w:pStyle w:val="FirstParagraph"/>
      </w:pPr>
      <w:r>
        <w:t xml:space="preserve">Diese Vorschrift begründet eine</w:t>
      </w:r>
      <w:r>
        <w:t xml:space="preserve"> </w:t>
      </w:r>
      <w:r>
        <w:rPr>
          <w:b/>
          <w:bCs/>
        </w:rPr>
        <w:t xml:space="preserve">wechselseitige</w:t>
      </w:r>
      <w:r>
        <w:t xml:space="preserve"> </w:t>
      </w:r>
      <w:r>
        <w:t xml:space="preserve">Koordinationspflicht: Nicht nur der Auftraggeber, auch der Auftragnehmer ist verpflichtet, zur Koordination beizutragen. In der Praxis wird dies oft vergessen – beide Seiten tragen Verantwortung.</w:t>
      </w:r>
    </w:p>
    <w:p>
      <w:pPr>
        <w:pStyle w:val="BodyText"/>
      </w:pPr>
      <w:r>
        <w:rPr>
          <w:b/>
          <w:bCs/>
        </w:rPr>
        <w:t xml:space="preserve">Umsetzung in Deutschland:</w:t>
      </w:r>
      <w:r>
        <w:t xml:space="preserve"> </w:t>
      </w:r>
      <w:r>
        <w:t xml:space="preserve">Artikel 6 Abs. 4 wurde durch § 8 ArbSchG umgesetzt. Die Pflicht des Auftraggebers, einen Koordinator zu benennen, ergibt sich aus § 8 Abs. 1 Satz 2 ArbSchG in der Auslegung durch die Rechtsprechung und die technischen Regelwerke.</w:t>
      </w:r>
    </w:p>
    <w:bookmarkEnd w:id="111"/>
    <w:bookmarkStart w:id="112" w:name="artikel-7-schutz--und-präventionsdienste"/>
    <w:p>
      <w:pPr>
        <w:pStyle w:val="Heading3"/>
      </w:pPr>
      <w:r>
        <w:t xml:space="preserve">4.2.3 Artikel 7: Schutz- und Präventionsdienste</w:t>
      </w:r>
    </w:p>
    <w:p>
      <w:pPr>
        <w:pStyle w:val="FirstParagraph"/>
      </w:pPr>
      <w:r>
        <w:t xml:space="preserve">Die Richtlinie verpflichtet Arbeitgeber, Schutz- und Präventionsdienste zu organisieren (Art. 7). In Deutschland ist dies durch das Arbeitssicherheitsgesetz (ASiG) und die DGUV Vorschrift 2 umgesetzt, welche die Bestellung von Betriebsärzten und Fachkräften für Arbeitssicherheit regeln. Bei Fremdfirmeneinsatz muss jeder Arbeitgeber seinen eigenen Anforderungen nach ASiG/DGUV V 2 genügen; eine „Ausleihe” der SiFa des Auftraggebers an die Fremdfirma ist keine rechtswirksame Erfüllung dieser Pflicht.</w:t>
      </w:r>
    </w:p>
    <w:bookmarkEnd w:id="112"/>
    <w:bookmarkStart w:id="113" w:name="artikel-12-unterweisung"/>
    <w:p>
      <w:pPr>
        <w:pStyle w:val="Heading3"/>
      </w:pPr>
      <w:r>
        <w:t xml:space="preserve">4.2.4 Artikel 12: Unterweisung</w:t>
      </w:r>
    </w:p>
    <w:p>
      <w:pPr>
        <w:pStyle w:val="FirstParagraph"/>
      </w:pPr>
      <w:r>
        <w:t xml:space="preserve">Artikel 12 der Richtlinie schreibt vor, dass jeder Arbeitgeber sicherstellt, dass jeder Arbeitnehmer ausreichend und angemessen im Bereich Sicherheit und Gesundheitsschutz unterwiesen wird. Die Unterweisung muss insbesondere bei Beginn der Beschäftigung sowie bei jeder wesentlichen Änderung des Aufgabenbereichs erfolgen. Für Fremdfirmenbeschäftigte bedeutet dies: Der Arbeitgeber der Fremdfirma muss seine Mitarbeiter unterweisen; der Betreiber des Geländes muss zusätzlich eine betriebsspezifische Einweisung durchführen.</w:t>
      </w:r>
    </w:p>
    <w:p>
      <w:r>
        <w:pict>
          <v:rect style="width:0;height:1.5pt" o:hralign="center" o:hrstd="t" o:hr="t"/>
        </w:pict>
      </w:r>
    </w:p>
    <w:bookmarkEnd w:id="113"/>
    <w:bookmarkEnd w:id="114"/>
    <w:bookmarkStart w:id="121" w:name="baustellenrichtlinie-9257ewg"/>
    <w:p>
      <w:pPr>
        <w:pStyle w:val="Heading2"/>
      </w:pPr>
      <w:r>
        <w:t xml:space="preserve">4.3 Baustellenrichtlinie 92/57/EWG</w:t>
      </w:r>
    </w:p>
    <w:bookmarkStart w:id="115" w:name="anwendungsbereich-und-zweck"/>
    <w:p>
      <w:pPr>
        <w:pStyle w:val="Heading3"/>
      </w:pPr>
      <w:r>
        <w:t xml:space="preserve">4.3.1 Anwendungsbereich und Zweck</w:t>
      </w:r>
    </w:p>
    <w:p>
      <w:pPr>
        <w:pStyle w:val="FirstParagraph"/>
      </w:pPr>
      <w:r>
        <w:t xml:space="preserve">Die Richtlinie 92/57/EWG vom 24. Juni 1992 über die auf zeitlich begrenzte oder ortsveränderliche Baustellen anzuwendenden Mindestvorschriften für die Sicherheit und den Gesundheitsschutz ist eine der wichtigsten Tochterrichtlinien der Rahmenrichtlinie für die Praxis der Fremdfirmenkoordination.</w:t>
      </w:r>
    </w:p>
    <w:p>
      <w:pPr>
        <w:pStyle w:val="BodyText"/>
      </w:pPr>
      <w:r>
        <w:rPr>
          <w:b/>
          <w:bCs/>
        </w:rPr>
        <w:t xml:space="preserve">Anwendungsbereich:</w:t>
      </w:r>
      <w:r>
        <w:t xml:space="preserve"> </w:t>
      </w:r>
      <w:r>
        <w:t xml:space="preserve">Alle zeitlich begrenzten oder ortsveränderlichen Baustellen, auf denen die Arbeiten der verschiedenen Gewerke ineinandergreifen oder aufeinanderfolgen. Maßgeblich ist nicht die Dauer, sondern das Tätigwerden mehrerer Gewerke.</w:t>
      </w:r>
    </w:p>
    <w:bookmarkEnd w:id="115"/>
    <w:bookmarkStart w:id="116" w:name="das-konzept-des-sigeko-auf-eu-ebene"/>
    <w:p>
      <w:pPr>
        <w:pStyle w:val="Heading3"/>
      </w:pPr>
      <w:r>
        <w:t xml:space="preserve">4.3.2 Das Konzept des SiGeKo auf EU-Ebene</w:t>
      </w:r>
    </w:p>
    <w:p>
      <w:pPr>
        <w:pStyle w:val="FirstParagraph"/>
      </w:pPr>
      <w:r>
        <w:t xml:space="preserve">Die Richtlinie führt mit der Funktion des</w:t>
      </w:r>
      <w:r>
        <w:t xml:space="preserve"> </w:t>
      </w:r>
      <w:r>
        <w:rPr>
          <w:b/>
          <w:bCs/>
        </w:rPr>
        <w:t xml:space="preserve">Koordinators</w:t>
      </w:r>
      <w:r>
        <w:t xml:space="preserve"> </w:t>
      </w:r>
      <w:r>
        <w:t xml:space="preserve">(Art. 3, 5, 6) ein Instrument ein, das in Deutschland als SiGeKo etabliert wurde. Dabei unterscheidet die Richtlinie:</w:t>
      </w:r>
    </w:p>
    <w:p>
      <w:pPr>
        <w:pStyle w:val="Compact"/>
        <w:numPr>
          <w:ilvl w:val="0"/>
          <w:numId w:val="1013"/>
        </w:numPr>
      </w:pPr>
      <w:r>
        <w:rPr>
          <w:b/>
          <w:bCs/>
        </w:rPr>
        <w:t xml:space="preserve">Koordinator für die Ausarbeitung des Projekts</w:t>
      </w:r>
      <w:r>
        <w:t xml:space="preserve"> </w:t>
      </w:r>
      <w:r>
        <w:t xml:space="preserve">(Planungsphase): Zuständig für die Integration der Sicherheitsaspekte in die Projektplanung, Erstellung des Sicherheits- und Gesundheitsschutzplans (SiGe-Plan) und der Unterlage für spätere Arbeiten</w:t>
      </w:r>
    </w:p>
    <w:p>
      <w:pPr>
        <w:pStyle w:val="Compact"/>
        <w:numPr>
          <w:ilvl w:val="0"/>
          <w:numId w:val="1013"/>
        </w:numPr>
      </w:pPr>
      <w:r>
        <w:rPr>
          <w:b/>
          <w:bCs/>
        </w:rPr>
        <w:t xml:space="preserve">Koordinator für die Ausführung des Projekts</w:t>
      </w:r>
      <w:r>
        <w:t xml:space="preserve"> </w:t>
      </w:r>
      <w:r>
        <w:t xml:space="preserve">(Bauphase): Koordiniert die Maßnahmen der einzelnen Arbeitgeber während der Ausführung</w:t>
      </w:r>
    </w:p>
    <w:p>
      <w:pPr>
        <w:pStyle w:val="FirstParagraph"/>
      </w:pPr>
      <w:r>
        <w:rPr>
          <w:b/>
          <w:bCs/>
        </w:rPr>
        <w:t xml:space="preserve">Kernaufgaben des Ausführungskoordinators (Art. 6):</w:t>
      </w:r>
      <w:r>
        <w:t xml:space="preserve"> </w:t>
      </w:r>
      <w:r>
        <w:t xml:space="preserve">- Koordinierung der Anwendung der allgemeinen Grundsätze der Prävention (aus Art. 6 der Rahmenrichtlinie)</w:t>
      </w:r>
      <w:r>
        <w:t xml:space="preserve"> </w:t>
      </w:r>
      <w:r>
        <w:t xml:space="preserve">- Koordinierung der Umsetzung der einschlägigen Bestimmungen des SiGe-Plans</w:t>
      </w:r>
      <w:r>
        <w:t xml:space="preserve"> </w:t>
      </w:r>
      <w:r>
        <w:t xml:space="preserve">- Anpassung des SiGe-Plans an die tatsächlichen Verhältnisse auf der Baustelle</w:t>
      </w:r>
      <w:r>
        <w:t xml:space="preserve"> </w:t>
      </w:r>
      <w:r>
        <w:t xml:space="preserve">- Sicherstellung, dass die Arbeitgeber und selbstständigen Erwerbstätigen die relevanten Grundsätze einhalten</w:t>
      </w:r>
      <w:r>
        <w:t xml:space="preserve"> </w:t>
      </w:r>
      <w:r>
        <w:t xml:space="preserve">- Veranlassung notwendiger Korrekturen und Mitteilung an den Bauherrn</w:t>
      </w:r>
    </w:p>
    <w:bookmarkEnd w:id="116"/>
    <w:bookmarkStart w:id="117" w:name="vorankündigung-art.-3"/>
    <w:p>
      <w:pPr>
        <w:pStyle w:val="Heading3"/>
      </w:pPr>
      <w:r>
        <w:t xml:space="preserve">4.3.3 Vorankündigung (Art. 3)</w:t>
      </w:r>
    </w:p>
    <w:p>
      <w:pPr>
        <w:pStyle w:val="FirstParagraph"/>
      </w:pPr>
      <w:r>
        <w:t xml:space="preserve">Für Baustellen, auf denen die voraussichtliche Dauer mehr als 30 Arbeitstage beträgt und auf denen gleichzeitig mehr als 20 Arbeitnehmer beschäftigt werden, oder auf denen der Umfang der Arbeiten voraussichtlich 500 Personentage übersteigt, ist eine</w:t>
      </w:r>
      <w:r>
        <w:t xml:space="preserve"> </w:t>
      </w:r>
      <w:r>
        <w:rPr>
          <w:b/>
          <w:bCs/>
        </w:rPr>
        <w:t xml:space="preserve">Vorankündigung</w:t>
      </w:r>
      <w:r>
        <w:t xml:space="preserve"> </w:t>
      </w:r>
      <w:r>
        <w:t xml:space="preserve">an die zuständige Behörde zu erstatten. In Deutschland ist dies die nach Landesrecht zuständige Arbeitsschutzbehörde (Gewerbeaufsichtsamt).</w:t>
      </w:r>
    </w:p>
    <w:p>
      <w:pPr>
        <w:pStyle w:val="BodyText"/>
      </w:pPr>
      <w:r>
        <w:rPr>
          <w:b/>
          <w:bCs/>
        </w:rPr>
        <w:t xml:space="preserve">Inhalt der Vorankündigung:</w:t>
      </w:r>
      <w:r>
        <w:t xml:space="preserve"> </w:t>
      </w:r>
      <w:r>
        <w:t xml:space="preserve">Name und Anschrift der Baustelle, Art der Arbeiten, Name und Anschrift des Bauherrn, Name und Anschrift des Koordinators, Name und Anschrift des Auftragnehmers.</w:t>
      </w:r>
    </w:p>
    <w:bookmarkEnd w:id="117"/>
    <w:bookmarkStart w:id="118" w:name="X6e1f5e34c03abbd860182fdfa699b8b6138d469"/>
    <w:p>
      <w:pPr>
        <w:pStyle w:val="Heading3"/>
      </w:pPr>
      <w:r>
        <w:t xml:space="preserve">4.3.4 Der Sicherheits- und Gesundheitsschutzplan (SiGe-Plan)</w:t>
      </w:r>
    </w:p>
    <w:p>
      <w:pPr>
        <w:pStyle w:val="FirstParagraph"/>
      </w:pPr>
      <w:r>
        <w:t xml:space="preserve">Der SiGe-Plan ist das zentrale Koordinationsdokument für Baustellen. Er enthält:</w:t>
      </w:r>
      <w:r>
        <w:t xml:space="preserve"> </w:t>
      </w:r>
      <w:r>
        <w:t xml:space="preserve">- Besondere Maßnahmen zu berufsbezogenen Risiken auf der Baustelle</w:t>
      </w:r>
      <w:r>
        <w:t xml:space="preserve"> </w:t>
      </w:r>
      <w:r>
        <w:t xml:space="preserve">- Koordinationsmaßnahmen bei gleichzeitiger oder aufeinanderfolgender Tätigkeit mehrerer Gewerke</w:t>
      </w:r>
      <w:r>
        <w:t xml:space="preserve"> </w:t>
      </w:r>
      <w:r>
        <w:t xml:space="preserve">- Zeitplanung unter Berücksichtigung der Sicherheitsmaßnahmen</w:t>
      </w:r>
    </w:p>
    <w:bookmarkEnd w:id="118"/>
    <w:bookmarkStart w:id="120" w:name="umsetzung-in-deutschland"/>
    <w:p>
      <w:pPr>
        <w:pStyle w:val="Heading3"/>
      </w:pPr>
      <w:r>
        <w:t xml:space="preserve">4.3.5 Umsetzung in Deutschland</w:t>
      </w:r>
    </w:p>
    <w:p>
      <w:pPr>
        <w:pStyle w:val="FirstParagraph"/>
      </w:pPr>
      <w:r>
        <w:t xml:space="preserve">Die Baustellenrichtlinie wurde durch die</w:t>
      </w:r>
      <w:r>
        <w:t xml:space="preserve"> </w:t>
      </w:r>
      <w:r>
        <w:rPr>
          <w:b/>
          <w:bCs/>
        </w:rPr>
        <w:t xml:space="preserve">Baustellenverordnung (BaustellV) vom 10. Juni 1998</w:t>
      </w:r>
      <w:r>
        <w:t xml:space="preserve"> </w:t>
      </w:r>
      <w:r>
        <w:t xml:space="preserve">in deutsches Recht umgesetzt (detaillierte Darstellung in</w:t>
      </w:r>
      <w:r>
        <w:t xml:space="preserve"> </w:t>
      </w:r>
      <w:hyperlink r:id="rId119">
        <w:r>
          <w:rPr>
            <w:rStyle w:val="Hyperlink"/>
          </w:rPr>
          <w:t xml:space="preserve">Kapitel 5 – Deutsches Arbeitsschutzrecht</w:t>
        </w:r>
      </w:hyperlink>
      <w:r>
        <w:t xml:space="preserve">).</w:t>
      </w:r>
    </w:p>
    <w:p>
      <w:r>
        <w:pict>
          <v:rect style="width:0;height:1.5pt" o:hralign="center" o:hrstd="t" o:hr="t"/>
        </w:pict>
      </w:r>
    </w:p>
    <w:bookmarkEnd w:id="120"/>
    <w:bookmarkEnd w:id="121"/>
    <w:bookmarkStart w:id="124" w:name="maschinenrichtlinie-200642eg"/>
    <w:p>
      <w:pPr>
        <w:pStyle w:val="Heading2"/>
      </w:pPr>
      <w:r>
        <w:t xml:space="preserve">4.4 Maschinenrichtlinie 2006/42/EG</w:t>
      </w:r>
    </w:p>
    <w:bookmarkStart w:id="122" w:name="X67095fcc5131b45cdbb22cddd210fa07721f835"/>
    <w:p>
      <w:pPr>
        <w:pStyle w:val="Heading3"/>
      </w:pPr>
      <w:r>
        <w:t xml:space="preserve">4.4.1 Bedeutung für die Fremdfirmenkoordination</w:t>
      </w:r>
    </w:p>
    <w:p>
      <w:pPr>
        <w:pStyle w:val="FirstParagraph"/>
      </w:pPr>
      <w:r>
        <w:t xml:space="preserve">Die Maschinenrichtlinie regelt das Inverkehrbringen von Maschinen und definiert grundlegende Sicherheits- und Gesundheitsschutzanforderungen für Maschinenprodukte. Für die Fremdfirmenkoordination ist sie in zweierlei Hinsicht relevant:</w:t>
      </w:r>
    </w:p>
    <w:p>
      <w:pPr>
        <w:pStyle w:val="BodyText"/>
      </w:pPr>
      <w:r>
        <w:rPr>
          <w:b/>
          <w:bCs/>
        </w:rPr>
        <w:t xml:space="preserve">Erstens:</w:t>
      </w:r>
      <w:r>
        <w:t xml:space="preserve"> </w:t>
      </w:r>
      <w:r>
        <w:t xml:space="preserve">Maschinen, mit denen Fremdfirmen tätig werden (z. B. Baumaschinen, mitgebrachte Arbeitsgeräte), müssen der Maschinenrichtlinie entsprechen. Der Auftraggeber hat das Recht – und ggf. die Pflicht – zu prüfen, ob mitgebrachte Betriebsmittel der Fremdfirma die Anforderungen erfüllen.</w:t>
      </w:r>
    </w:p>
    <w:p>
      <w:pPr>
        <w:pStyle w:val="BodyText"/>
      </w:pPr>
      <w:r>
        <w:rPr>
          <w:b/>
          <w:bCs/>
        </w:rPr>
        <w:t xml:space="preserve">Zweitens:</w:t>
      </w:r>
      <w:r>
        <w:t xml:space="preserve"> </w:t>
      </w:r>
      <w:r>
        <w:t xml:space="preserve">Wenn Fremdfirmen Maschinen des Auftraggebers im Rahmen ihrer Tätigkeiten benutzen (z. B. Kräne auf der Baustelle, Flurförderzeuge im Werk), gelten die Betreiberpflichten aus der BetrSichV. Bereitgestellte Arbeitsmittel müssen für die vorgesehene Verwendung durch die Fremdfirma geeignet sein, und die Fremdfirmenbeschäftigten müssen entsprechend eingewiesen werden.</w:t>
      </w:r>
    </w:p>
    <w:bookmarkEnd w:id="122"/>
    <w:bookmarkStart w:id="123" w:name="umsetzung-in-deutschland-1"/>
    <w:p>
      <w:pPr>
        <w:pStyle w:val="Heading3"/>
      </w:pPr>
      <w:r>
        <w:t xml:space="preserve">4.4.2 Umsetzung in Deutschland</w:t>
      </w:r>
    </w:p>
    <w:p>
      <w:pPr>
        <w:pStyle w:val="FirstParagraph"/>
      </w:pPr>
      <w:r>
        <w:t xml:space="preserve">Die Maschinenrichtlinie wurde durch die</w:t>
      </w:r>
      <w:r>
        <w:t xml:space="preserve"> </w:t>
      </w:r>
      <w:r>
        <w:rPr>
          <w:b/>
          <w:bCs/>
        </w:rPr>
        <w:t xml:space="preserve">Maschinenverordnung (9. ProdSV)</w:t>
      </w:r>
      <w:r>
        <w:t xml:space="preserve"> </w:t>
      </w:r>
      <w:r>
        <w:t xml:space="preserve">und die</w:t>
      </w:r>
      <w:r>
        <w:t xml:space="preserve"> </w:t>
      </w:r>
      <w:r>
        <w:rPr>
          <w:b/>
          <w:bCs/>
        </w:rPr>
        <w:t xml:space="preserve">BetrSichV</w:t>
      </w:r>
      <w:r>
        <w:t xml:space="preserve"> </w:t>
      </w:r>
      <w:r>
        <w:t xml:space="preserve">in deutsches Recht umgesetzt.</w:t>
      </w:r>
    </w:p>
    <w:p>
      <w:r>
        <w:pict>
          <v:rect style="width:0;height:1.5pt" o:hralign="center" o:hrstd="t" o:hr="t"/>
        </w:pict>
      </w:r>
    </w:p>
    <w:bookmarkEnd w:id="123"/>
    <w:bookmarkEnd w:id="124"/>
    <w:bookmarkStart w:id="127" w:name="atex-richtlinien"/>
    <w:p>
      <w:pPr>
        <w:pStyle w:val="Heading2"/>
      </w:pPr>
      <w:r>
        <w:t xml:space="preserve">4.5 ATEX-Richtlinien</w:t>
      </w:r>
    </w:p>
    <w:p>
      <w:pPr>
        <w:pStyle w:val="FirstParagraph"/>
      </w:pPr>
      <w:r>
        <w:t xml:space="preserve">Für den Einsatz von Fremdfirmen in explosionsgefährdeten Bereichen sind zwei EU-Richtlinien maßgeblich:</w:t>
      </w:r>
    </w:p>
    <w:bookmarkStart w:id="125" w:name="Xc2c2e3f024a8b3616ee70f9b92fd952c10ca810"/>
    <w:p>
      <w:pPr>
        <w:pStyle w:val="Heading3"/>
      </w:pPr>
      <w:r>
        <w:t xml:space="preserve">4.5.1 Richtlinie 2014/34/EU (Geräterichtlinie / ATEX 114)</w:t>
      </w:r>
    </w:p>
    <w:p>
      <w:pPr>
        <w:pStyle w:val="FirstParagraph"/>
      </w:pPr>
      <w:r>
        <w:t xml:space="preserve">Regelt das Inverkehrbringen von Geräten und Schutzsystemen zur bestimmungsgemäßen Verwendung in explosionsgefährdeten Bereichen. Für die Fremdfirmenkoordination gilt: Fremdfirmen dürfen in Ex-Zonen nur Betriebsmittel einsetzen, die für die jeweilige Zone zugelassen sind. Die Prüfung dieser Eignung ist Teil der Koordinationsaufgabe.</w:t>
      </w:r>
    </w:p>
    <w:bookmarkEnd w:id="125"/>
    <w:bookmarkStart w:id="126" w:name="Xc61fcfeab30cb7a6cb019db484ee350cf990791"/>
    <w:p>
      <w:pPr>
        <w:pStyle w:val="Heading3"/>
      </w:pPr>
      <w:r>
        <w:t xml:space="preserve">4.5.2 Richtlinie 1999/92/EG (Arbeitsstättenrichtlinie / ATEX 137)</w:t>
      </w:r>
    </w:p>
    <w:p>
      <w:pPr>
        <w:pStyle w:val="FirstParagraph"/>
      </w:pPr>
      <w:r>
        <w:t xml:space="preserve">Legt Mindestanforderungen für die Verbesserung des Sicherheits- und Gesundheitsschutzes der Arbeitnehmer, die durch explosionsfähige Atmosphären gefährdet werden können, fest. Kernelemente:</w:t>
      </w:r>
      <w:r>
        <w:t xml:space="preserve"> </w:t>
      </w:r>
      <w:r>
        <w:t xml:space="preserve">-</w:t>
      </w:r>
      <w:r>
        <w:t xml:space="preserve"> </w:t>
      </w:r>
      <w:r>
        <w:rPr>
          <w:b/>
          <w:bCs/>
        </w:rPr>
        <w:t xml:space="preserve">Explosionsschutzdokument:</w:t>
      </w:r>
      <w:r>
        <w:t xml:space="preserve"> </w:t>
      </w:r>
      <w:r>
        <w:t xml:space="preserve">Muss vom Arbeitgeber/Betreiber erstellt werden und die Klassifizierung der Ex-Zonen sowie die Schutzmaßnahmen dokumentieren</w:t>
      </w:r>
      <w:r>
        <w:t xml:space="preserve"> </w:t>
      </w:r>
      <w:r>
        <w:t xml:space="preserve">-</w:t>
      </w:r>
      <w:r>
        <w:t xml:space="preserve"> </w:t>
      </w:r>
      <w:r>
        <w:rPr>
          <w:b/>
          <w:bCs/>
        </w:rPr>
        <w:t xml:space="preserve">Koordinationspflicht:</w:t>
      </w:r>
      <w:r>
        <w:t xml:space="preserve"> </w:t>
      </w:r>
      <w:r>
        <w:t xml:space="preserve">Wenn Arbeitnehmer mehrerer Unternehmen in Ex-Bereichen tätig sind, muss der Arbeitgeber, der für den Arbeitsplatz verantwortlich ist, die Koordination übernehmen</w:t>
      </w:r>
      <w:r>
        <w:t xml:space="preserve"> </w:t>
      </w:r>
      <w:r>
        <w:t xml:space="preserve">-</w:t>
      </w:r>
      <w:r>
        <w:t xml:space="preserve"> </w:t>
      </w:r>
      <w:r>
        <w:rPr>
          <w:b/>
          <w:bCs/>
        </w:rPr>
        <w:t xml:space="preserve">Unterweisung:</w:t>
      </w:r>
      <w:r>
        <w:t xml:space="preserve"> </w:t>
      </w:r>
      <w:r>
        <w:t xml:space="preserve">Beschäftigte müssen spezifisch über Explosionsgefahren unterwiesen werden</w:t>
      </w:r>
    </w:p>
    <w:p>
      <w:pPr>
        <w:pStyle w:val="BodyText"/>
      </w:pPr>
      <w:r>
        <w:rPr>
          <w:b/>
          <w:bCs/>
        </w:rPr>
        <w:t xml:space="preserve">Umsetzung in Deutschland:</w:t>
      </w:r>
      <w:r>
        <w:t xml:space="preserve"> </w:t>
      </w:r>
      <w:r>
        <w:t xml:space="preserve">Durch die</w:t>
      </w:r>
      <w:r>
        <w:t xml:space="preserve"> </w:t>
      </w:r>
      <w:r>
        <w:rPr>
          <w:b/>
          <w:bCs/>
        </w:rPr>
        <w:t xml:space="preserve">BetrSichV</w:t>
      </w:r>
      <w:r>
        <w:t xml:space="preserve"> </w:t>
      </w:r>
      <w:r>
        <w:t xml:space="preserve">(Betriebssicherheitsverordnung), Anhang 2 (Besondere Vorschriften für bestimmte Arbeitsmittel), sowie die TRBS-Reihe 1201 (Explosionsschutz). Referenz:</w:t>
      </w:r>
      <w:r>
        <w:t xml:space="preserve"> </w:t>
      </w:r>
      <w:hyperlink r:id="rId67">
        <w:r>
          <w:rPr>
            <w:rStyle w:val="VerbatimChar"/>
          </w:rPr>
          <w:t xml:space="preserve">../../01_Dokumente/03_TRBS/TRBS-1201.md</w:t>
        </w:r>
      </w:hyperlink>
    </w:p>
    <w:p>
      <w:r>
        <w:pict>
          <v:rect style="width:0;height:1.5pt" o:hralign="center" o:hrstd="t" o:hr="t"/>
        </w:pict>
      </w:r>
    </w:p>
    <w:bookmarkEnd w:id="126"/>
    <w:bookmarkEnd w:id="127"/>
    <w:bookmarkStart w:id="130" w:name="psa-richtlinie-89656ewg"/>
    <w:p>
      <w:pPr>
        <w:pStyle w:val="Heading2"/>
      </w:pPr>
      <w:r>
        <w:t xml:space="preserve">4.6 PSA-Richtlinie 89/656/EWG</w:t>
      </w:r>
    </w:p>
    <w:bookmarkStart w:id="128" w:name="inhalt-und-anwendungsbereich"/>
    <w:p>
      <w:pPr>
        <w:pStyle w:val="Heading3"/>
      </w:pPr>
      <w:r>
        <w:t xml:space="preserve">4.6.1 Inhalt und Anwendungsbereich</w:t>
      </w:r>
    </w:p>
    <w:p>
      <w:pPr>
        <w:pStyle w:val="FirstParagraph"/>
      </w:pPr>
      <w:r>
        <w:t xml:space="preserve">Die Richtlinie 89/656/EWG über Mindestvorschriften für Sicherheit und Gesundheitsschutz bei Benutzung persönlicher Schutzausrüstungen durch Arbeitnehmer bei der Arbeit legt fest, unter welchen Bedingungen PSA eingesetzt werden muss und welche Anforderungen an Auswahl, Bereitstellung und Unterweisung zu stellen sind.</w:t>
      </w:r>
    </w:p>
    <w:p>
      <w:pPr>
        <w:pStyle w:val="BodyText"/>
      </w:pPr>
      <w:r>
        <w:rPr>
          <w:b/>
          <w:bCs/>
        </w:rPr>
        <w:t xml:space="preserve">Grundsatz:</w:t>
      </w:r>
      <w:r>
        <w:t xml:space="preserve"> </w:t>
      </w:r>
      <w:r>
        <w:t xml:space="preserve">PSA ist immer das letzte Mittel – erst wenn technische und organisatorische Schutzmaßnahmen die Gefährdung nicht ausreichend reduzieren können, ist PSA einzusetzen (Hierarchieprinzip).</w:t>
      </w:r>
    </w:p>
    <w:bookmarkEnd w:id="128"/>
    <w:bookmarkStart w:id="129" w:name="relevanz-für-fremdfirmen"/>
    <w:p>
      <w:pPr>
        <w:pStyle w:val="Heading3"/>
      </w:pPr>
      <w:r>
        <w:t xml:space="preserve">4.6.2 Relevanz für Fremdfirmen</w:t>
      </w:r>
    </w:p>
    <w:p>
      <w:pPr>
        <w:pStyle w:val="FirstParagraph"/>
      </w:pPr>
      <w:r>
        <w:rPr>
          <w:b/>
          <w:bCs/>
        </w:rPr>
        <w:t xml:space="preserve">Bereitstellungspflicht:</w:t>
      </w:r>
      <w:r>
        <w:t xml:space="preserve"> </w:t>
      </w:r>
      <w:r>
        <w:t xml:space="preserve">Grundsätzlich ist der Arbeitgeber der Fremdfirma für die Bereitstellung geeigneter PSA für seine Beschäftigten verantwortlich. Der Auftraggeber kann jedoch als Betreiber gefahrenspezifische PSA-Anforderungen als Zugangsbedingung formulieren.</w:t>
      </w:r>
    </w:p>
    <w:p>
      <w:pPr>
        <w:pStyle w:val="BodyText"/>
      </w:pPr>
      <w:r>
        <w:rPr>
          <w:b/>
          <w:bCs/>
        </w:rPr>
        <w:t xml:space="preserve">Eignung für den spezifischen Gefährdungsbereich:</w:t>
      </w:r>
      <w:r>
        <w:t xml:space="preserve"> </w:t>
      </w:r>
      <w:r>
        <w:t xml:space="preserve">PSA muss für die tatsächlichen Gefährdungen am Einsatzort geeignet sein. Hier liegt ein typisches Koordinationsproblem: Die Fremdfirma kennt ggf. nicht die spezifischen Anforderungen (z. B. antistatische PSA in Ex-Zonen, säureresistente Schutzausrüstung in Chemiebereichen). Der Betreiber ist daher verpflichtet, die Anforderungen klar zu kommunizieren und ggf. zu überprüfen.</w:t>
      </w:r>
    </w:p>
    <w:p>
      <w:pPr>
        <w:pStyle w:val="BodyText"/>
      </w:pPr>
      <w:r>
        <w:rPr>
          <w:b/>
          <w:bCs/>
        </w:rPr>
        <w:t xml:space="preserve">Umsetzung in Deutschland:</w:t>
      </w:r>
      <w:r>
        <w:t xml:space="preserve"> </w:t>
      </w:r>
      <w:r>
        <w:t xml:space="preserve">Durch die</w:t>
      </w:r>
      <w:r>
        <w:t xml:space="preserve"> </w:t>
      </w:r>
      <w:r>
        <w:rPr>
          <w:b/>
          <w:bCs/>
        </w:rPr>
        <w:t xml:space="preserve">PSA-Benutzungsverordnung (PSA-BV)</w:t>
      </w:r>
      <w:r>
        <w:t xml:space="preserve"> </w:t>
      </w:r>
      <w:r>
        <w:t xml:space="preserve">und die</w:t>
      </w:r>
      <w:r>
        <w:t xml:space="preserve"> </w:t>
      </w:r>
      <w:r>
        <w:rPr>
          <w:b/>
          <w:bCs/>
        </w:rPr>
        <w:t xml:space="preserve">DGUV Vorschrift 1</w:t>
      </w:r>
      <w:r>
        <w:t xml:space="preserve">.</w:t>
      </w:r>
    </w:p>
    <w:p>
      <w:r>
        <w:pict>
          <v:rect style="width:0;height:1.5pt" o:hralign="center" o:hrstd="t" o:hr="t"/>
        </w:pict>
      </w:r>
    </w:p>
    <w:bookmarkEnd w:id="129"/>
    <w:bookmarkEnd w:id="130"/>
    <w:bookmarkStart w:id="134" w:name="Xd47b7d3bea797f88ee147840587ed9b0517d7a4"/>
    <w:p>
      <w:pPr>
        <w:pStyle w:val="Heading2"/>
      </w:pPr>
      <w:r>
        <w:t xml:space="preserve">4.7 Praktische Bedeutung des EU-Rechts für die Fremdfirmenkoordination</w:t>
      </w:r>
    </w:p>
    <w:bookmarkStart w:id="131" w:name="mindeststandards-und-nationales-recht"/>
    <w:p>
      <w:pPr>
        <w:pStyle w:val="Heading3"/>
      </w:pPr>
      <w:r>
        <w:t xml:space="preserve">4.7.1 Mindeststandards und nationales Recht</w:t>
      </w:r>
    </w:p>
    <w:p>
      <w:pPr>
        <w:pStyle w:val="FirstParagraph"/>
      </w:pPr>
      <w:r>
        <w:t xml:space="preserve">Das EU-Recht setzt Mindeststandards. Für die tägliche Arbeit des Koordinators oder der SiFa sind die nationalen Umsetzungsgesetze (ArbSchG, BaustellV, BetrSichV, GefStoffV) maßgeblich. Das EU-Recht spielt jedoch eine wichtige Rolle, wenn:</w:t>
      </w:r>
    </w:p>
    <w:p>
      <w:pPr>
        <w:pStyle w:val="Compact"/>
        <w:numPr>
          <w:ilvl w:val="0"/>
          <w:numId w:val="1014"/>
        </w:numPr>
      </w:pPr>
      <w:r>
        <w:t xml:space="preserve">Nationale Regelungen auslegungsbedürftig sind (unionsrechtskonforme Auslegung)</w:t>
      </w:r>
    </w:p>
    <w:p>
      <w:pPr>
        <w:pStyle w:val="Compact"/>
        <w:numPr>
          <w:ilvl w:val="0"/>
          <w:numId w:val="1014"/>
        </w:numPr>
      </w:pPr>
      <w:r>
        <w:t xml:space="preserve">Fragen der gegenseitigen Anerkennung von Qualifikationen oder Bescheinigungen aus anderen EU-Mitgliedstaaten relevant werden</w:t>
      </w:r>
    </w:p>
    <w:p>
      <w:pPr>
        <w:pStyle w:val="Compact"/>
        <w:numPr>
          <w:ilvl w:val="0"/>
          <w:numId w:val="1014"/>
        </w:numPr>
      </w:pPr>
      <w:r>
        <w:t xml:space="preserve">Unternehmen in mehreren EU-Mitgliedstaaten tätig sind und ein einheitliches Koordinationskonzept entwickeln wollen</w:t>
      </w:r>
    </w:p>
    <w:bookmarkEnd w:id="131"/>
    <w:bookmarkStart w:id="132" w:name="Xf0799d90737cc08af7c2a6dc33f3d593b715f15"/>
    <w:p>
      <w:pPr>
        <w:pStyle w:val="Heading3"/>
      </w:pPr>
      <w:r>
        <w:t xml:space="preserve">4.7.2 Auswirkungen auf internationale Fremdfirmen</w:t>
      </w:r>
    </w:p>
    <w:p>
      <w:pPr>
        <w:pStyle w:val="FirstParagraph"/>
      </w:pPr>
      <w:r>
        <w:t xml:space="preserve">Beim Einsatz von Fremdfirmen aus anderen EU-Mitgliedstaaten (häufig in der Baubranche) gilt: Das EU-Recht stellt sicher, dass die grundlegenden Arbeitsschutzanforderungen in allen Mitgliedstaaten gleich sind. Dennoch gibt es nationale Besonderheiten (DGUV-Vorschriften, spezifische technische Regelwerke), auf die ausländische Fremdfirmen ausdrücklich hingewiesen werden müssen.</w:t>
      </w:r>
    </w:p>
    <w:p>
      <w:pPr>
        <w:pStyle w:val="BodyText"/>
      </w:pPr>
      <w:r>
        <w:rPr>
          <w:b/>
          <w:bCs/>
        </w:rPr>
        <w:t xml:space="preserve">Arbeitnehmerentsendungsgesetz (AEntG):</w:t>
      </w:r>
      <w:r>
        <w:t xml:space="preserve"> </w:t>
      </w:r>
      <w:r>
        <w:t xml:space="preserve">Für ausländische Fremdfirmen, die ihre Arbeitnehmer zur Tätigkeit in Deutschland entsenden, gilt grundsätzlich deutsches Arbeitsschutzrecht für die in Deutschland ausgeübte Tätigkeit.</w:t>
      </w:r>
    </w:p>
    <w:bookmarkEnd w:id="132"/>
    <w:bookmarkStart w:id="133" w:name="X548c280e70f6a553e4078310337850fb0b72540"/>
    <w:p>
      <w:pPr>
        <w:pStyle w:val="Heading3"/>
      </w:pPr>
      <w:r>
        <w:t xml:space="preserve">4.7.3 Koordinationspflicht als europäisches Grundprinzip</w:t>
      </w:r>
    </w:p>
    <w:p>
      <w:pPr>
        <w:pStyle w:val="FirstParagraph"/>
      </w:pPr>
      <w:r>
        <w:t xml:space="preserve">Die aus Artikel 6 Abs. 4 der Rahmenrichtlinie folgende Koordinationspflicht ist ein europäisches Grundprinzip, das in allen Mitgliedstaaten gilt. Es begründet eine wechselseitige Verantwortung: Sowohl Auftraggeber als auch Auftragnehmer müssen aktiv zur Koordination beitragen. Kein Vertrag kann dieses Grundprinzip vollständig auf eine Seite verlagern.</w:t>
      </w:r>
    </w:p>
    <w:p>
      <w:r>
        <w:pict>
          <v:rect style="width:0;height:1.5pt" o:hralign="center" o:hrstd="t" o:hr="t"/>
        </w:pict>
      </w:r>
    </w:p>
    <w:bookmarkEnd w:id="133"/>
    <w:bookmarkEnd w:id="134"/>
    <w:bookmarkStart w:id="136" w:name="X968eb302ab8e37428bb825e8e42a7378e93268d"/>
    <w:p>
      <w:pPr>
        <w:pStyle w:val="Heading2"/>
      </w:pPr>
      <w:r>
        <w:t xml:space="preserve">4.8 Übersichtstabelle: EU-Richtlinien und ihre Umsetzung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EU-Richtlinie</w:t>
            </w:r>
          </w:p>
        </w:tc>
        <w:tc>
          <w:tcPr/>
          <w:p>
            <w:pPr>
              <w:pStyle w:val="Compact"/>
            </w:pPr>
            <w:r>
              <w:t xml:space="preserve">Inhalt</w:t>
            </w:r>
          </w:p>
        </w:tc>
        <w:tc>
          <w:tcPr/>
          <w:p>
            <w:pPr>
              <w:pStyle w:val="Compact"/>
            </w:pPr>
            <w:r>
              <w:t xml:space="preserve">Umsetzung in Deutschland</w:t>
            </w:r>
          </w:p>
        </w:tc>
        <w:tc>
          <w:tcPr/>
          <w:p>
            <w:pPr>
              <w:pStyle w:val="Compact"/>
            </w:pPr>
            <w:r>
              <w:t xml:space="preserve">Relevanz für Fremdfirmen</w:t>
            </w:r>
          </w:p>
        </w:tc>
      </w:tr>
      <w:tr>
        <w:tc>
          <w:tcPr/>
          <w:p>
            <w:pPr>
              <w:pStyle w:val="Compact"/>
            </w:pPr>
            <w:r>
              <w:t xml:space="preserve">89/391/EWG (Rahmenrichtlinie)</w:t>
            </w:r>
          </w:p>
        </w:tc>
        <w:tc>
          <w:tcPr/>
          <w:p>
            <w:pPr>
              <w:pStyle w:val="Compact"/>
            </w:pPr>
            <w:r>
              <w:t xml:space="preserve">Allgemeine Arbeitsschutzpflichten, Koordination</w:t>
            </w:r>
          </w:p>
        </w:tc>
        <w:tc>
          <w:tcPr/>
          <w:p>
            <w:pPr>
              <w:pStyle w:val="Compact"/>
            </w:pPr>
            <w:r>
              <w:t xml:space="preserve">ArbSchG, ASiG</w:t>
            </w:r>
          </w:p>
        </w:tc>
        <w:tc>
          <w:tcPr/>
          <w:p>
            <w:pPr>
              <w:pStyle w:val="Compact"/>
            </w:pPr>
            <w:r>
              <w:t xml:space="preserve">Koordinationspflicht § 8 ArbSchG</w:t>
            </w:r>
          </w:p>
        </w:tc>
      </w:tr>
      <w:tr>
        <w:tc>
          <w:tcPr/>
          <w:p>
            <w:pPr>
              <w:pStyle w:val="Compact"/>
            </w:pPr>
            <w:r>
              <w:t xml:space="preserve">92/57/EWG (Baustellenrichtlinie)</w:t>
            </w:r>
          </w:p>
        </w:tc>
        <w:tc>
          <w:tcPr/>
          <w:p>
            <w:pPr>
              <w:pStyle w:val="Compact"/>
            </w:pPr>
            <w:r>
              <w:t xml:space="preserve">SiGeKo, SiGe-Plan, Vorankündigung</w:t>
            </w:r>
          </w:p>
        </w:tc>
        <w:tc>
          <w:tcPr/>
          <w:p>
            <w:pPr>
              <w:pStyle w:val="Compact"/>
            </w:pPr>
            <w:r>
              <w:t xml:space="preserve">BaustellV</w:t>
            </w:r>
          </w:p>
        </w:tc>
        <w:tc>
          <w:tcPr/>
          <w:p>
            <w:pPr>
              <w:pStyle w:val="Compact"/>
            </w:pPr>
            <w:r>
              <w:t xml:space="preserve">Alle Baustellen mit mehreren Gewerken</w:t>
            </w:r>
          </w:p>
        </w:tc>
      </w:tr>
      <w:tr>
        <w:tc>
          <w:tcPr/>
          <w:p>
            <w:pPr>
              <w:pStyle w:val="Compact"/>
            </w:pPr>
            <w:r>
              <w:t xml:space="preserve">2006/42/EG (Maschinenrichtlinie)</w:t>
            </w:r>
          </w:p>
        </w:tc>
        <w:tc>
          <w:tcPr/>
          <w:p>
            <w:pPr>
              <w:pStyle w:val="Compact"/>
            </w:pPr>
            <w:r>
              <w:t xml:space="preserve">Sicherheit von Maschinen</w:t>
            </w:r>
          </w:p>
        </w:tc>
        <w:tc>
          <w:tcPr/>
          <w:p>
            <w:pPr>
              <w:pStyle w:val="Compact"/>
            </w:pPr>
            <w:r>
              <w:t xml:space="preserve">9. ProdSV, BetrSichV</w:t>
            </w:r>
          </w:p>
        </w:tc>
        <w:tc>
          <w:tcPr/>
          <w:p>
            <w:pPr>
              <w:pStyle w:val="Compact"/>
            </w:pPr>
            <w:r>
              <w:t xml:space="preserve">Arbeitsmittel von Fremdfirmen</w:t>
            </w:r>
          </w:p>
        </w:tc>
      </w:tr>
      <w:tr>
        <w:tc>
          <w:tcPr/>
          <w:p>
            <w:pPr>
              <w:pStyle w:val="Compact"/>
            </w:pPr>
            <w:r>
              <w:t xml:space="preserve">2014/34/EU (ATEX Geräte)</w:t>
            </w:r>
          </w:p>
        </w:tc>
        <w:tc>
          <w:tcPr/>
          <w:p>
            <w:pPr>
              <w:pStyle w:val="Compact"/>
            </w:pPr>
            <w:r>
              <w:t xml:space="preserve">Ex-geschützte Betriebsmittel</w:t>
            </w:r>
          </w:p>
        </w:tc>
        <w:tc>
          <w:tcPr/>
          <w:p>
            <w:pPr>
              <w:pStyle w:val="Compact"/>
            </w:pPr>
            <w:r>
              <w:t xml:space="preserve">BetrSichV, ElexV</w:t>
            </w:r>
          </w:p>
        </w:tc>
        <w:tc>
          <w:tcPr/>
          <w:p>
            <w:pPr>
              <w:pStyle w:val="Compact"/>
            </w:pPr>
            <w:r>
              <w:t xml:space="preserve">Betriebsmittel in Ex-Zonen</w:t>
            </w:r>
          </w:p>
        </w:tc>
      </w:tr>
      <w:tr>
        <w:tc>
          <w:tcPr/>
          <w:p>
            <w:pPr>
              <w:pStyle w:val="Compact"/>
            </w:pPr>
            <w:r>
              <w:t xml:space="preserve">1999/92/EG (ATEX Arbeitnehmer)</w:t>
            </w:r>
          </w:p>
        </w:tc>
        <w:tc>
          <w:tcPr/>
          <w:p>
            <w:pPr>
              <w:pStyle w:val="Compact"/>
            </w:pPr>
            <w:r>
              <w:t xml:space="preserve">Schutz in Ex-Bereichen</w:t>
            </w:r>
          </w:p>
        </w:tc>
        <w:tc>
          <w:tcPr/>
          <w:p>
            <w:pPr>
              <w:pStyle w:val="Compact"/>
            </w:pPr>
            <w:r>
              <w:t xml:space="preserve">BetrSichV Anh. 2</w:t>
            </w:r>
          </w:p>
        </w:tc>
        <w:tc>
          <w:tcPr/>
          <w:p>
            <w:pPr>
              <w:pStyle w:val="Compact"/>
            </w:pPr>
            <w:r>
              <w:t xml:space="preserve">Tätigkeiten in Ex-Zonen</w:t>
            </w:r>
          </w:p>
        </w:tc>
      </w:tr>
      <w:tr>
        <w:tc>
          <w:tcPr/>
          <w:p>
            <w:pPr>
              <w:pStyle w:val="Compact"/>
            </w:pPr>
            <w:r>
              <w:t xml:space="preserve">89/656/EWG (PSA-Richtlinie)</w:t>
            </w:r>
          </w:p>
        </w:tc>
        <w:tc>
          <w:tcPr/>
          <w:p>
            <w:pPr>
              <w:pStyle w:val="Compact"/>
            </w:pPr>
            <w:r>
              <w:t xml:space="preserve">Einsatz persönlicher Schutzausrüstung</w:t>
            </w:r>
          </w:p>
        </w:tc>
        <w:tc>
          <w:tcPr/>
          <w:p>
            <w:pPr>
              <w:pStyle w:val="Compact"/>
            </w:pPr>
            <w:r>
              <w:t xml:space="preserve">PSA-BV, DGUV V 1</w:t>
            </w:r>
          </w:p>
        </w:tc>
        <w:tc>
          <w:tcPr/>
          <w:p>
            <w:pPr>
              <w:pStyle w:val="Compact"/>
            </w:pPr>
            <w:r>
              <w:t xml:space="preserve">PSA-Anforderungen für Fremdfirmen</w:t>
            </w:r>
          </w:p>
        </w:tc>
      </w:tr>
    </w:tbl>
    <w:p>
      <w:r>
        <w:pict>
          <v:rect style="width:0;height:1.5pt" o:hralign="center" o:hrstd="t" o:hr="t"/>
        </w:pict>
      </w:r>
    </w:p>
    <w:p>
      <w:pPr>
        <w:pStyle w:val="FirstParagraph"/>
      </w:pPr>
      <w:r>
        <w:rPr>
          <w:i/>
          <w:iCs/>
        </w:rPr>
        <w:t xml:space="preserve">Zurück:</w:t>
      </w:r>
      <w:r>
        <w:rPr>
          <w:i/>
          <w:iCs/>
        </w:rPr>
        <w:t xml:space="preserve"> </w:t>
      </w:r>
      <w:hyperlink r:id="rId135">
        <w:r>
          <w:rPr>
            <w:rStyle w:val="Hyperlink"/>
            <w:i/>
            <w:iCs/>
          </w:rPr>
          <w:t xml:space="preserve">Teil I – Grundlagen</w:t>
        </w:r>
      </w:hyperlink>
      <w:r>
        <w:br/>
      </w:r>
      <w:r>
        <w:rPr>
          <w:i/>
          <w:iCs/>
        </w:rPr>
        <w:t xml:space="preserve">Weiter:</w:t>
      </w:r>
      <w:r>
        <w:rPr>
          <w:i/>
          <w:iCs/>
        </w:rPr>
        <w:t xml:space="preserve"> </w:t>
      </w:r>
      <w:hyperlink r:id="rId119">
        <w:r>
          <w:rPr>
            <w:rStyle w:val="Hyperlink"/>
            <w:i/>
            <w:iCs/>
          </w:rPr>
          <w:t xml:space="preserve">Kapitel 5 – Deutsches Arbeitsschutzrecht</w:t>
        </w:r>
      </w:hyperlink>
    </w:p>
    <w:bookmarkEnd w:id="136"/>
    <w:bookmarkStart w:id="137" w:name="deutsches-arbeitsschutzrecht"/>
    <w:p>
      <w:pPr>
        <w:pStyle w:val="Heading2"/>
      </w:pPr>
      <w:r>
        <w:t xml:space="preserve">Deutsches Arbeitsschutzrecht</w:t>
      </w:r>
    </w:p>
    <w:p>
      <w:r>
        <w:pict>
          <v:rect style="width:0;height:1.5pt" o:hralign="center" o:hrstd="t" o:hr="t"/>
        </w:pict>
      </w:r>
    </w:p>
    <w:p>
      <w:r>
        <w:pict>
          <v:rect style="width:0;height:1.5pt" o:hralign="center" o:hrstd="t" o:hr="t"/>
        </w:pict>
      </w:r>
    </w:p>
    <w:bookmarkEnd w:id="137"/>
    <w:bookmarkStart w:id="138" w:name="Xe0c5f747d60ed2eed4158b62d011928a6d3365c"/>
    <w:p>
      <w:pPr>
        <w:pStyle w:val="Heading2"/>
      </w:pPr>
      <w:r>
        <w:t xml:space="preserve">5.1 Systematik des deutschen Arbeitsschutzrechts</w:t>
      </w:r>
    </w:p>
    <w:p>
      <w:pPr>
        <w:pStyle w:val="FirstParagraph"/>
      </w:pPr>
      <w:r>
        <w:t xml:space="preserve">Das deutsche Arbeitsschutzrecht ist mehrstufig aufgebaut und folgt einer klaren Normenhierarchie:</w:t>
      </w:r>
    </w:p>
    <w:p>
      <w:pPr>
        <w:pStyle w:val="SourceCode"/>
      </w:pPr>
      <w:r>
        <w:rPr>
          <w:rStyle w:val="VerbatimChar"/>
        </w:rPr>
        <w:t xml:space="preserve">EU-Richtlinien (Mindestvorgaben)</w:t>
      </w:r>
      <w:r>
        <w:br/>
      </w:r>
      <w:r>
        <w:rPr>
          <w:rStyle w:val="VerbatimChar"/>
        </w:rPr>
        <w:t xml:space="preserve">        ↓</w:t>
      </w:r>
      <w:r>
        <w:br/>
      </w:r>
      <w:r>
        <w:rPr>
          <w:rStyle w:val="VerbatimChar"/>
        </w:rPr>
        <w:t xml:space="preserve">Gesetze (ArbSchG, ASiG, ArbStättV-Ermächtigungen...)</w:t>
      </w:r>
      <w:r>
        <w:br/>
      </w:r>
      <w:r>
        <w:rPr>
          <w:rStyle w:val="VerbatimChar"/>
        </w:rPr>
        <w:t xml:space="preserve">        ↓</w:t>
      </w:r>
      <w:r>
        <w:br/>
      </w:r>
      <w:r>
        <w:rPr>
          <w:rStyle w:val="VerbatimChar"/>
        </w:rPr>
        <w:t xml:space="preserve">Rechtsverordnungen (BetrSichV, GefStoffV, BaustellV, PSA-BV...)</w:t>
      </w:r>
      <w:r>
        <w:br/>
      </w:r>
      <w:r>
        <w:rPr>
          <w:rStyle w:val="VerbatimChar"/>
        </w:rPr>
        <w:t xml:space="preserve">        ↓</w:t>
      </w:r>
      <w:r>
        <w:br/>
      </w:r>
      <w:r>
        <w:rPr>
          <w:rStyle w:val="VerbatimChar"/>
        </w:rPr>
        <w:t xml:space="preserve">Technische Regelwerke (TRBS, TRGS – präzisieren den Stand der Technik)</w:t>
      </w:r>
      <w:r>
        <w:br/>
      </w:r>
      <w:r>
        <w:rPr>
          <w:rStyle w:val="VerbatimChar"/>
        </w:rPr>
        <w:t xml:space="preserve">        ↓</w:t>
      </w:r>
      <w:r>
        <w:br/>
      </w:r>
      <w:r>
        <w:rPr>
          <w:rStyle w:val="VerbatimChar"/>
        </w:rPr>
        <w:t xml:space="preserve">Autonomes Satzungsrecht der BGen (DGUV Vorschriften)</w:t>
      </w:r>
      <w:r>
        <w:br/>
      </w:r>
      <w:r>
        <w:rPr>
          <w:rStyle w:val="VerbatimChar"/>
        </w:rPr>
        <w:t xml:space="preserve">        ↓</w:t>
      </w:r>
      <w:r>
        <w:br/>
      </w:r>
      <w:r>
        <w:rPr>
          <w:rStyle w:val="VerbatimChar"/>
        </w:rPr>
        <w:t xml:space="preserve">DGUV Regeln und Informationen (Handlungshilfen)</w:t>
      </w:r>
      <w:r>
        <w:br/>
      </w:r>
      <w:r>
        <w:rPr>
          <w:rStyle w:val="VerbatimChar"/>
        </w:rPr>
        <w:t xml:space="preserve">        ↓</w:t>
      </w:r>
      <w:r>
        <w:br/>
      </w:r>
      <w:r>
        <w:rPr>
          <w:rStyle w:val="VerbatimChar"/>
        </w:rPr>
        <w:t xml:space="preserve">Betriebliche Regelwerke (Betriebsanweisungen, Hausordnungen)</w:t>
      </w:r>
    </w:p>
    <w:p>
      <w:pPr>
        <w:pStyle w:val="FirstParagraph"/>
      </w:pPr>
      <w:r>
        <w:t xml:space="preserve">Für die Fremdfirmenkoordination gilt:</w:t>
      </w:r>
      <w:r>
        <w:t xml:space="preserve"> </w:t>
      </w:r>
      <w:r>
        <w:rPr>
          <w:b/>
          <w:bCs/>
        </w:rPr>
        <w:t xml:space="preserve">Alle Ebenen dieser Hierarchie sind relevant.</w:t>
      </w:r>
      <w:r>
        <w:t xml:space="preserve"> </w:t>
      </w:r>
      <w:r>
        <w:t xml:space="preserve">Die Gesetze und Verordnungen definieren die Pflichten; die technischen Regelwerke und DGUV-Dokumente konkretisieren, wie diese Pflichten erfüllt werden können.</w:t>
      </w:r>
    </w:p>
    <w:p>
      <w:r>
        <w:pict>
          <v:rect style="width:0;height:1.5pt" o:hralign="center" o:hrstd="t" o:hr="t"/>
        </w:pict>
      </w:r>
    </w:p>
    <w:bookmarkEnd w:id="138"/>
    <w:bookmarkStart w:id="144" w:name="arbeitsschutzgesetz-arbschg"/>
    <w:p>
      <w:pPr>
        <w:pStyle w:val="Heading2"/>
      </w:pPr>
      <w:r>
        <w:t xml:space="preserve">5.2 Arbeitsschutzgesetz (ArbSchG)</w:t>
      </w:r>
    </w:p>
    <w:p>
      <w:pPr>
        <w:pStyle w:val="FirstParagraph"/>
      </w:pPr>
      <w:r>
        <w:t xml:space="preserve">Das Arbeitsschutzgesetz vom 7. August 1996 ist das Kerndokument des deutschen Arbeitsschutzrechts. Es setzt die EU-Rahmenrichtlinie 89/391/EWG um und gilt für alle Tätigkeitsbereiche, soweit nicht bereichsspezifische Gesetze Vorrang haben.</w:t>
      </w:r>
    </w:p>
    <w:bookmarkStart w:id="139" w:name="arbschg-grundpflichten-des-arbeitgebers"/>
    <w:p>
      <w:pPr>
        <w:pStyle w:val="Heading3"/>
      </w:pPr>
      <w:r>
        <w:t xml:space="preserve">5.2.1 § 3 ArbSchG – Grundpflichten des Arbeitgebers</w:t>
      </w:r>
    </w:p>
    <w:p>
      <w:pPr>
        <w:pStyle w:val="FirstParagraph"/>
      </w:pPr>
      <w:r>
        <w:t xml:space="preserve">§ 3 ArbSchG formuliert die umfassende Verantwortung des Arbeitgebers:</w:t>
      </w:r>
    </w:p>
    <w:p>
      <w:pPr>
        <w:pStyle w:val="BlockText"/>
      </w:pPr>
      <w:r>
        <w:rPr>
          <w:i/>
          <w:iCs/>
        </w:rPr>
        <w:t xml:space="preserve">„Der Arbeitgeber ist verpflichtet, die erforderlichen Maßnahmen des Arbeitsschutzes unter Berücksichtigung der Umstände zu treffen, die Sicherheit und Gesundheit der Beschäftigten bei der Arbeit beeinflussen. Er hat die Maßnahmen auf ihre Wirksamkeit zu überprüfen und erforderlichenfalls sich ändernden Gegebenheiten anzupassen.”</w:t>
      </w:r>
    </w:p>
    <w:p>
      <w:pPr>
        <w:pStyle w:val="FirstParagraph"/>
      </w:pPr>
      <w:r>
        <w:rPr>
          <w:b/>
          <w:bCs/>
        </w:rPr>
        <w:t xml:space="preserve">Für die Fremdfirmenkoordination bedeutet dies:</w:t>
      </w:r>
      <w:r>
        <w:t xml:space="preserve"> </w:t>
      </w:r>
      <w:r>
        <w:t xml:space="preserve">Auch der Auftraggeber ist „Arbeitgeber” im Sinne des ArbSchG – jedenfalls für seine eigenen Beschäftigten. Die daraus folgenden Pflichten schließen die Pflicht ein, den eigenen Betrieb so zu gestalten, dass von ihm keine Gefährdungen für Fremdfirmenbeschäftigte ausgehen.</w:t>
      </w:r>
    </w:p>
    <w:p>
      <w:pPr>
        <w:pStyle w:val="BodyText"/>
      </w:pPr>
      <w:r>
        <w:rPr>
          <w:b/>
          <w:bCs/>
        </w:rPr>
        <w:t xml:space="preserve">§ 3 Abs. 2</w:t>
      </w:r>
      <w:r>
        <w:t xml:space="preserve"> </w:t>
      </w:r>
      <w:r>
        <w:t xml:space="preserve">macht deutlich, dass der Arbeitgeber für die Organisation, Finanzierung und Kontrolle der Arbeitsschutzmaßnahmen verantwortlich ist – er kann diese Aufgaben auf geeignete Personen übertragen (Delegation), bleibt aber in der Letztverantwortung.</w:t>
      </w:r>
    </w:p>
    <w:bookmarkEnd w:id="139"/>
    <w:bookmarkStart w:id="140" w:name="Xdc24d01ea054ac58964a5b85ba45939bafcb96a"/>
    <w:p>
      <w:pPr>
        <w:pStyle w:val="Heading3"/>
      </w:pPr>
      <w:r>
        <w:t xml:space="preserve">5.2.2 § 8 ArbSchG – Zusammenarbeit mehrerer Arbeitgeber</w:t>
      </w:r>
    </w:p>
    <w:p>
      <w:pPr>
        <w:pStyle w:val="FirstParagraph"/>
      </w:pPr>
      <w:r>
        <w:t xml:space="preserve">§ 8 ArbSchG ist</w:t>
      </w:r>
      <w:r>
        <w:t xml:space="preserve"> </w:t>
      </w:r>
      <w:r>
        <w:rPr>
          <w:b/>
          <w:bCs/>
        </w:rPr>
        <w:t xml:space="preserve">die zentrale Rechtsgrundlage der Fremdfirmenkoordination</w:t>
      </w:r>
      <w:r>
        <w:t xml:space="preserve"> </w:t>
      </w:r>
      <w:r>
        <w:t xml:space="preserve">im deutschen Arbeitsschutzrecht:</w:t>
      </w:r>
    </w:p>
    <w:p>
      <w:pPr>
        <w:pStyle w:val="BodyText"/>
      </w:pPr>
      <w:r>
        <w:rPr>
          <w:b/>
          <w:bCs/>
        </w:rPr>
        <w:t xml:space="preserve">§ 8 Abs. 1:</w:t>
      </w:r>
      <w:r>
        <w:br/>
      </w:r>
      <w:r>
        <w:t xml:space="preserve">&gt;</w:t>
      </w:r>
      <w:r>
        <w:t xml:space="preserve"> </w:t>
      </w:r>
      <w:r>
        <w:rPr>
          <w:i/>
          <w:iCs/>
        </w:rPr>
        <w:t xml:space="preserve">„Sind Beschäftigte mehrerer Arbeitgeber an einem Arbeitsplatz tätig, sind die Arbeitgeber verpflichtet, bei der Durchführung der Sicherheits- und Gesundheitsschutzmaßnahmen zusammenzuwirken. Sie haben sich gegenseitig und ihre Beschäftigten über die mit den Arbeiten verbundenen Gefahren zu unterrichten und Maßnahmen zur Verhütung dieser Gefahren abzustimmen.”</w:t>
      </w:r>
    </w:p>
    <w:p>
      <w:pPr>
        <w:pStyle w:val="BodyText"/>
      </w:pPr>
      <w:r>
        <w:rPr>
          <w:b/>
          <w:bCs/>
        </w:rPr>
        <w:t xml:space="preserve">§ 8 Abs. 2:</w:t>
      </w:r>
      <w:r>
        <w:br/>
      </w:r>
      <w:r>
        <w:t xml:space="preserve">&gt;</w:t>
      </w:r>
      <w:r>
        <w:t xml:space="preserve"> </w:t>
      </w:r>
      <w:r>
        <w:rPr>
          <w:i/>
          <w:iCs/>
        </w:rPr>
        <w:t xml:space="preserve">„Der Arbeitgeber, der die Verantwortung für den Arbeitsplatz trägt, koordiniert die Durchführung der Sicherheits- und Gesundheitsschutzmaßnahmen und gibt in seinem Arbeitsschutzkonzept die Mindestvorschriften an, die von den anderen Arbeitgebern, deren Beschäftigte an diesem Arbeitsplatz tätig sind, einzuhalten sind.”</w:t>
      </w:r>
    </w:p>
    <w:p>
      <w:pPr>
        <w:pStyle w:val="BodyText"/>
      </w:pPr>
      <w:r>
        <w:rPr>
          <w:b/>
          <w:bCs/>
        </w:rPr>
        <w:t xml:space="preserve">Praktische Konsequenzen aus § 8 ArbSchG:</w:t>
      </w:r>
    </w:p>
    <w:p>
      <w:pPr>
        <w:numPr>
          <w:ilvl w:val="0"/>
          <w:numId w:val="1015"/>
        </w:numPr>
      </w:pPr>
      <w:r>
        <w:rPr>
          <w:b/>
          <w:bCs/>
        </w:rPr>
        <w:t xml:space="preserve">Informationspflicht (§ 8 Abs. 1 Satz 2):</w:t>
      </w:r>
      <w:r>
        <w:t xml:space="preserve"> </w:t>
      </w:r>
      <w:r>
        <w:t xml:space="preserve">Der Auftraggeber/Betreiber muss die Fremdfirma über alle betriebsspezifischen Gefahren informieren. Die Fremdfirma ihrerseits muss den Auftraggeber über Gefahren informieren, die von ihrer Tätigkeit ausgehen (z. B. eingesetzte Gefahrstoffe, Lärmemissionen, Störaussendungen).</w:t>
      </w:r>
    </w:p>
    <w:p>
      <w:pPr>
        <w:numPr>
          <w:ilvl w:val="0"/>
          <w:numId w:val="1015"/>
        </w:numPr>
      </w:pPr>
      <w:r>
        <w:rPr>
          <w:b/>
          <w:bCs/>
        </w:rPr>
        <w:t xml:space="preserve">Koordinationspflicht des verantwortlichen Arbeitgebers (§ 8 Abs. 2):</w:t>
      </w:r>
      <w:r>
        <w:t xml:space="preserve"> </w:t>
      </w:r>
      <w:r>
        <w:t xml:space="preserve">Der Betreiber des Arbeitsplatzes hat die Gesamtkoordination der Sicherheitsmaßnahmen zu übernehmen. Er muss Mindestvorschriften definieren, die von allen auf dem Gelände tätigen Fremdfirmen einzuhalten sind. Dies ist die rechtliche Grundlage für betriebliche „Hausordnungen” und Fremdfirmenregelwerke.</w:t>
      </w:r>
    </w:p>
    <w:p>
      <w:pPr>
        <w:numPr>
          <w:ilvl w:val="0"/>
          <w:numId w:val="1015"/>
        </w:numPr>
      </w:pPr>
      <w:r>
        <w:rPr>
          <w:b/>
          <w:bCs/>
        </w:rPr>
        <w:t xml:space="preserve">Wechselseitige Pflicht:</w:t>
      </w:r>
      <w:r>
        <w:t xml:space="preserve"> </w:t>
      </w:r>
      <w:r>
        <w:t xml:space="preserve">§ 8 begründet Pflichten auf</w:t>
      </w:r>
      <w:r>
        <w:t xml:space="preserve"> </w:t>
      </w:r>
      <w:r>
        <w:rPr>
          <w:b/>
          <w:bCs/>
        </w:rPr>
        <w:t xml:space="preserve">beiden Seiten</w:t>
      </w:r>
      <w:r>
        <w:t xml:space="preserve">. Die Fremdfirma kann sich nicht auf Unwissenheit berufen, wenn sie die ihr bekannten Gefahren nicht kommuniziert hat.</w:t>
      </w:r>
    </w:p>
    <w:bookmarkEnd w:id="140"/>
    <w:bookmarkStart w:id="142" w:name="arbschg-verantwortliche-personen"/>
    <w:p>
      <w:pPr>
        <w:pStyle w:val="Heading3"/>
      </w:pPr>
      <w:r>
        <w:t xml:space="preserve">5.2.3 § 13 ArbSchG – Verantwortliche Personen</w:t>
      </w:r>
    </w:p>
    <w:p>
      <w:pPr>
        <w:pStyle w:val="FirstParagraph"/>
      </w:pPr>
      <w:r>
        <w:t xml:space="preserve">§ 13 ArbSchG regelt, welche Personen neben dem Arbeitgeber (als juristische Person) persönliche Verantwortung im Arbeitsschutz tragen:</w:t>
      </w:r>
    </w:p>
    <w:p>
      <w:pPr>
        <w:pStyle w:val="Compact"/>
        <w:numPr>
          <w:ilvl w:val="0"/>
          <w:numId w:val="1016"/>
        </w:numPr>
      </w:pPr>
      <w:r>
        <w:t xml:space="preserve">Gesetzliche Vertreter juristischer Personen</w:t>
      </w:r>
    </w:p>
    <w:p>
      <w:pPr>
        <w:pStyle w:val="Compact"/>
        <w:numPr>
          <w:ilvl w:val="0"/>
          <w:numId w:val="1016"/>
        </w:numPr>
      </w:pPr>
      <w:r>
        <w:t xml:space="preserve">Vorstandsmitglieder, Geschäftsführer</w:t>
      </w:r>
    </w:p>
    <w:p>
      <w:pPr>
        <w:pStyle w:val="Compact"/>
        <w:numPr>
          <w:ilvl w:val="0"/>
          <w:numId w:val="1016"/>
        </w:numPr>
      </w:pPr>
      <w:r>
        <w:t xml:space="preserve">Zuverlässige und fachkundige Personen, auf die die Arbeitgeberpflichten wirksam übertragen wurden (Delegation)</w:t>
      </w:r>
    </w:p>
    <w:p>
      <w:pPr>
        <w:pStyle w:val="FirstParagraph"/>
      </w:pPr>
      <w:r>
        <w:rPr>
          <w:b/>
          <w:bCs/>
        </w:rPr>
        <w:t xml:space="preserve">Bedeutung für die Fremdfirmenkoordination:</w:t>
      </w:r>
      <w:r>
        <w:t xml:space="preserve"> </w:t>
      </w:r>
      <w:r>
        <w:t xml:space="preserve">Die persönliche strafrechtliche und ordnungswidrigkeitenrechtliche Verantwortung trifft die namentlich benannte Person. Ohne wirksame Delegation haftet die Unternehmensleitung direkt. Eine wirksame Delegation erfordert schriftliche Beauftragung, ausreichende Kompetenz und Ressourcen sowie Kontroll- und Berichtspflichten. Details hierzu in</w:t>
      </w:r>
      <w:r>
        <w:t xml:space="preserve"> </w:t>
      </w:r>
      <w:hyperlink r:id="rId141">
        <w:r>
          <w:rPr>
            <w:rStyle w:val="Hyperlink"/>
          </w:rPr>
          <w:t xml:space="preserve">Kapitel 7 – Strafrecht</w:t>
        </w:r>
      </w:hyperlink>
      <w:r>
        <w:t xml:space="preserve">.</w:t>
      </w:r>
    </w:p>
    <w:bookmarkEnd w:id="142"/>
    <w:bookmarkStart w:id="143" w:name="arbschg-unterweisung"/>
    <w:p>
      <w:pPr>
        <w:pStyle w:val="Heading3"/>
      </w:pPr>
      <w:r>
        <w:t xml:space="preserve">5.2.4 § 12 ArbSchG – Unterweisung</w:t>
      </w:r>
    </w:p>
    <w:p>
      <w:pPr>
        <w:pStyle w:val="FirstParagraph"/>
      </w:pPr>
      <w:r>
        <w:t xml:space="preserve">§ 12 ArbSchG verpflichtet jeden Arbeitgeber, seine Beschäftigten über Sicherheit und Gesundheitsschutz ausreichend und angemessen zu unterweisen. Die Unterweisung muss:</w:t>
      </w:r>
      <w:r>
        <w:t xml:space="preserve"> </w:t>
      </w:r>
      <w:r>
        <w:t xml:space="preserve">- Vor Aufnahme der Tätigkeit erfolgen</w:t>
      </w:r>
      <w:r>
        <w:t xml:space="preserve"> </w:t>
      </w:r>
      <w:r>
        <w:t xml:space="preserve">- Bei wesentlichen Änderungen erneuert werden</w:t>
      </w:r>
      <w:r>
        <w:t xml:space="preserve"> </w:t>
      </w:r>
      <w:r>
        <w:t xml:space="preserve">- In verständlicher Form und Sprache erfolgen</w:t>
      </w:r>
      <w:r>
        <w:t xml:space="preserve"> </w:t>
      </w:r>
      <w:r>
        <w:t xml:space="preserve">- An den Arbeitsplatz und die Tätigkeiten angepasst sein</w:t>
      </w:r>
    </w:p>
    <w:p>
      <w:pPr>
        <w:pStyle w:val="BodyText"/>
      </w:pPr>
      <w:r>
        <w:rPr>
          <w:b/>
          <w:bCs/>
        </w:rPr>
        <w:t xml:space="preserve">Für Fremdfirmen:</w:t>
      </w:r>
      <w:r>
        <w:t xml:space="preserve"> </w:t>
      </w:r>
      <w:r>
        <w:t xml:space="preserve">Der Arbeitgeber der Fremdfirma ist zuständig für die allgemeine und tätigkeitsbezogene Unterweisung. Der Betreiber des Geländes ist zusätzlich verpflichtet, eine betriebsspezifische Einweisung in die örtlichen Gefahren, Fluchtwege und Notfallabläufe durchzuführen. Diese Pflicht des Betreibers kann nicht auf die Fremdfirma verlagert werden.</w:t>
      </w:r>
    </w:p>
    <w:p>
      <w:r>
        <w:pict>
          <v:rect style="width:0;height:1.5pt" o:hralign="center" o:hrstd="t" o:hr="t"/>
        </w:pict>
      </w:r>
    </w:p>
    <w:bookmarkEnd w:id="143"/>
    <w:bookmarkEnd w:id="144"/>
    <w:bookmarkStart w:id="148" w:name="betriebssicherheitsverordnung-betrsichv"/>
    <w:p>
      <w:pPr>
        <w:pStyle w:val="Heading2"/>
      </w:pPr>
      <w:r>
        <w:t xml:space="preserve">5.3 Betriebssicherheitsverordnung (BetrSichV)</w:t>
      </w:r>
    </w:p>
    <w:p>
      <w:pPr>
        <w:pStyle w:val="FirstParagraph"/>
      </w:pPr>
      <w:r>
        <w:t xml:space="preserve">Die Verordnung über Sicherheit und Gesundheitsschutz bei der Verwendung von Arbeitsmitteln (BetrSichV) vom 3. Februar 2015 (BGBl. I S. 49) setzt mehrere EU-Richtlinien um und ist für den Einsatz von Fremdfirmen in Bereichen mit Arbeitsmitteln, überwachungsbedürftigen Anlagen und explosionsgefährdeten Bereichen von hoher Bedeutung.</w:t>
      </w:r>
    </w:p>
    <w:bookmarkStart w:id="145" w:name="Xad9f27c6499babb599dadfffeac142811e36461"/>
    <w:p>
      <w:pPr>
        <w:pStyle w:val="Heading3"/>
      </w:pPr>
      <w:r>
        <w:t xml:space="preserve">5.3.1 Gefährdungsbeurteilung für Arbeitsmittel (§ 3 BetrSichV)</w:t>
      </w:r>
    </w:p>
    <w:p>
      <w:pPr>
        <w:pStyle w:val="FirstParagraph"/>
      </w:pPr>
      <w:r>
        <w:t xml:space="preserve">Der Arbeitgeber muss vor Verwendung von Arbeitsmitteln eine Gefährdungsbeurteilung durchführen, die alle mit der Verwendung verbundenen Gefährdungen erfasst. Bei Fremdfirmeneinsatz bedeutet dies:</w:t>
      </w:r>
    </w:p>
    <w:p>
      <w:pPr>
        <w:pStyle w:val="Compact"/>
        <w:numPr>
          <w:ilvl w:val="0"/>
          <w:numId w:val="1017"/>
        </w:numPr>
      </w:pPr>
      <w:r>
        <w:rPr>
          <w:b/>
          <w:bCs/>
        </w:rPr>
        <w:t xml:space="preserve">Betreiberperspektive:</w:t>
      </w:r>
      <w:r>
        <w:t xml:space="preserve"> </w:t>
      </w:r>
      <w:r>
        <w:t xml:space="preserve">Welche Gefährdungen gehen von den betriebseigenen Anlagen und Arbeitsmitteln aus, wenn Fremdfirmen damit arbeiten oder in deren Umfeld tätig werden?</w:t>
      </w:r>
    </w:p>
    <w:p>
      <w:pPr>
        <w:pStyle w:val="Compact"/>
        <w:numPr>
          <w:ilvl w:val="0"/>
          <w:numId w:val="1017"/>
        </w:numPr>
      </w:pPr>
      <w:r>
        <w:rPr>
          <w:b/>
          <w:bCs/>
        </w:rPr>
        <w:t xml:space="preserve">Fremdfirmenperspektive:</w:t>
      </w:r>
      <w:r>
        <w:t xml:space="preserve"> </w:t>
      </w:r>
      <w:r>
        <w:t xml:space="preserve">Welche Gefährdungen gehen von den eigenen mitgebrachten Arbeitsmitteln aus, und ist deren Einsatz im Umfeld des Auftraggebers ohne Wechselwirkungsrisiken möglich?</w:t>
      </w:r>
    </w:p>
    <w:p>
      <w:pPr>
        <w:pStyle w:val="FirstParagraph"/>
      </w:pPr>
      <w:r>
        <w:t xml:space="preserve">Referenzen:</w:t>
      </w:r>
      <w:r>
        <w:t xml:space="preserve"> </w:t>
      </w:r>
      <w:hyperlink r:id="rId64">
        <w:r>
          <w:rPr>
            <w:rStyle w:val="VerbatimChar"/>
          </w:rPr>
          <w:t xml:space="preserve">../../01_Dokumente/03_TRBS/TRBS-1111.md</w:t>
        </w:r>
      </w:hyperlink>
      <w:r>
        <w:t xml:space="preserve"> </w:t>
      </w:r>
      <w:r>
        <w:t xml:space="preserve">(Gefährdungsbeurteilung allgemein)</w:t>
      </w:r>
    </w:p>
    <w:bookmarkEnd w:id="145"/>
    <w:bookmarkStart w:id="146" w:name="instandhaltung-10-betrsichv"/>
    <w:p>
      <w:pPr>
        <w:pStyle w:val="Heading3"/>
      </w:pPr>
      <w:r>
        <w:t xml:space="preserve">5.3.2 Instandhaltung (§ 10 BetrSichV)</w:t>
      </w:r>
    </w:p>
    <w:p>
      <w:pPr>
        <w:pStyle w:val="FirstParagraph"/>
      </w:pPr>
      <w:r>
        <w:t xml:space="preserve">§ 10 BetrSichV regelt Instandhaltungsarbeiten an Arbeitsmitteln und Anlagen. Dies ist der klassische Bereich der Fremdfirmentätigkeit:</w:t>
      </w:r>
    </w:p>
    <w:p>
      <w:pPr>
        <w:pStyle w:val="BlockText"/>
      </w:pPr>
      <w:r>
        <w:rPr>
          <w:i/>
          <w:iCs/>
        </w:rPr>
        <w:t xml:space="preserve">„Der Arbeitgeber hat sicherzustellen, dass Instandhaltungsarbeiten nur von geeigneten, beauftragten und unterwiesenen Beschäftigten oder von anderen geeigneten Personen durchgeführt werden.”</w:t>
      </w:r>
    </w:p>
    <w:p>
      <w:pPr>
        <w:pStyle w:val="FirstParagraph"/>
      </w:pPr>
      <w:r>
        <w:rPr>
          <w:b/>
          <w:bCs/>
        </w:rPr>
        <w:t xml:space="preserve">§ 10 Abs. 2:</w:t>
      </w:r>
      <w:r>
        <w:t xml:space="preserve"> </w:t>
      </w:r>
      <w:r>
        <w:t xml:space="preserve">Während Instandhaltungsarbeiten müssen geeignete Sicherheitsmaßnahmen getroffen werden, die eine Gefährdung der Beschäftigten, die die Instandhaltungsarbeiten durchführen, und anderer Beschäftigter verhindern. Dies schließt die vollständige Energiefreischaltung (LOTO-Verfahren) ein.</w:t>
      </w:r>
    </w:p>
    <w:p>
      <w:pPr>
        <w:pStyle w:val="BodyText"/>
      </w:pPr>
      <w:r>
        <w:t xml:space="preserve">Referenzen:</w:t>
      </w:r>
      <w:r>
        <w:t xml:space="preserve"> </w:t>
      </w:r>
      <w:hyperlink r:id="rId65">
        <w:r>
          <w:rPr>
            <w:rStyle w:val="VerbatimChar"/>
          </w:rPr>
          <w:t xml:space="preserve">../../01_Dokumente/03_TRBS/TRBS-1112.md</w:t>
        </w:r>
      </w:hyperlink>
      <w:r>
        <w:t xml:space="preserve"> </w:t>
      </w:r>
      <w:r>
        <w:t xml:space="preserve">(Instandhaltung)</w:t>
      </w:r>
    </w:p>
    <w:bookmarkEnd w:id="146"/>
    <w:bookmarkStart w:id="147" w:name="X991c8b7c1f30fbd868462842a4b62aa4b4d4959"/>
    <w:p>
      <w:pPr>
        <w:pStyle w:val="Heading3"/>
      </w:pPr>
      <w:r>
        <w:t xml:space="preserve">5.3.3 Explosionsschutz (§§ 15 ff. BetrSichV, Anhang 2)</w:t>
      </w:r>
    </w:p>
    <w:p>
      <w:pPr>
        <w:pStyle w:val="FirstParagraph"/>
      </w:pPr>
      <w:r>
        <w:t xml:space="preserve">In explosionsgefährdeten Bereichen gelten besondere Anforderungen. Der Betreiber muss das Explosionsschutzdokument erstellen und fortschreiben. Fremdfirmen, die in Ex-Zonen tätig werden, müssen:</w:t>
      </w:r>
      <w:r>
        <w:t xml:space="preserve"> </w:t>
      </w:r>
      <w:r>
        <w:t xml:space="preserve">- Über die vorliegenden Ex-Zonen und deren Klassifizierung informiert werden</w:t>
      </w:r>
      <w:r>
        <w:t xml:space="preserve"> </w:t>
      </w:r>
      <w:r>
        <w:t xml:space="preserve">- Nur für die jeweilige Zone zugelassene Betriebsmittel einsetzen</w:t>
      </w:r>
      <w:r>
        <w:t xml:space="preserve"> </w:t>
      </w:r>
      <w:r>
        <w:t xml:space="preserve">- Über die spezifischen Ex-Schutzmaßnahmen unterwiesen worden sein</w:t>
      </w:r>
    </w:p>
    <w:p>
      <w:pPr>
        <w:pStyle w:val="BodyText"/>
      </w:pPr>
      <w:r>
        <w:t xml:space="preserve">Referenzen:</w:t>
      </w:r>
      <w:r>
        <w:t xml:space="preserve"> </w:t>
      </w:r>
      <w:hyperlink r:id="rId67">
        <w:r>
          <w:rPr>
            <w:rStyle w:val="VerbatimChar"/>
          </w:rPr>
          <w:t xml:space="preserve">../../01_Dokumente/03_TRBS/TRBS-1201.md</w:t>
        </w:r>
      </w:hyperlink>
      <w:r>
        <w:t xml:space="preserve"> </w:t>
      </w:r>
      <w:r>
        <w:t xml:space="preserve">ff.</w:t>
      </w:r>
    </w:p>
    <w:p>
      <w:r>
        <w:pict>
          <v:rect style="width:0;height:1.5pt" o:hralign="center" o:hrstd="t" o:hr="t"/>
        </w:pict>
      </w:r>
    </w:p>
    <w:bookmarkEnd w:id="147"/>
    <w:bookmarkEnd w:id="148"/>
    <w:bookmarkStart w:id="152" w:name="gefahrstoffverordnung-gefstoffv"/>
    <w:p>
      <w:pPr>
        <w:pStyle w:val="Heading2"/>
      </w:pPr>
      <w:r>
        <w:t xml:space="preserve">5.4 Gefahrstoffverordnung (GefStoffV)</w:t>
      </w:r>
    </w:p>
    <w:p>
      <w:pPr>
        <w:pStyle w:val="FirstParagraph"/>
      </w:pPr>
      <w:r>
        <w:t xml:space="preserve">Die Verordnung zum Schutz vor Gefahrstoffen (GefStoffV) vom 26. November 2010 (BGBl. I S. 1643) ist für alle Fremdfirmeneinsätze relevant, bei denen Gefahrstoffe vorhanden sind oder eingesetzt werden.</w:t>
      </w:r>
    </w:p>
    <w:bookmarkStart w:id="150" w:name="informationspflichten-des-betreibers"/>
    <w:p>
      <w:pPr>
        <w:pStyle w:val="Heading3"/>
      </w:pPr>
      <w:r>
        <w:t xml:space="preserve">5.4.1 Informationspflichten des Betreibers</w:t>
      </w:r>
    </w:p>
    <w:p>
      <w:pPr>
        <w:pStyle w:val="FirstParagraph"/>
      </w:pPr>
      <w:r>
        <w:t xml:space="preserve">§ 8 GefStoffV: Der Arbeitgeber (Betreiber) muss sicherstellen, dass alle Beschäftigten, die mit Gefahrstoffen umgehen oder gefährdet sein können, über die vorhandenen Gefahrstoffe und die entsprechenden Schutzmaßnahmen unterrichtet werden. Dies gilt explizit auch für Beschäftigte anderer Arbeitgeber (Fremdfirmenbeschäftigte), die auf dem Gelände tätig sind.</w:t>
      </w:r>
    </w:p>
    <w:p>
      <w:pPr>
        <w:pStyle w:val="BodyText"/>
      </w:pPr>
      <w:r>
        <w:rPr>
          <w:b/>
          <w:bCs/>
        </w:rPr>
        <w:t xml:space="preserve">Praktische Maßnahme:</w:t>
      </w:r>
      <w:r>
        <w:t xml:space="preserve"> </w:t>
      </w:r>
      <w:r>
        <w:t xml:space="preserve">Übergabe des betriebsspezifischen Gefahrstoffkatasters (auszugsweise, bezogen auf den Tätigkeitsbereich) an die Fremdfirma vor Beginn der Arbeiten. Hinweis auf die relevanten TRGS-Dokumente im Repository:</w:t>
      </w:r>
      <w:r>
        <w:t xml:space="preserve"> </w:t>
      </w:r>
      <w:hyperlink r:id="rId69">
        <w:r>
          <w:rPr>
            <w:rStyle w:val="VerbatimChar"/>
          </w:rPr>
          <w:t xml:space="preserve">../../01_Dokumente/04_TRGS/TRGS-400.md</w:t>
        </w:r>
      </w:hyperlink>
      <w:r>
        <w:t xml:space="preserve">,</w:t>
      </w:r>
      <w:r>
        <w:t xml:space="preserve"> </w:t>
      </w:r>
      <w:hyperlink r:id="rId149">
        <w:r>
          <w:rPr>
            <w:rStyle w:val="VerbatimChar"/>
          </w:rPr>
          <w:t xml:space="preserve">TRGS-401.md</w:t>
        </w:r>
      </w:hyperlink>
    </w:p>
    <w:bookmarkEnd w:id="150"/>
    <w:bookmarkStart w:id="151" w:name="Xc7e792524ebadc2b9f09527676630f34b748339"/>
    <w:p>
      <w:pPr>
        <w:pStyle w:val="Heading3"/>
      </w:pPr>
      <w:r>
        <w:t xml:space="preserve">5.4.2 Pflichten der Fremdfirma bei Gefahrstoffarbeiten</w:t>
      </w:r>
    </w:p>
    <w:p>
      <w:pPr>
        <w:pStyle w:val="FirstParagraph"/>
      </w:pPr>
      <w:r>
        <w:t xml:space="preserve">Bringt die Fremdfirma ihrerseits Gefahrstoffe auf das Gelände des Auftraggebers (z. B. Reinigungsmittel, Schweißgase, Lösemittel), hat sie:</w:t>
      </w:r>
      <w:r>
        <w:t xml:space="preserve"> </w:t>
      </w:r>
      <w:r>
        <w:t xml:space="preserve">- Den Auftraggeber über Art und Menge der mitgebrachten Gefahrstoffe zu informieren</w:t>
      </w:r>
      <w:r>
        <w:t xml:space="preserve"> </w:t>
      </w:r>
      <w:r>
        <w:t xml:space="preserve">- Eine Gefährdungsbeurteilung für die tätigkeitsbezogene Gefahrstoffexposition vorzulegen</w:t>
      </w:r>
      <w:r>
        <w:t xml:space="preserve"> </w:t>
      </w:r>
      <w:r>
        <w:t xml:space="preserve">- Sicherzustellen, dass die Schutzmaßnahmen der einschlägigen TRGS entsprechen</w:t>
      </w:r>
    </w:p>
    <w:p>
      <w:pPr>
        <w:pStyle w:val="BodyText"/>
      </w:pPr>
      <w:r>
        <w:t xml:space="preserve">Relevante TRGS:</w:t>
      </w:r>
      <w:r>
        <w:t xml:space="preserve"> </w:t>
      </w:r>
      <w:hyperlink r:id="rId70">
        <w:r>
          <w:rPr>
            <w:rStyle w:val="VerbatimChar"/>
          </w:rPr>
          <w:t xml:space="preserve">../../01_Dokumente/04_TRGS/TRGS-500.md</w:t>
        </w:r>
      </w:hyperlink>
      <w:r>
        <w:t xml:space="preserve"> </w:t>
      </w:r>
      <w:r>
        <w:t xml:space="preserve">(Schutzmaßnahmen),</w:t>
      </w:r>
      <w:r>
        <w:t xml:space="preserve"> </w:t>
      </w:r>
      <w:hyperlink r:id="rId71">
        <w:r>
          <w:rPr>
            <w:rStyle w:val="VerbatimChar"/>
          </w:rPr>
          <w:t xml:space="preserve">../../01_Dokumente/04_TRGS/TRGS-528.md</w:t>
        </w:r>
      </w:hyperlink>
      <w:r>
        <w:t xml:space="preserve"> </w:t>
      </w:r>
      <w:r>
        <w:t xml:space="preserve">(Schweißen)</w:t>
      </w:r>
    </w:p>
    <w:p>
      <w:r>
        <w:pict>
          <v:rect style="width:0;height:1.5pt" o:hralign="center" o:hrstd="t" o:hr="t"/>
        </w:pict>
      </w:r>
    </w:p>
    <w:bookmarkEnd w:id="151"/>
    <w:bookmarkEnd w:id="152"/>
    <w:bookmarkStart w:id="157" w:name="baustellenverordnung-baustellv"/>
    <w:p>
      <w:pPr>
        <w:pStyle w:val="Heading2"/>
      </w:pPr>
      <w:r>
        <w:t xml:space="preserve">5.5 Baustellenverordnung (BaustellV)</w:t>
      </w:r>
    </w:p>
    <w:p>
      <w:pPr>
        <w:pStyle w:val="FirstParagraph"/>
      </w:pPr>
      <w:r>
        <w:t xml:space="preserve">Die Verordnung über Sicherheit und Gesundheitsschutz auf Baustellen (BaustellV) vom 10. Juni 1998 (BGBl. I S. 1283) setzt die Baustellenrichtlinie 92/57/EWG um.</w:t>
      </w:r>
    </w:p>
    <w:bookmarkStart w:id="153" w:name="anwendungsbereich"/>
    <w:p>
      <w:pPr>
        <w:pStyle w:val="Heading3"/>
      </w:pPr>
      <w:r>
        <w:t xml:space="preserve">5.5.1 Anwendungsbereich</w:t>
      </w:r>
    </w:p>
    <w:p>
      <w:pPr>
        <w:pStyle w:val="FirstParagraph"/>
      </w:pPr>
      <w:r>
        <w:t xml:space="preserve">Die BaustellV gilt für</w:t>
      </w:r>
      <w:r>
        <w:t xml:space="preserve"> </w:t>
      </w:r>
      <w:r>
        <w:rPr>
          <w:b/>
          <w:bCs/>
        </w:rPr>
        <w:t xml:space="preserve">Baustellen</w:t>
      </w:r>
      <w:r>
        <w:t xml:space="preserve">, d. h. für Arbeitsstätten, an denen Hochbau-, Tiefbau- und Ausbauarbeiten durchgeführt werden. In der Praxis fallen darunter auch Instandhaltungsarbeiten am Gebäude, Umbaumaßnahmen auf Werksgeländen und Leitungsverlegungen.</w:t>
      </w:r>
    </w:p>
    <w:bookmarkEnd w:id="153"/>
    <w:bookmarkStart w:id="154" w:name="pflichten-des-bauherrn-2-baustellv"/>
    <w:p>
      <w:pPr>
        <w:pStyle w:val="Heading3"/>
      </w:pPr>
      <w:r>
        <w:t xml:space="preserve">5.5.2 Pflichten des Bauherrn (§ 2 BaustellV)</w:t>
      </w:r>
    </w:p>
    <w:p>
      <w:pPr>
        <w:pStyle w:val="FirstParagraph"/>
      </w:pPr>
      <w:r>
        <w:t xml:space="preserve">Der Bauherr ist die natürliche oder juristische Person, in deren Auftrag die Bauarbeiten ausgeführt werden. Er ist – auch wenn er kein Bauunternehmen ist – Adressat zentraler Pflichten:</w:t>
      </w:r>
    </w:p>
    <w:p>
      <w:pPr>
        <w:pStyle w:val="Compact"/>
        <w:numPr>
          <w:ilvl w:val="0"/>
          <w:numId w:val="1018"/>
        </w:numPr>
      </w:pPr>
      <w:r>
        <w:rPr>
          <w:b/>
          <w:bCs/>
        </w:rPr>
        <w:t xml:space="preserve">Vorankündigung</w:t>
      </w:r>
      <w:r>
        <w:t xml:space="preserve"> </w:t>
      </w:r>
      <w:r>
        <w:t xml:space="preserve">bei größeren Baustellen (§ 2 Abs. 2 BaustellV): Baustellen, auf denen die Ausführungsphase voraussichtlich länger als 30 Arbeitstage dauert und auf denen gleichzeitig mehr als 20 Beschäftigte tätig sein werden, oder auf denen der Umfang der Arbeit voraussichtlich 500 Personentage übersteigt</w:t>
      </w:r>
    </w:p>
    <w:p>
      <w:pPr>
        <w:pStyle w:val="Compact"/>
        <w:numPr>
          <w:ilvl w:val="0"/>
          <w:numId w:val="1018"/>
        </w:numPr>
      </w:pPr>
      <w:r>
        <w:rPr>
          <w:b/>
          <w:bCs/>
        </w:rPr>
        <w:t xml:space="preserve">Bestellung eines Koordinators</w:t>
      </w:r>
      <w:r>
        <w:t xml:space="preserve"> </w:t>
      </w:r>
      <w:r>
        <w:t xml:space="preserve">für die Planungsphase und/oder Ausführungsphase (§ 3 BaustellV)</w:t>
      </w:r>
    </w:p>
    <w:p>
      <w:pPr>
        <w:pStyle w:val="Compact"/>
        <w:numPr>
          <w:ilvl w:val="0"/>
          <w:numId w:val="1018"/>
        </w:numPr>
      </w:pPr>
      <w:r>
        <w:rPr>
          <w:b/>
          <w:bCs/>
        </w:rPr>
        <w:t xml:space="preserve">Sicherstellung der Erstellung des SiGe-Plans</w:t>
      </w:r>
      <w:r>
        <w:t xml:space="preserve"> </w:t>
      </w:r>
      <w:r>
        <w:t xml:space="preserve">(§ 2 Abs. 3 BaustellV)</w:t>
      </w:r>
    </w:p>
    <w:bookmarkEnd w:id="154"/>
    <w:bookmarkStart w:id="155" w:name="X71c51f4368037fc319735085c567849d9fa831a"/>
    <w:p>
      <w:pPr>
        <w:pStyle w:val="Heading3"/>
      </w:pPr>
      <w:r>
        <w:t xml:space="preserve">5.5.3 Der Koordinator nach BaustellV (§ 3 BaustellV)</w:t>
      </w:r>
    </w:p>
    <w:p>
      <w:pPr>
        <w:pStyle w:val="FirstParagraph"/>
      </w:pPr>
      <w:r>
        <w:t xml:space="preserve">Der Bauherr hat geeignete Koordinatoren zu bestellen, wenn mehrere Arbeitgeber gleichzeitig oder nacheinander auf der Baustelle tätig sind. Aufgaben:</w:t>
      </w:r>
    </w:p>
    <w:p>
      <w:pPr>
        <w:pStyle w:val="Compact"/>
        <w:numPr>
          <w:ilvl w:val="0"/>
          <w:numId w:val="1019"/>
        </w:numPr>
      </w:pPr>
      <w:r>
        <w:rPr>
          <w:b/>
          <w:bCs/>
        </w:rPr>
        <w:t xml:space="preserve">In der Planung:</w:t>
      </w:r>
      <w:r>
        <w:t xml:space="preserve"> </w:t>
      </w:r>
      <w:r>
        <w:t xml:space="preserve">Integration der Sicherheitsaspekte in die Planung, Erstellung des SiGe-Plans, Berücksichtigung zukünftiger Wartungsarbeiten (Unterlage für spätere Arbeiten)</w:t>
      </w:r>
    </w:p>
    <w:p>
      <w:pPr>
        <w:pStyle w:val="Compact"/>
        <w:numPr>
          <w:ilvl w:val="0"/>
          <w:numId w:val="1019"/>
        </w:numPr>
      </w:pPr>
      <w:r>
        <w:rPr>
          <w:b/>
          <w:bCs/>
        </w:rPr>
        <w:t xml:space="preserve">In der Ausführung:</w:t>
      </w:r>
      <w:r>
        <w:t xml:space="preserve"> </w:t>
      </w:r>
      <w:r>
        <w:t xml:space="preserve">Koordination der Maßnahmen der verschiedenen Arbeitgeber, Anpassung des SiGe-Plans an die Baustellenentwicklung, Sicherstellung der Einhaltung der Präventionsgrundsätze</w:t>
      </w:r>
    </w:p>
    <w:p>
      <w:pPr>
        <w:pStyle w:val="FirstParagraph"/>
      </w:pPr>
      <w:r>
        <w:rPr>
          <w:b/>
          <w:bCs/>
        </w:rPr>
        <w:t xml:space="preserve">Qualifikation:</w:t>
      </w:r>
      <w:r>
        <w:t xml:space="preserve"> </w:t>
      </w:r>
      <w:r>
        <w:t xml:space="preserve">Der Koordinator muss nach § 3 Abs. 1 BaustellV über angemessene baufachliche Kenntnisse und Kenntnisse auf dem Gebiet des Arbeitsschutzes verfügen. Näheres regelt die RAB 30.</w:t>
      </w:r>
    </w:p>
    <w:bookmarkEnd w:id="155"/>
    <w:bookmarkStart w:id="156" w:name="X7d5997f125e92cbe722e247b5a52063b80e00e7"/>
    <w:p>
      <w:pPr>
        <w:pStyle w:val="Heading3"/>
      </w:pPr>
      <w:r>
        <w:t xml:space="preserve">5.5.4 Sicherheits- und Gesundheitsschutzplan (SiGe-Plan)</w:t>
      </w:r>
    </w:p>
    <w:p>
      <w:pPr>
        <w:pStyle w:val="FirstParagraph"/>
      </w:pPr>
      <w:r>
        <w:t xml:space="preserve">Der SiGe-Plan ist für Baustellen obligatorisch, auf denen Beschäftigte mehrerer Arbeitgeber gleichzeitig tätig sind. Sein Mindestinhalt umfasst:</w:t>
      </w:r>
      <w:r>
        <w:t xml:space="preserve"> </w:t>
      </w:r>
      <w:r>
        <w:t xml:space="preserve">- Besondere Maßnahmen zu berufsbedingten Risiken</w:t>
      </w:r>
      <w:r>
        <w:t xml:space="preserve"> </w:t>
      </w:r>
      <w:r>
        <w:t xml:space="preserve">- Koordinationsmaßnahmen</w:t>
      </w:r>
      <w:r>
        <w:t xml:space="preserve"> </w:t>
      </w:r>
      <w:r>
        <w:t xml:space="preserve">- Vorschriften über die allgemeinen Pflichten (§ 4 ArbSchG) und Angaben zu den Maßnahmen für alle gleichzeitig oder nacheinander tätigen Arbeitgeber</w:t>
      </w:r>
    </w:p>
    <w:p>
      <w:r>
        <w:pict>
          <v:rect style="width:0;height:1.5pt" o:hralign="center" o:hrstd="t" o:hr="t"/>
        </w:pict>
      </w:r>
    </w:p>
    <w:bookmarkEnd w:id="156"/>
    <w:bookmarkEnd w:id="157"/>
    <w:bookmarkStart w:id="160" w:name="Xfeabbb15d0b5548af0884d3971576803b479026"/>
    <w:p>
      <w:pPr>
        <w:pStyle w:val="Heading2"/>
      </w:pPr>
      <w:r>
        <w:t xml:space="preserve">5.6 DGUV Vorschrift 1 – Grundsätze der Prävention</w:t>
      </w:r>
    </w:p>
    <w:p>
      <w:pPr>
        <w:pStyle w:val="FirstParagraph"/>
      </w:pPr>
      <w:r>
        <w:t xml:space="preserve">Die DGUV Vorschrift 1 gilt kraft Satzungsrecht der jeweiligen Berufsgenossenschaft für alle ihr angehörenden Unternehmen und konkretisiert die gesetzlichen Arbeitsschutzpflichten.</w:t>
      </w:r>
    </w:p>
    <w:bookmarkStart w:id="158" w:name="dguv-vorschrift-1-grundpflichten"/>
    <w:p>
      <w:pPr>
        <w:pStyle w:val="Heading3"/>
      </w:pPr>
      <w:r>
        <w:t xml:space="preserve">5.6.1 §§ 2–5 DGUV Vorschrift 1 – Grundpflichten</w:t>
      </w:r>
    </w:p>
    <w:p>
      <w:pPr>
        <w:pStyle w:val="Compact"/>
        <w:numPr>
          <w:ilvl w:val="0"/>
          <w:numId w:val="1020"/>
        </w:numPr>
      </w:pPr>
      <w:r>
        <w:rPr>
          <w:b/>
          <w:bCs/>
        </w:rPr>
        <w:t xml:space="preserve">§ 2:</w:t>
      </w:r>
      <w:r>
        <w:t xml:space="preserve"> </w:t>
      </w:r>
      <w:r>
        <w:t xml:space="preserve">Der Unternehmer hat die erforderlichen Maßnahmen zur Verhütung von Arbeitsunfällen, Berufskrankheiten und arbeitsbedingten Gesundheitsgefahren sowie für eine wirksame Erste Hilfe zu treffen</w:t>
      </w:r>
    </w:p>
    <w:p>
      <w:pPr>
        <w:pStyle w:val="Compact"/>
        <w:numPr>
          <w:ilvl w:val="0"/>
          <w:numId w:val="1020"/>
        </w:numPr>
      </w:pPr>
      <w:r>
        <w:rPr>
          <w:b/>
          <w:bCs/>
        </w:rPr>
        <w:t xml:space="preserve">§ 3:</w:t>
      </w:r>
      <w:r>
        <w:t xml:space="preserve"> </w:t>
      </w:r>
      <w:r>
        <w:t xml:space="preserve">Maßnahmen müssen dem Stand der Technik, Arbeitsmedizin und Hygiene entsprechen</w:t>
      </w:r>
    </w:p>
    <w:p>
      <w:pPr>
        <w:pStyle w:val="Compact"/>
        <w:numPr>
          <w:ilvl w:val="0"/>
          <w:numId w:val="1020"/>
        </w:numPr>
      </w:pPr>
      <w:r>
        <w:rPr>
          <w:b/>
          <w:bCs/>
        </w:rPr>
        <w:t xml:space="preserve">§ 4:</w:t>
      </w:r>
      <w:r>
        <w:t xml:space="preserve"> </w:t>
      </w:r>
      <w:r>
        <w:t xml:space="preserve">Beschäftigte müssen unterwiesen werden</w:t>
      </w:r>
    </w:p>
    <w:p>
      <w:pPr>
        <w:pStyle w:val="Compact"/>
        <w:numPr>
          <w:ilvl w:val="0"/>
          <w:numId w:val="1020"/>
        </w:numPr>
      </w:pPr>
      <w:r>
        <w:rPr>
          <w:b/>
          <w:bCs/>
        </w:rPr>
        <w:t xml:space="preserve">§ 6:</w:t>
      </w:r>
      <w:r>
        <w:t xml:space="preserve"> </w:t>
      </w:r>
      <w:r>
        <w:t xml:space="preserve">Der Unternehmer hat für eine geeignete Organisation des Arbeitsschutzes zu sorgen</w:t>
      </w:r>
    </w:p>
    <w:bookmarkEnd w:id="158"/>
    <w:bookmarkStart w:id="159" w:name="dguv-vorschrift-1-fremdfirmeneinsatz"/>
    <w:p>
      <w:pPr>
        <w:pStyle w:val="Heading3"/>
      </w:pPr>
      <w:r>
        <w:t xml:space="preserve">5.6.2 §§ 6–7 DGUV Vorschrift 1 – Fremdfirmeneinsatz</w:t>
      </w:r>
    </w:p>
    <w:p>
      <w:pPr>
        <w:pStyle w:val="FirstParagraph"/>
      </w:pPr>
      <w:r>
        <w:t xml:space="preserve">Diese Paragraphen regeln ausdrücklich die Pflichten bei der Beauftragung fremder Unternehmen: Der Unternehmer hat sicherzustellen, dass von ihm beauftragte Unternehmer und deren Beschäftigte über die mit der Arbeit verbundenen Gefahren unterrichtet werden.</w:t>
      </w:r>
    </w:p>
    <w:p>
      <w:r>
        <w:pict>
          <v:rect style="width:0;height:1.5pt" o:hralign="center" o:hrstd="t" o:hr="t"/>
        </w:pict>
      </w:r>
    </w:p>
    <w:bookmarkEnd w:id="159"/>
    <w:bookmarkEnd w:id="160"/>
    <w:bookmarkStart w:id="161" w:name="Xc29b5dd80d45050b7d0f84aa4736cbde0368d9e"/>
    <w:p>
      <w:pPr>
        <w:pStyle w:val="Heading2"/>
      </w:pPr>
      <w:r>
        <w:t xml:space="preserve">5.7 DGUV Vorschrift 2 – Betriebsärzte und Fachkräfte für Arbeitssicherheit</w:t>
      </w:r>
    </w:p>
    <w:p>
      <w:pPr>
        <w:pStyle w:val="FirstParagraph"/>
      </w:pPr>
      <w:r>
        <w:t xml:space="preserve">Die DGUV Vorschrift 2 konkretisiert die Pflichten aus dem Arbeitssicherheitsgesetz (ASiG) und regelt die Einsatzzeiten von Betriebsarzt und Sicherheitsfachkraft in Abhängigkeit von Betriebsgröße und Gefahrenpotenzial.</w:t>
      </w:r>
    </w:p>
    <w:p>
      <w:pPr>
        <w:pStyle w:val="BodyText"/>
      </w:pPr>
      <w:r>
        <w:rPr>
          <w:b/>
          <w:bCs/>
        </w:rPr>
        <w:t xml:space="preserve">Relevanz für Fremdfirmen:</w:t>
      </w:r>
      <w:r>
        <w:t xml:space="preserve"> </w:t>
      </w:r>
      <w:r>
        <w:t xml:space="preserve">Jeder Arbeitgeber – einschließlich der Fremdfirma – muss seinen eigenen ASiG-Anforderungen genügen. Der Auftraggeber kann nicht stellvertretend für die Fremdfirma deren Pflicht nach ASiG erfüllen. Bei der Qualifizierung von Fremdfirmen sollte daher geprüft werden, ob diese ihren Pflichten nach ASiG/DGUV Vorschrift 2 nachkommen.</w:t>
      </w:r>
    </w:p>
    <w:p>
      <w:r>
        <w:pict>
          <v:rect style="width:0;height:1.5pt" o:hralign="center" o:hrstd="t" o:hr="t"/>
        </w:pict>
      </w:r>
    </w:p>
    <w:bookmarkEnd w:id="161"/>
    <w:bookmarkStart w:id="162" w:name="X237e4c3b086cd5898e0c3dc0dc62e94aa09884d"/>
    <w:p>
      <w:pPr>
        <w:pStyle w:val="Heading2"/>
      </w:pPr>
      <w:r>
        <w:t xml:space="preserve">5.8 DGUV Information 212-002 – Zusammenarbeit von Betrieben</w:t>
      </w:r>
    </w:p>
    <w:p>
      <w:pPr>
        <w:pStyle w:val="FirstParagraph"/>
      </w:pPr>
      <w:r>
        <w:t xml:space="preserve">Die DGUV Information 212-002 „Zusammenarbeit von Betrieben” ist eine praxisorientierte Handlungshilfe für die Umsetzung des § 8 ArbSchG. Sie enthält:</w:t>
      </w:r>
      <w:r>
        <w:t xml:space="preserve"> </w:t>
      </w:r>
      <w:r>
        <w:t xml:space="preserve">- Empfehlungen zur Organisation der Koordination bei Fremdfirmeneinsatz</w:t>
      </w:r>
      <w:r>
        <w:t xml:space="preserve"> </w:t>
      </w:r>
      <w:r>
        <w:t xml:space="preserve">- Hinweise zu Unterweisungspflichten</w:t>
      </w:r>
      <w:r>
        <w:t xml:space="preserve"> </w:t>
      </w:r>
      <w:r>
        <w:t xml:space="preserve">- Mustervorlagen für Koordinationsvereinbarungen</w:t>
      </w:r>
      <w:r>
        <w:t xml:space="preserve"> </w:t>
      </w:r>
      <w:r>
        <w:t xml:space="preserve">- Beispiele für Erlaubnisscheinverfahren</w:t>
      </w:r>
    </w:p>
    <w:p>
      <w:pPr>
        <w:pStyle w:val="BodyText"/>
      </w:pPr>
      <w:r>
        <w:t xml:space="preserve">Obwohl diese Information rechtlich nicht verbindlich ist, beschreibt sie den anerkannten Stand der betrieblichen Praxis und kann im Streitfall als Maßstab herangezogen werden.</w:t>
      </w:r>
    </w:p>
    <w:p>
      <w:r>
        <w:pict>
          <v:rect style="width:0;height:1.5pt" o:hralign="center" o:hrstd="t" o:hr="t"/>
        </w:pict>
      </w:r>
    </w:p>
    <w:bookmarkEnd w:id="162"/>
    <w:bookmarkStart w:id="165" w:name="X0a8c8e02c2175d0185de4f99a0159d2696efa40"/>
    <w:p>
      <w:pPr>
        <w:pStyle w:val="Heading2"/>
      </w:pPr>
      <w:r>
        <w:t xml:space="preserve">5.9 Übersichtstabelle: Rechtsgrundlagen der Fremdfirmenkoordination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Rechtsgrundlage</w:t>
            </w:r>
          </w:p>
        </w:tc>
        <w:tc>
          <w:tcPr/>
          <w:p>
            <w:pPr>
              <w:pStyle w:val="Compact"/>
            </w:pPr>
            <w:r>
              <w:t xml:space="preserve">Zentrale Pflichten</w:t>
            </w:r>
          </w:p>
        </w:tc>
        <w:tc>
          <w:tcPr/>
          <w:p>
            <w:pPr>
              <w:pStyle w:val="Compact"/>
            </w:pPr>
            <w:r>
              <w:t xml:space="preserve">Adressat (primär)</w:t>
            </w:r>
          </w:p>
        </w:tc>
      </w:tr>
      <w:tr>
        <w:tc>
          <w:tcPr/>
          <w:p>
            <w:pPr>
              <w:pStyle w:val="Compact"/>
            </w:pPr>
            <w:r>
              <w:t xml:space="preserve">§ 3 ArbSchG</w:t>
            </w:r>
          </w:p>
        </w:tc>
        <w:tc>
          <w:tcPr/>
          <w:p>
            <w:pPr>
              <w:pStyle w:val="Compact"/>
            </w:pPr>
            <w:r>
              <w:t xml:space="preserve">Grundpflichten Arbeitsschutz, Organisationspflicht</w:t>
            </w:r>
          </w:p>
        </w:tc>
        <w:tc>
          <w:tcPr/>
          <w:p>
            <w:pPr>
              <w:pStyle w:val="Compact"/>
            </w:pPr>
            <w:r>
              <w:t xml:space="preserve">Arbeitgeber (AG + AN)</w:t>
            </w:r>
          </w:p>
        </w:tc>
      </w:tr>
      <w:tr>
        <w:tc>
          <w:tcPr/>
          <w:p>
            <w:pPr>
              <w:pStyle w:val="Compact"/>
            </w:pPr>
            <w:r>
              <w:t xml:space="preserve">§ 8 ArbSchG</w:t>
            </w:r>
          </w:p>
        </w:tc>
        <w:tc>
          <w:tcPr/>
          <w:p>
            <w:pPr>
              <w:pStyle w:val="Compact"/>
            </w:pPr>
            <w:r>
              <w:t xml:space="preserve">Koordination bei gemeinsamer Tätigkeit, Informationspflicht</w:t>
            </w:r>
          </w:p>
        </w:tc>
        <w:tc>
          <w:tcPr/>
          <w:p>
            <w:pPr>
              <w:pStyle w:val="Compact"/>
            </w:pPr>
            <w:r>
              <w:t xml:space="preserve">Primär Betreiber, auch Fremdfirma</w:t>
            </w:r>
          </w:p>
        </w:tc>
      </w:tr>
      <w:tr>
        <w:tc>
          <w:tcPr/>
          <w:p>
            <w:pPr>
              <w:pStyle w:val="Compact"/>
            </w:pPr>
            <w:r>
              <w:t xml:space="preserve">§ 12 ArbSchG</w:t>
            </w:r>
          </w:p>
        </w:tc>
        <w:tc>
          <w:tcPr/>
          <w:p>
            <w:pPr>
              <w:pStyle w:val="Compact"/>
            </w:pPr>
            <w:r>
              <w:t xml:space="preserve">Unterweisung der Beschäftigten</w:t>
            </w:r>
          </w:p>
        </w:tc>
        <w:tc>
          <w:tcPr/>
          <w:p>
            <w:pPr>
              <w:pStyle w:val="Compact"/>
            </w:pPr>
            <w:r>
              <w:t xml:space="preserve">Jeweiliger Arbeitgeber</w:t>
            </w:r>
          </w:p>
        </w:tc>
      </w:tr>
      <w:tr>
        <w:tc>
          <w:tcPr/>
          <w:p>
            <w:pPr>
              <w:pStyle w:val="Compact"/>
            </w:pPr>
            <w:r>
              <w:t xml:space="preserve">§ 13 ArbSchG</w:t>
            </w:r>
          </w:p>
        </w:tc>
        <w:tc>
          <w:tcPr/>
          <w:p>
            <w:pPr>
              <w:pStyle w:val="Compact"/>
            </w:pPr>
            <w:r>
              <w:t xml:space="preserve">Persönliche Verantwortung, Delegation</w:t>
            </w:r>
          </w:p>
        </w:tc>
        <w:tc>
          <w:tcPr/>
          <w:p>
            <w:pPr>
              <w:pStyle w:val="Compact"/>
            </w:pPr>
            <w:r>
              <w:t xml:space="preserve">Unternehmensleitung</w:t>
            </w:r>
          </w:p>
        </w:tc>
      </w:tr>
      <w:tr>
        <w:tc>
          <w:tcPr/>
          <w:p>
            <w:pPr>
              <w:pStyle w:val="Compact"/>
            </w:pPr>
            <w:r>
              <w:t xml:space="preserve">§ 3 BetrSichV</w:t>
            </w:r>
          </w:p>
        </w:tc>
        <w:tc>
          <w:tcPr/>
          <w:p>
            <w:pPr>
              <w:pStyle w:val="Compact"/>
            </w:pPr>
            <w:r>
              <w:t xml:space="preserve">Gefährdungsbeurteilung Arbeitsmittel</w:t>
            </w:r>
          </w:p>
        </w:tc>
        <w:tc>
          <w:tcPr/>
          <w:p>
            <w:pPr>
              <w:pStyle w:val="Compact"/>
            </w:pPr>
            <w:r>
              <w:t xml:space="preserve">Arbeitgeber der Nutzer</w:t>
            </w:r>
          </w:p>
        </w:tc>
      </w:tr>
      <w:tr>
        <w:tc>
          <w:tcPr/>
          <w:p>
            <w:pPr>
              <w:pStyle w:val="Compact"/>
            </w:pPr>
            <w:r>
              <w:t xml:space="preserve">§ 10 BetrSichV</w:t>
            </w:r>
          </w:p>
        </w:tc>
        <w:tc>
          <w:tcPr/>
          <w:p>
            <w:pPr>
              <w:pStyle w:val="Compact"/>
            </w:pPr>
            <w:r>
              <w:t xml:space="preserve">Sicherheit bei Instandhaltungsarbeiten</w:t>
            </w:r>
          </w:p>
        </w:tc>
        <w:tc>
          <w:tcPr/>
          <w:p>
            <w:pPr>
              <w:pStyle w:val="Compact"/>
            </w:pPr>
            <w:r>
              <w:t xml:space="preserve">Betreiber + beauftragte Fremdfirma</w:t>
            </w:r>
          </w:p>
        </w:tc>
      </w:tr>
      <w:tr>
        <w:tc>
          <w:tcPr/>
          <w:p>
            <w:pPr>
              <w:pStyle w:val="Compact"/>
            </w:pPr>
            <w:r>
              <w:t xml:space="preserve">§§ 15 ff. BetrSichV</w:t>
            </w:r>
          </w:p>
        </w:tc>
        <w:tc>
          <w:tcPr/>
          <w:p>
            <w:pPr>
              <w:pStyle w:val="Compact"/>
            </w:pPr>
            <w:r>
              <w:t xml:space="preserve">Explosionsschutz, Ex-Dokument</w:t>
            </w:r>
          </w:p>
        </w:tc>
        <w:tc>
          <w:tcPr/>
          <w:p>
            <w:pPr>
              <w:pStyle w:val="Compact"/>
            </w:pPr>
            <w:r>
              <w:t xml:space="preserve">Betreiber</w:t>
            </w:r>
          </w:p>
        </w:tc>
      </w:tr>
      <w:tr>
        <w:tc>
          <w:tcPr/>
          <w:p>
            <w:pPr>
              <w:pStyle w:val="Compact"/>
            </w:pPr>
            <w:r>
              <w:t xml:space="preserve">§ 8 GefStoffV</w:t>
            </w:r>
          </w:p>
        </w:tc>
        <w:tc>
          <w:tcPr/>
          <w:p>
            <w:pPr>
              <w:pStyle w:val="Compact"/>
            </w:pPr>
            <w:r>
              <w:t xml:space="preserve">Information über Gefahrstoffe an alle Beschäftigten</w:t>
            </w:r>
          </w:p>
        </w:tc>
        <w:tc>
          <w:tcPr/>
          <w:p>
            <w:pPr>
              <w:pStyle w:val="Compact"/>
            </w:pPr>
            <w:r>
              <w:t xml:space="preserve">Betreiber/Arbeitgeber</w:t>
            </w:r>
          </w:p>
        </w:tc>
      </w:tr>
      <w:tr>
        <w:tc>
          <w:tcPr/>
          <w:p>
            <w:pPr>
              <w:pStyle w:val="Compact"/>
            </w:pPr>
            <w:r>
              <w:t xml:space="preserve">§ 2 BaustellV</w:t>
            </w:r>
          </w:p>
        </w:tc>
        <w:tc>
          <w:tcPr/>
          <w:p>
            <w:pPr>
              <w:pStyle w:val="Compact"/>
            </w:pPr>
            <w:r>
              <w:t xml:space="preserve">Vorankündigung, SiGe-Plan</w:t>
            </w:r>
          </w:p>
        </w:tc>
        <w:tc>
          <w:tcPr/>
          <w:p>
            <w:pPr>
              <w:pStyle w:val="Compact"/>
            </w:pPr>
            <w:r>
              <w:t xml:space="preserve">Bauherr</w:t>
            </w:r>
          </w:p>
        </w:tc>
      </w:tr>
      <w:tr>
        <w:tc>
          <w:tcPr/>
          <w:p>
            <w:pPr>
              <w:pStyle w:val="Compact"/>
            </w:pPr>
            <w:r>
              <w:t xml:space="preserve">§ 3 BaustellV</w:t>
            </w:r>
          </w:p>
        </w:tc>
        <w:tc>
          <w:tcPr/>
          <w:p>
            <w:pPr>
              <w:pStyle w:val="Compact"/>
            </w:pPr>
            <w:r>
              <w:t xml:space="preserve">Bestellung SiGeKo</w:t>
            </w:r>
          </w:p>
        </w:tc>
        <w:tc>
          <w:tcPr/>
          <w:p>
            <w:pPr>
              <w:pStyle w:val="Compact"/>
            </w:pPr>
            <w:r>
              <w:t xml:space="preserve">Bauherr</w:t>
            </w:r>
          </w:p>
        </w:tc>
      </w:tr>
      <w:tr>
        <w:tc>
          <w:tcPr/>
          <w:p>
            <w:pPr>
              <w:pStyle w:val="Compact"/>
            </w:pPr>
            <w:r>
              <w:t xml:space="preserve">§§ 2–7 DGUV V 1</w:t>
            </w:r>
          </w:p>
        </w:tc>
        <w:tc>
          <w:tcPr/>
          <w:p>
            <w:pPr>
              <w:pStyle w:val="Compact"/>
            </w:pPr>
            <w:r>
              <w:t xml:space="preserve">Grundpflichten, Unterweisung, Fremdfirmeninfo</w:t>
            </w:r>
          </w:p>
        </w:tc>
        <w:tc>
          <w:tcPr/>
          <w:p>
            <w:pPr>
              <w:pStyle w:val="Compact"/>
            </w:pPr>
            <w:r>
              <w:t xml:space="preserve">Unternehmer (i.S.d. UVV)</w:t>
            </w:r>
          </w:p>
        </w:tc>
      </w:tr>
      <w:tr>
        <w:tc>
          <w:tcPr/>
          <w:p>
            <w:pPr>
              <w:pStyle w:val="Compact"/>
            </w:pPr>
            <w:r>
              <w:t xml:space="preserve">DGUV V 2</w:t>
            </w:r>
          </w:p>
        </w:tc>
        <w:tc>
          <w:tcPr/>
          <w:p>
            <w:pPr>
              <w:pStyle w:val="Compact"/>
            </w:pPr>
            <w:r>
              <w:t xml:space="preserve">Bestellung Betriebsarzt/SiFa</w:t>
            </w:r>
          </w:p>
        </w:tc>
        <w:tc>
          <w:tcPr/>
          <w:p>
            <w:pPr>
              <w:pStyle w:val="Compact"/>
            </w:pPr>
            <w:r>
              <w:t xml:space="preserve">Arbeitgeber</w:t>
            </w:r>
          </w:p>
        </w:tc>
      </w:tr>
      <w:tr>
        <w:tc>
          <w:tcPr/>
          <w:p>
            <w:pPr>
              <w:pStyle w:val="Compact"/>
            </w:pPr>
            <w:r>
              <w:t xml:space="preserve">DGUV Info 212-002</w:t>
            </w:r>
          </w:p>
        </w:tc>
        <w:tc>
          <w:tcPr/>
          <w:p>
            <w:pPr>
              <w:pStyle w:val="Compact"/>
            </w:pPr>
            <w:r>
              <w:t xml:space="preserve">Handlungshilfe Zusammenarbeit von Betrieben</w:t>
            </w:r>
          </w:p>
        </w:tc>
        <w:tc>
          <w:tcPr/>
          <w:p>
            <w:pPr>
              <w:pStyle w:val="Compact"/>
            </w:pPr>
            <w:r>
              <w:t xml:space="preserve">Alle Beteiligten</w:t>
            </w:r>
          </w:p>
        </w:tc>
      </w:tr>
    </w:tbl>
    <w:p>
      <w:r>
        <w:pict>
          <v:rect style="width:0;height:1.5pt" o:hralign="center" o:hrstd="t" o:hr="t"/>
        </w:pict>
      </w:r>
    </w:p>
    <w:p>
      <w:pPr>
        <w:pStyle w:val="FirstParagraph"/>
      </w:pPr>
      <w:r>
        <w:rPr>
          <w:i/>
          <w:iCs/>
        </w:rPr>
        <w:t xml:space="preserve">Zurück:</w:t>
      </w:r>
      <w:r>
        <w:rPr>
          <w:i/>
          <w:iCs/>
        </w:rPr>
        <w:t xml:space="preserve"> </w:t>
      </w:r>
      <w:hyperlink r:id="rId163">
        <w:r>
          <w:rPr>
            <w:rStyle w:val="Hyperlink"/>
            <w:i/>
            <w:iCs/>
          </w:rPr>
          <w:t xml:space="preserve">Kapitel 4 – EU-Recht</w:t>
        </w:r>
      </w:hyperlink>
      <w:r>
        <w:br/>
      </w:r>
      <w:r>
        <w:rPr>
          <w:i/>
          <w:iCs/>
        </w:rPr>
        <w:t xml:space="preserve">Weiter:</w:t>
      </w:r>
      <w:r>
        <w:rPr>
          <w:i/>
          <w:iCs/>
        </w:rPr>
        <w:t xml:space="preserve"> </w:t>
      </w:r>
      <w:hyperlink r:id="rId164">
        <w:r>
          <w:rPr>
            <w:rStyle w:val="Hyperlink"/>
            <w:i/>
            <w:iCs/>
          </w:rPr>
          <w:t xml:space="preserve">Kapitel 6 – Zivilrecht</w:t>
        </w:r>
      </w:hyperlink>
    </w:p>
    <w:bookmarkEnd w:id="165"/>
    <w:bookmarkStart w:id="166" w:name="zivilrecht"/>
    <w:p>
      <w:pPr>
        <w:pStyle w:val="Heading2"/>
      </w:pPr>
      <w:r>
        <w:t xml:space="preserve">Zivilrecht</w:t>
      </w:r>
    </w:p>
    <w:p>
      <w:r>
        <w:pict>
          <v:rect style="width:0;height:1.5pt" o:hralign="center" o:hrstd="t" o:hr="t"/>
        </w:pict>
      </w:r>
    </w:p>
    <w:p>
      <w:r>
        <w:pict>
          <v:rect style="width:0;height:1.5pt" o:hralign="center" o:hrstd="t" o:hr="t"/>
        </w:pict>
      </w:r>
    </w:p>
    <w:bookmarkEnd w:id="166"/>
    <w:bookmarkStart w:id="167" w:name="X4835a8f2b63ce6f0a761d83c5f0a97cf777b3f2"/>
    <w:p>
      <w:pPr>
        <w:pStyle w:val="Heading2"/>
      </w:pPr>
      <w:r>
        <w:t xml:space="preserve">6.1 Vorbemerkung: Zivilrecht und Arbeitsschutz</w:t>
      </w:r>
    </w:p>
    <w:p>
      <w:pPr>
        <w:pStyle w:val="FirstParagraph"/>
      </w:pPr>
      <w:r>
        <w:t xml:space="preserve">Das öffentliche Arbeitsschutzrecht (ArbSchG, BetrSichV, GefStoffV usw.) regelt die Pflichten gegenüber dem Staat. Das Zivilrecht regelt die Pflichten gegenüber anderen Personen: Wer hat Ansprüche gegen wen, wenn ein Unfall passiert? Wer muss welchen Schaden ersetzen? Wie verteilt ein Vertrag Risiken und Verantwortung?</w:t>
      </w:r>
    </w:p>
    <w:p>
      <w:pPr>
        <w:pStyle w:val="BodyText"/>
      </w:pPr>
      <w:r>
        <w:t xml:space="preserve">Für die Fremdfirmenkoordination sind beide Rechtsbereiche gleich wichtig: Das öffentliche Recht definiert den Mindeststandard, das Zivilrecht bestimmt die finanziellen Konsequenzen der Verletzung dieses Standards und bietet Instrumente zur vertraglichen Risikoverteilung.</w:t>
      </w:r>
    </w:p>
    <w:p>
      <w:pPr>
        <w:pStyle w:val="BodyText"/>
      </w:pPr>
      <w:r>
        <w:rPr>
          <w:b/>
          <w:bCs/>
        </w:rPr>
        <w:t xml:space="preserve">Wichtige Vorbemerkung zur gesetzlichen Unfallversicherung:</w:t>
      </w:r>
      <w:r>
        <w:t xml:space="preserve"> </w:t>
      </w:r>
      <w:r>
        <w:t xml:space="preserve">Nach § 104 SGB VII sind Arbeitgeber und deren Betriebsangehörige von der Haftung gegenüber Versicherten derselben Berufsgenossenschaft für Arbeitsunfälle grundsätzlich freigestellt (Haftungsprivileg), es sei denn, der Unfall wurde vorsätzlich herbeigeführt. Dieses Haftungsprivileg gilt jedoch nicht für Schäden an Dritten (z. B. Kunden auf dem Gelände), nicht bei Sachschäden und nicht im Verhältnis zwischen verschiedenen Unfallversicherungsträgern. Im Verhältnis Auftraggeber / Auftragnehmer-Beschäftigter gilt das Haftungsprivileg des § 106 SGB VII.</w:t>
      </w:r>
    </w:p>
    <w:p>
      <w:r>
        <w:pict>
          <v:rect style="width:0;height:1.5pt" o:hralign="center" o:hrstd="t" o:hr="t"/>
        </w:pict>
      </w:r>
    </w:p>
    <w:bookmarkEnd w:id="167"/>
    <w:bookmarkStart w:id="171" w:name="werkvertrag-nach-631-ff.-bgb"/>
    <w:p>
      <w:pPr>
        <w:pStyle w:val="Heading2"/>
      </w:pPr>
      <w:r>
        <w:t xml:space="preserve">6.2 Werkvertrag nach §§ 631 ff. BGB</w:t>
      </w:r>
    </w:p>
    <w:bookmarkStart w:id="168" w:name="grundlagen-und-merkmale"/>
    <w:p>
      <w:pPr>
        <w:pStyle w:val="Heading3"/>
      </w:pPr>
      <w:r>
        <w:t xml:space="preserve">6.2.1 Grundlagen und Merkmale</w:t>
      </w:r>
    </w:p>
    <w:p>
      <w:pPr>
        <w:pStyle w:val="FirstParagraph"/>
      </w:pPr>
      <w:r>
        <w:t xml:space="preserve">Der Werkvertrag (§ 631 BGB) verpflichtet den Unternehmer (Auftragnehmer) zur Herstellung des versprochenen Werkes und den Besteller (Auftraggeber) zur Entrichtung der vereinbarten Vergütung. Das</w:t>
      </w:r>
      <w:r>
        <w:t xml:space="preserve"> </w:t>
      </w:r>
      <w:r>
        <w:rPr>
          <w:b/>
          <w:bCs/>
        </w:rPr>
        <w:t xml:space="preserve">Kernelement</w:t>
      </w:r>
      <w:r>
        <w:t xml:space="preserve"> </w:t>
      </w:r>
      <w:r>
        <w:t xml:space="preserve">ist die Erfolgsbezogenheit: Der Auftragnehmer schuldet nicht nur seine Bemühung, sondern das fertige Werk.</w:t>
      </w:r>
    </w:p>
    <w:p>
      <w:pPr>
        <w:pStyle w:val="BodyText"/>
      </w:pPr>
      <w:r>
        <w:rPr>
          <w:b/>
          <w:bCs/>
        </w:rPr>
        <w:t xml:space="preserve">Typische Werkverträge im Fremdfirmenbereich:</w:t>
      </w:r>
      <w:r>
        <w:t xml:space="preserve"> </w:t>
      </w:r>
      <w:r>
        <w:t xml:space="preserve">- Wartungs- und Reparaturverträge (wenn Wiederherstellung der Funktionsfähigkeit geschuldet)</w:t>
      </w:r>
      <w:r>
        <w:t xml:space="preserve"> </w:t>
      </w:r>
      <w:r>
        <w:t xml:space="preserve">- Montage und Demontage von Anlagen</w:t>
      </w:r>
      <w:r>
        <w:t xml:space="preserve"> </w:t>
      </w:r>
      <w:r>
        <w:t xml:space="preserve">- Errichtung und Umbau von Gebäuden</w:t>
      </w:r>
      <w:r>
        <w:t xml:space="preserve"> </w:t>
      </w:r>
      <w:r>
        <w:t xml:space="preserve">- Reinigung mit definiertem Reinigungsergebnis</w:t>
      </w:r>
    </w:p>
    <w:p>
      <w:pPr>
        <w:pStyle w:val="BodyText"/>
      </w:pPr>
      <w:r>
        <w:rPr>
          <w:b/>
          <w:bCs/>
        </w:rPr>
        <w:t xml:space="preserve">Kernmerkmale zur Abgrenzung: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Merkmal</w:t>
            </w:r>
          </w:p>
        </w:tc>
        <w:tc>
          <w:tcPr/>
          <w:p>
            <w:pPr>
              <w:pStyle w:val="Compact"/>
            </w:pPr>
            <w:r>
              <w:t xml:space="preserve">Werkvertrag</w:t>
            </w:r>
          </w:p>
        </w:tc>
        <w:tc>
          <w:tcPr/>
          <w:p>
            <w:pPr>
              <w:pStyle w:val="Compact"/>
            </w:pPr>
            <w:r>
              <w:t xml:space="preserve">Dienstvertrag</w:t>
            </w:r>
          </w:p>
        </w:tc>
      </w:tr>
      <w:tr>
        <w:tc>
          <w:tcPr/>
          <w:p>
            <w:pPr>
              <w:pStyle w:val="Compact"/>
            </w:pPr>
            <w:r>
              <w:t xml:space="preserve">Gegenstand</w:t>
            </w:r>
          </w:p>
        </w:tc>
        <w:tc>
          <w:tcPr/>
          <w:p>
            <w:pPr>
              <w:pStyle w:val="Compact"/>
            </w:pPr>
            <w:r>
              <w:t xml:space="preserve">Herstellung eines Werkes</w:t>
            </w:r>
          </w:p>
        </w:tc>
        <w:tc>
          <w:tcPr/>
          <w:p>
            <w:pPr>
              <w:pStyle w:val="Compact"/>
            </w:pPr>
            <w:r>
              <w:t xml:space="preserve">Tätigwerden</w:t>
            </w:r>
          </w:p>
        </w:tc>
      </w:tr>
      <w:tr>
        <w:tc>
          <w:tcPr/>
          <w:p>
            <w:pPr>
              <w:pStyle w:val="Compact"/>
            </w:pPr>
            <w:r>
              <w:t xml:space="preserve">Schuldinhalt</w:t>
            </w:r>
          </w:p>
        </w:tc>
        <w:tc>
          <w:tcPr/>
          <w:p>
            <w:pPr>
              <w:pStyle w:val="Compact"/>
            </w:pPr>
            <w:r>
              <w:t xml:space="preserve">Erfolg</w:t>
            </w:r>
          </w:p>
        </w:tc>
        <w:tc>
          <w:tcPr/>
          <w:p>
            <w:pPr>
              <w:pStyle w:val="Compact"/>
            </w:pPr>
            <w:r>
              <w:t xml:space="preserve">Leistung</w:t>
            </w:r>
          </w:p>
        </w:tc>
      </w:tr>
      <w:tr>
        <w:tc>
          <w:tcPr/>
          <w:p>
            <w:pPr>
              <w:pStyle w:val="Compact"/>
            </w:pPr>
            <w:r>
              <w:t xml:space="preserve">Abnahme</w:t>
            </w:r>
          </w:p>
        </w:tc>
        <w:tc>
          <w:tcPr/>
          <w:p>
            <w:pPr>
              <w:pStyle w:val="Compact"/>
            </w:pPr>
            <w:r>
              <w:t xml:space="preserve">Erforderlich (§ 640 BGB)</w:t>
            </w:r>
          </w:p>
        </w:tc>
        <w:tc>
          <w:tcPr/>
          <w:p>
            <w:pPr>
              <w:pStyle w:val="Compact"/>
            </w:pPr>
            <w:r>
              <w:t xml:space="preserve">Nicht vorgesehen</w:t>
            </w:r>
          </w:p>
        </w:tc>
      </w:tr>
      <w:tr>
        <w:tc>
          <w:tcPr/>
          <w:p>
            <w:pPr>
              <w:pStyle w:val="Compact"/>
            </w:pPr>
            <w:r>
              <w:t xml:space="preserve">Gewährleistung</w:t>
            </w:r>
          </w:p>
        </w:tc>
        <w:tc>
          <w:tcPr/>
          <w:p>
            <w:pPr>
              <w:pStyle w:val="Compact"/>
            </w:pPr>
            <w:r>
              <w:t xml:space="preserve">Ja (§§ 633 ff. BGB)</w:t>
            </w:r>
          </w:p>
        </w:tc>
        <w:tc>
          <w:tcPr/>
          <w:p>
            <w:pPr>
              <w:pStyle w:val="Compact"/>
            </w:pPr>
            <w:r>
              <w:t xml:space="preserve">Nein</w:t>
            </w:r>
          </w:p>
        </w:tc>
      </w:tr>
      <w:tr>
        <w:tc>
          <w:tcPr/>
          <w:p>
            <w:pPr>
              <w:pStyle w:val="Compact"/>
            </w:pPr>
            <w:r>
              <w:t xml:space="preserve">Vergütungsgefahr</w:t>
            </w:r>
          </w:p>
        </w:tc>
        <w:tc>
          <w:tcPr/>
          <w:p>
            <w:pPr>
              <w:pStyle w:val="Compact"/>
            </w:pPr>
            <w:r>
              <w:t xml:space="preserve">Beim Auftragnehmer</w:t>
            </w:r>
          </w:p>
        </w:tc>
        <w:tc>
          <w:tcPr/>
          <w:p>
            <w:pPr>
              <w:pStyle w:val="Compact"/>
            </w:pPr>
            <w:r>
              <w:t xml:space="preserve">Beim Auftraggeber</w:t>
            </w:r>
          </w:p>
        </w:tc>
      </w:tr>
    </w:tbl>
    <w:bookmarkEnd w:id="168"/>
    <w:bookmarkStart w:id="169" w:name="haftung-des-auftragnehmers-für-mängel"/>
    <w:p>
      <w:pPr>
        <w:pStyle w:val="Heading3"/>
      </w:pPr>
      <w:r>
        <w:t xml:space="preserve">6.2.2 Haftung des Auftragnehmers für Mängel</w:t>
      </w:r>
    </w:p>
    <w:p>
      <w:pPr>
        <w:pStyle w:val="FirstParagraph"/>
      </w:pPr>
      <w:r>
        <w:t xml:space="preserve">Der Auftragnehmer haftet nach §§ 633 ff. BGB für Mängel des Werkes. Im Kontext der Fremdfirmenkoordination ist insbesondere relevant:</w:t>
      </w:r>
    </w:p>
    <w:p>
      <w:pPr>
        <w:pStyle w:val="Compact"/>
        <w:numPr>
          <w:ilvl w:val="0"/>
          <w:numId w:val="1021"/>
        </w:numPr>
      </w:pPr>
      <w:r>
        <w:rPr>
          <w:b/>
          <w:bCs/>
        </w:rPr>
        <w:t xml:space="preserve">Sachmangel (§ 633 Abs. 2 BGB):</w:t>
      </w:r>
      <w:r>
        <w:t xml:space="preserve"> </w:t>
      </w:r>
      <w:r>
        <w:t xml:space="preserve">Ein Werk ist mangelhaft, wenn es nicht die vereinbarte Beschaffenheit hat oder nicht für die gewöhnliche Verwendung geeignet ist. Wird eine Wartungsleistung mangelhaft erbracht und verursacht dies später einen Unfall, kann der Auftraggeber Nacherfüllung, Minderung, Rücktritt oder Schadensersatz verlangen.</w:t>
      </w:r>
    </w:p>
    <w:p>
      <w:pPr>
        <w:pStyle w:val="Compact"/>
        <w:numPr>
          <w:ilvl w:val="0"/>
          <w:numId w:val="1021"/>
        </w:numPr>
      </w:pPr>
      <w:r>
        <w:rPr>
          <w:b/>
          <w:bCs/>
        </w:rPr>
        <w:t xml:space="preserve">Haftung für Mangelfolgeschäden:</w:t>
      </w:r>
      <w:r>
        <w:t xml:space="preserve"> </w:t>
      </w:r>
      <w:r>
        <w:t xml:space="preserve">Verursacht ein mangelhaftes Werk einen Schaden am übrigen Eigentum des Auftraggebers (z. B. Anlagenbrand durch fehlerhafte Wartung), haftet der Auftragnehmer nach § 280 Abs. 1 BGB auf Schadensersatz, sofern er die Pflichtverletzung zu vertreten hat.</w:t>
      </w:r>
    </w:p>
    <w:bookmarkEnd w:id="169"/>
    <w:bookmarkStart w:id="170" w:name="gefahrtragung-bei-werkverträgen"/>
    <w:p>
      <w:pPr>
        <w:pStyle w:val="Heading3"/>
      </w:pPr>
      <w:r>
        <w:t xml:space="preserve">6.2.3 Gefahrtragung bei Werkverträgen</w:t>
      </w:r>
    </w:p>
    <w:p>
      <w:pPr>
        <w:pStyle w:val="FirstParagraph"/>
      </w:pPr>
      <w:r>
        <w:t xml:space="preserve">Die Preisgefahr (Vergütungsrisiko) trägt beim Werkvertrag grundsätzlich der Auftragnehmer bis zur Abnahme. Die Sachgefahr (Risiko der zufälligen Verschlechterung) geht mit der Abnahme auf den Auftraggeber über. Im Bereich der Fremdfirmenkoordination ist dies relevant, wenn beschädigte Anlageteile oder Abfallmaterialien Gefahren erzeugen – hier stellt sich die Frage, wessen Veranlassung und wessen Risikosphäre betroffen ist.</w:t>
      </w:r>
    </w:p>
    <w:p>
      <w:r>
        <w:pict>
          <v:rect style="width:0;height:1.5pt" o:hralign="center" o:hrstd="t" o:hr="t"/>
        </w:pict>
      </w:r>
    </w:p>
    <w:bookmarkEnd w:id="170"/>
    <w:bookmarkEnd w:id="171"/>
    <w:bookmarkStart w:id="174" w:name="X9fd5b150d856d28c160c9008bbde10221580d43"/>
    <w:p>
      <w:pPr>
        <w:pStyle w:val="Heading2"/>
      </w:pPr>
      <w:r>
        <w:t xml:space="preserve">6.3 Dienstvertrag und Arbeitnehmerüberlassung</w:t>
      </w:r>
    </w:p>
    <w:bookmarkStart w:id="172" w:name="dienstvertrag-611-ff.-bgb-1"/>
    <w:p>
      <w:pPr>
        <w:pStyle w:val="Heading3"/>
      </w:pPr>
      <w:r>
        <w:t xml:space="preserve">6.3.1 Dienstvertrag (§§ 611 ff. BGB)</w:t>
      </w:r>
    </w:p>
    <w:p>
      <w:pPr>
        <w:pStyle w:val="FirstParagraph"/>
      </w:pPr>
      <w:r>
        <w:t xml:space="preserve">Der Dienstvertrag verpflichtet den Dienstverpflichteten (Auftragnehmer) zur Leistung der versprochenen Dienste und den Dienstberechtigten (Auftraggeber) zur Gewährung der vereinbarten Vergütung. Anders als beim Werkvertrag schuldet der Dienstverpflichtete keinen Erfolg.</w:t>
      </w:r>
    </w:p>
    <w:p>
      <w:pPr>
        <w:pStyle w:val="BodyText"/>
      </w:pPr>
      <w:r>
        <w:t xml:space="preserve">Im Kontext der Fremdfirmenkoordination kommen Dienstverträge häufig vor bei:</w:t>
      </w:r>
      <w:r>
        <w:t xml:space="preserve"> </w:t>
      </w:r>
      <w:r>
        <w:t xml:space="preserve">- Beratungsleistungen</w:t>
      </w:r>
      <w:r>
        <w:t xml:space="preserve"> </w:t>
      </w:r>
      <w:r>
        <w:t xml:space="preserve">- Bewachungs- und Sicherheitsdiensten</w:t>
      </w:r>
      <w:r>
        <w:t xml:space="preserve"> </w:t>
      </w:r>
      <w:r>
        <w:t xml:space="preserve">- Reinigungsleistungen (wenn nur das Tätigwerden, nicht ein konkretes Ergebnis geschuldet ist)</w:t>
      </w:r>
    </w:p>
    <w:bookmarkEnd w:id="172"/>
    <w:bookmarkStart w:id="173" w:name="arbeitnehmerüberlassung-nach-aüg-1"/>
    <w:p>
      <w:pPr>
        <w:pStyle w:val="Heading3"/>
      </w:pPr>
      <w:r>
        <w:t xml:space="preserve">6.3.2 Arbeitnehmerüberlassung nach AÜG</w:t>
      </w:r>
    </w:p>
    <w:p>
      <w:pPr>
        <w:pStyle w:val="FirstParagraph"/>
      </w:pPr>
      <w:r>
        <w:t xml:space="preserve">Wann liegt eine Arbeitnehmerüberlassung vor? Die Abgrenzung zu Werk- und Dienstvertrag ist in der Praxis schwierig und rechtlich folgenreich.</w:t>
      </w:r>
    </w:p>
    <w:p>
      <w:pPr>
        <w:pStyle w:val="BodyText"/>
      </w:pPr>
      <w:r>
        <w:rPr>
          <w:b/>
          <w:bCs/>
        </w:rPr>
        <w:t xml:space="preserve">Merkmale der Arbeitnehmerüberlassung (§ 1 AÜG):</w:t>
      </w:r>
      <w:r>
        <w:t xml:space="preserve"> </w:t>
      </w:r>
      <w:r>
        <w:t xml:space="preserve">- Der Verleiher überlässt dem Entleiher Arbeitnehmer zur Arbeitsleistung</w:t>
      </w:r>
      <w:r>
        <w:t xml:space="preserve"> </w:t>
      </w:r>
      <w:r>
        <w:t xml:space="preserve">- Der Entleiher übernimmt das Weisungsrecht über Art, Ort und Zeit der Arbeitsleistung</w:t>
      </w:r>
      <w:r>
        <w:t xml:space="preserve"> </w:t>
      </w:r>
      <w:r>
        <w:t xml:space="preserve">- Der Verleiher behält die Arbeitgeberstellung (Lohnzahlung, Personalrisiko)</w:t>
      </w:r>
    </w:p>
    <w:p>
      <w:pPr>
        <w:pStyle w:val="BodyText"/>
      </w:pPr>
      <w:r>
        <w:rPr>
          <w:b/>
          <w:bCs/>
        </w:rPr>
        <w:t xml:space="preserve">Scheinselbstständigkeit:</w:t>
      </w:r>
      <w:r>
        <w:t xml:space="preserve"> </w:t>
      </w:r>
      <w:r>
        <w:t xml:space="preserve">Besondere Risiken entstehen bei Einzelunternehmern oder kleinen Unternehmen, die dauerhaft in die betriebliche Organisation des Auftraggebers eingegliedert sind:</w:t>
      </w:r>
      <w:r>
        <w:t xml:space="preserve"> </w:t>
      </w:r>
      <w:r>
        <w:t xml:space="preserve">- Ausschließliche Tätigkeit für einen Auftraggeber</w:t>
      </w:r>
      <w:r>
        <w:t xml:space="preserve"> </w:t>
      </w:r>
      <w:r>
        <w:t xml:space="preserve">- Weisungsgebundenheit in Bezug auf Zeit, Ort und Art der Tätigkeit</w:t>
      </w:r>
      <w:r>
        <w:t xml:space="preserve"> </w:t>
      </w:r>
      <w:r>
        <w:t xml:space="preserve">- Nutzung der Betriebsmittel des Auftraggebers</w:t>
      </w:r>
      <w:r>
        <w:t xml:space="preserve"> </w:t>
      </w:r>
      <w:r>
        <w:t xml:space="preserve">- Keine unternehmerisches Risiko</w:t>
      </w:r>
    </w:p>
    <w:p>
      <w:pPr>
        <w:pStyle w:val="BodyText"/>
      </w:pPr>
      <w:r>
        <w:t xml:space="preserve">Bei Vorliegen dieser Merkmale kann die Deutsche Rentenversicherung eine Statusfeststellung nach § 7a SGB IV einleiten, die zur rückwirkenden Feststellung der Sozialversicherungspflicht führt – mit erheblichen Nachforderungen.</w:t>
      </w:r>
    </w:p>
    <w:p>
      <w:pPr>
        <w:pStyle w:val="BodyText"/>
      </w:pPr>
      <w:r>
        <w:rPr>
          <w:b/>
          <w:bCs/>
        </w:rPr>
        <w:t xml:space="preserve">Praxistipp:</w:t>
      </w:r>
      <w:r>
        <w:t xml:space="preserve"> </w:t>
      </w:r>
      <w:r>
        <w:t xml:space="preserve">Bei regelmäßigen und intensiven Dienstleistern sollte eine präventive Statusprüfung erfolgen. Die Gestaltung des Vertrages allein ist nicht entscheidend; es kommt auf die tatsächliche Durchführung an.</w:t>
      </w:r>
    </w:p>
    <w:p>
      <w:r>
        <w:pict>
          <v:rect style="width:0;height:1.5pt" o:hralign="center" o:hrstd="t" o:hr="t"/>
        </w:pict>
      </w:r>
    </w:p>
    <w:bookmarkEnd w:id="173"/>
    <w:bookmarkEnd w:id="174"/>
    <w:bookmarkStart w:id="179" w:name="deliktische-haftung-nach-823-ff.-bgb"/>
    <w:p>
      <w:pPr>
        <w:pStyle w:val="Heading2"/>
      </w:pPr>
      <w:r>
        <w:t xml:space="preserve">6.4 Deliktische Haftung nach §§ 823 ff. BGB</w:t>
      </w:r>
    </w:p>
    <w:bookmarkStart w:id="175" w:name="abs.-1-bgb-allgemeine-deliktshaftung"/>
    <w:p>
      <w:pPr>
        <w:pStyle w:val="Heading3"/>
      </w:pPr>
      <w:r>
        <w:t xml:space="preserve">6.4.1 § 823 Abs. 1 BGB – Allgemeine Deliktshaftung</w:t>
      </w:r>
    </w:p>
    <w:p>
      <w:pPr>
        <w:pStyle w:val="FirstParagraph"/>
      </w:pPr>
      <w:r>
        <w:t xml:space="preserve">§ 823 Abs. 1 BGB begründet eine Schadensersatzpflicht, wenn jemand widerrechtlich und schuldhaft das Leben, den Körper, die Gesundheit, die Freiheit, das Eigentum oder ein sonstiges Recht eines anderen verletzt.</w:t>
      </w:r>
    </w:p>
    <w:p>
      <w:pPr>
        <w:pStyle w:val="BodyText"/>
      </w:pPr>
      <w:r>
        <w:t xml:space="preserve">Im Kontext der Fremdfirmenkoordination sind besonders relevant:</w:t>
      </w:r>
      <w:r>
        <w:t xml:space="preserve"> </w:t>
      </w:r>
      <w:r>
        <w:t xml:space="preserve">-</w:t>
      </w:r>
      <w:r>
        <w:t xml:space="preserve"> </w:t>
      </w:r>
      <w:r>
        <w:rPr>
          <w:b/>
          <w:bCs/>
        </w:rPr>
        <w:t xml:space="preserve">Verletzung des Körpers/der Gesundheit:</w:t>
      </w:r>
      <w:r>
        <w:t xml:space="preserve"> </w:t>
      </w:r>
      <w:r>
        <w:t xml:space="preserve">Wird ein Fremdfirmenbeschäftigter durch eine unsichere Betriebsstätte des Auftraggebers verletzt, kann er – soweit das BG-Haftungsprivileg nicht gilt – Schadensersatz nach § 823 Abs. 1 BGB geltend machen.</w:t>
      </w:r>
      <w:r>
        <w:t xml:space="preserve"> </w:t>
      </w:r>
      <w:r>
        <w:t xml:space="preserve">-</w:t>
      </w:r>
      <w:r>
        <w:t xml:space="preserve"> </w:t>
      </w:r>
      <w:r>
        <w:rPr>
          <w:b/>
          <w:bCs/>
        </w:rPr>
        <w:t xml:space="preserve">Verletzung des Eigentums:</w:t>
      </w:r>
      <w:r>
        <w:t xml:space="preserve"> </w:t>
      </w:r>
      <w:r>
        <w:t xml:space="preserve">Verursacht eine Fremdfirma durch unsachgemäße Arbeit einen Sachschaden beim Auftraggeber, ist § 823 BGB neben den vertraglichen Gewährleistungsansprüchen anwendbar.</w:t>
      </w:r>
    </w:p>
    <w:bookmarkEnd w:id="175"/>
    <w:bookmarkStart w:id="176" w:name="verkehrssicherungspflicht-des-betreibers"/>
    <w:p>
      <w:pPr>
        <w:pStyle w:val="Heading3"/>
      </w:pPr>
      <w:r>
        <w:t xml:space="preserve">6.4.2 Verkehrssicherungspflicht des Betreibers</w:t>
      </w:r>
    </w:p>
    <w:p>
      <w:pPr>
        <w:pStyle w:val="FirstParagraph"/>
      </w:pPr>
      <w:r>
        <w:t xml:space="preserve">Die Verkehrssicherungspflicht ist eine durch die Rechtsprechung entwickelte Pflicht, wonach derjenige, der eine Gefahrenquelle schafft oder unterhält, alle zumutbaren Maßnahmen zur Verhinderung von Schäden Dritter zu ergreifen hat.</w:t>
      </w:r>
    </w:p>
    <w:p>
      <w:pPr>
        <w:pStyle w:val="BodyText"/>
      </w:pPr>
      <w:r>
        <w:rPr>
          <w:b/>
          <w:bCs/>
        </w:rPr>
        <w:t xml:space="preserve">Für den Betreiber eines Werksgeländes bedeutet dies:</w:t>
      </w:r>
      <w:r>
        <w:t xml:space="preserve"> </w:t>
      </w:r>
      <w:r>
        <w:t xml:space="preserve">- Sichere Gestaltung und Unterhaltung des Geländes, der Wege, Anlagen und Einrichtungen</w:t>
      </w:r>
      <w:r>
        <w:t xml:space="preserve"> </w:t>
      </w:r>
      <w:r>
        <w:t xml:space="preserve">- Warnung vor nicht offensichtlichen Gefahren</w:t>
      </w:r>
      <w:r>
        <w:t xml:space="preserve"> </w:t>
      </w:r>
      <w:r>
        <w:t xml:space="preserve">- Absicherung gefährlicher Bereiche</w:t>
      </w:r>
      <w:r>
        <w:t xml:space="preserve"> </w:t>
      </w:r>
      <w:r>
        <w:t xml:space="preserve">- Kontrolle, dass Sicherheitseinrichtungen funktionieren</w:t>
      </w:r>
    </w:p>
    <w:p>
      <w:pPr>
        <w:pStyle w:val="BodyText"/>
      </w:pPr>
      <w:r>
        <w:t xml:space="preserve">Die Verkehrssicherungspflicht besteht gegenüber</w:t>
      </w:r>
      <w:r>
        <w:t xml:space="preserve"> </w:t>
      </w:r>
      <w:r>
        <w:rPr>
          <w:b/>
          <w:bCs/>
        </w:rPr>
        <w:t xml:space="preserve">allen Personen</w:t>
      </w:r>
      <w:r>
        <w:t xml:space="preserve">, die das Gelände betreten – auch gegenüber Fremdfirmenbeschäftigten und deren Kunden. Sie kann nicht vollständig durch Hinweisschilder oder Vertragsklauseln abdingiert werden.</w:t>
      </w:r>
    </w:p>
    <w:p>
      <w:pPr>
        <w:pStyle w:val="BodyText"/>
      </w:pPr>
      <w:r>
        <w:rPr>
          <w:b/>
          <w:bCs/>
        </w:rPr>
        <w:t xml:space="preserve">Delegation der Verkehrssicherungspflicht:</w:t>
      </w:r>
      <w:r>
        <w:t xml:space="preserve"> </w:t>
      </w:r>
      <w:r>
        <w:t xml:space="preserve">Der Betreiber kann Teile der Verkehrssicherungspflicht auf Dritte (z. B. eine Hausmeisterfirma, einen Sicherheitsdienst) übertragen. Er muss dann aber sicherstellen, dass der Übernehmende die Aufgabe tatsächlich wahrnimmt, und beibehält eine Aufsichtspflicht.</w:t>
      </w:r>
    </w:p>
    <w:bookmarkEnd w:id="176"/>
    <w:bookmarkStart w:id="177" w:name="organisationsverschulden"/>
    <w:p>
      <w:pPr>
        <w:pStyle w:val="Heading3"/>
      </w:pPr>
      <w:r>
        <w:t xml:space="preserve">6.4.3 Organisationsverschulden</w:t>
      </w:r>
    </w:p>
    <w:p>
      <w:pPr>
        <w:pStyle w:val="FirstParagraph"/>
      </w:pPr>
      <w:r>
        <w:t xml:space="preserve">Das Organisationsverschulden ist eine Form der Fahrlässigkeit, die entsteht, wenn ein Unternehmen so organisiert ist, dass Sicherheitspflichten strukturell nicht erfüllt werden können. Typische Konstellationen:</w:t>
      </w:r>
      <w:r>
        <w:t xml:space="preserve"> </w:t>
      </w:r>
      <w:r>
        <w:t xml:space="preserve">- Kein Koordinationssystem für Fremdfirmen, obwohl regelmäßig mehrere gleichzeitig tätig sind</w:t>
      </w:r>
      <w:r>
        <w:t xml:space="preserve"> </w:t>
      </w:r>
      <w:r>
        <w:t xml:space="preserve">- Fehlende Zuständigkeitsverteilung für die Einweisung von Fremdfirmenbeschäftigten</w:t>
      </w:r>
      <w:r>
        <w:t xml:space="preserve"> </w:t>
      </w:r>
      <w:r>
        <w:t xml:space="preserve">- Kein Erlaubnisscheinsystem für gefährliche Arbeiten, obwohl solche regelmäßig anfallen</w:t>
      </w:r>
      <w:r>
        <w:t xml:space="preserve"> </w:t>
      </w:r>
      <w:r>
        <w:t xml:space="preserve">- Überlastete oder unqualifizierte Personen in Koordinationsrollen</w:t>
      </w:r>
    </w:p>
    <w:p>
      <w:pPr>
        <w:pStyle w:val="BodyText"/>
      </w:pPr>
      <w:r>
        <w:t xml:space="preserve">Das Organisationsverschulden trifft die Unternehmensleitung, nicht nur den unmittelbar Handelnden. Für große Unternehmen bedeutet dies, dass die Haftung bei mangelhafter Organisation zur Chefsache wird.</w:t>
      </w:r>
    </w:p>
    <w:bookmarkEnd w:id="177"/>
    <w:bookmarkStart w:id="178" w:name="abs.-2-bgb-schutzgesetzverletzung"/>
    <w:p>
      <w:pPr>
        <w:pStyle w:val="Heading3"/>
      </w:pPr>
      <w:r>
        <w:t xml:space="preserve">6.4.4 § 823 Abs. 2 BGB – Schutzgesetzverletzung</w:t>
      </w:r>
    </w:p>
    <w:p>
      <w:pPr>
        <w:pStyle w:val="FirstParagraph"/>
      </w:pPr>
      <w:r>
        <w:t xml:space="preserve">§ 823 Abs. 2 BGB begründet Schadensersatzpflicht auch dann, wenn jemand gegen ein Gesetz verstößt, das zum Schutz eines anderen erlassen wurde (Schutzgesetz). Zahlreiche Arbeitsschutzvorschriften sind Schutzgesetze im Sinne dieser Norm:</w:t>
      </w:r>
      <w:r>
        <w:t xml:space="preserve"> </w:t>
      </w:r>
      <w:r>
        <w:t xml:space="preserve">- § 3 ArbSchG</w:t>
      </w:r>
      <w:r>
        <w:t xml:space="preserve"> </w:t>
      </w:r>
      <w:r>
        <w:t xml:space="preserve">- § 8 ArbSchG</w:t>
      </w:r>
      <w:r>
        <w:t xml:space="preserve"> </w:t>
      </w:r>
      <w:r>
        <w:t xml:space="preserve">- BetrSichV</w:t>
      </w:r>
      <w:r>
        <w:t xml:space="preserve"> </w:t>
      </w:r>
      <w:r>
        <w:t xml:space="preserve">- GefStoffV</w:t>
      </w:r>
    </w:p>
    <w:p>
      <w:pPr>
        <w:pStyle w:val="BodyText"/>
      </w:pPr>
      <w:r>
        <w:rPr>
          <w:b/>
          <w:bCs/>
        </w:rPr>
        <w:t xml:space="preserve">Konsequenz:</w:t>
      </w:r>
      <w:r>
        <w:t xml:space="preserve"> </w:t>
      </w:r>
      <w:r>
        <w:t xml:space="preserve">Die Verletzung einer Arbeitsschutzvorschrift (z. B. fehlende Unterweisung, fehlendes Erlaubnisscheinverfahren) begründet bei Unfall nicht nur öffentlich-rechtliche Sanktionen (Bußgeld), sondern kann auch zivilrechtliche Schadensersatzansprüche nach § 823 Abs. 2 BGB auslösen.</w:t>
      </w:r>
    </w:p>
    <w:p>
      <w:r>
        <w:pict>
          <v:rect style="width:0;height:1.5pt" o:hralign="center" o:hrstd="t" o:hr="t"/>
        </w:pict>
      </w:r>
    </w:p>
    <w:bookmarkEnd w:id="178"/>
    <w:bookmarkEnd w:id="179"/>
    <w:bookmarkStart w:id="180" w:name="gesamtschuldnerische-haftung-840-bgb"/>
    <w:p>
      <w:pPr>
        <w:pStyle w:val="Heading2"/>
      </w:pPr>
      <w:r>
        <w:t xml:space="preserve">6.5 Gesamtschuldnerische Haftung (§ 840 BGB)</w:t>
      </w:r>
    </w:p>
    <w:p>
      <w:pPr>
        <w:pStyle w:val="FirstParagraph"/>
      </w:pPr>
      <w:r>
        <w:t xml:space="preserve">Haben mehrere Personen einen Schaden gemeinsam verursacht, haften sie dem Geschädigten gegenüber als Gesamtschuldner (§ 840 Abs. 1 BGB). Das bedeutet: Der Geschädigte kann von jedem Gesamtschuldner den vollen Schadensersatz verlangen.</w:t>
      </w:r>
    </w:p>
    <w:p>
      <w:pPr>
        <w:pStyle w:val="BodyText"/>
      </w:pPr>
      <w:r>
        <w:rPr>
          <w:b/>
          <w:bCs/>
        </w:rPr>
        <w:t xml:space="preserve">Typische Konstellationen bei Fremdfirmeneinsatz:</w:t>
      </w:r>
      <w:r>
        <w:t xml:space="preserve"> </w:t>
      </w:r>
      <w:r>
        <w:t xml:space="preserve">- Auftraggeber und Auftragnehmer haben beide durch Pflichtverletzungen zu einem Unfall beigetragen</w:t>
      </w:r>
      <w:r>
        <w:t xml:space="preserve"> </w:t>
      </w:r>
      <w:r>
        <w:t xml:space="preserve">- Mehrere Fremdfirmen haben durch mangelnde Koordination untereinander einen Unfall verursacht</w:t>
      </w:r>
    </w:p>
    <w:p>
      <w:pPr>
        <w:pStyle w:val="BodyText"/>
      </w:pPr>
      <w:r>
        <w:t xml:space="preserve">Im Innenverhältnis (Ausgleich zwischen den Gesamtschuldnern) richtet sich die Verteilung nach dem Maß der jeweiligen Verursachung und Schuld (§ 426 BGB). Hierfür sind die vertraglichen Regelungen und der tatsächliche Ursachenbeitrag maßgeblich.</w:t>
      </w:r>
    </w:p>
    <w:p>
      <w:r>
        <w:pict>
          <v:rect style="width:0;height:1.5pt" o:hralign="center" o:hrstd="t" o:hr="t"/>
        </w:pict>
      </w:r>
    </w:p>
    <w:bookmarkEnd w:id="180"/>
    <w:bookmarkStart w:id="184" w:name="X7627a3190aa8aba30d44bfae2c8b6643c19424d"/>
    <w:p>
      <w:pPr>
        <w:pStyle w:val="Heading2"/>
      </w:pPr>
      <w:r>
        <w:t xml:space="preserve">6.6 Vertragsgestaltung zur Haftungsreduzierung</w:t>
      </w:r>
    </w:p>
    <w:bookmarkStart w:id="181" w:name="X694eccf64f1f7faeec1660dde4e79b41cd248b6"/>
    <w:p>
      <w:pPr>
        <w:pStyle w:val="Heading3"/>
      </w:pPr>
      <w:r>
        <w:t xml:space="preserve">6.6.1 Grundsatz: Kein vollständiger Haftungsausschluss möglich</w:t>
      </w:r>
    </w:p>
    <w:p>
      <w:pPr>
        <w:pStyle w:val="FirstParagraph"/>
      </w:pPr>
      <w:r>
        <w:t xml:space="preserve">Deliktische Haftung (§§ 823 ff. BGB) kann vertraglich nicht vollständig ausgeschlossen werden. § 276 Abs. 3 BGB verbietet den Ausschluss der Haftung für Vorsatz. Im unternehmerischen Verkehr ist ein Ausschluss der Haftung für leichte Fahrlässigkeit bei Körper- und Lebensschäden nach § 309 Nr. 7 BGB (AGB-Recht) unzulässig.</w:t>
      </w:r>
    </w:p>
    <w:p>
      <w:pPr>
        <w:pStyle w:val="BodyText"/>
      </w:pPr>
      <w:r>
        <w:rPr>
          <w:b/>
          <w:bCs/>
        </w:rPr>
        <w:t xml:space="preserve">Was jedoch möglich ist:</w:t>
      </w:r>
      <w:r>
        <w:t xml:space="preserve"> </w:t>
      </w:r>
      <w:r>
        <w:t xml:space="preserve">- Klarstellende Regelung der Verantwortungsbereiche</w:t>
      </w:r>
      <w:r>
        <w:t xml:space="preserve"> </w:t>
      </w:r>
      <w:r>
        <w:t xml:space="preserve">- Regelungen zur internen Risikoverteilung (Freistellungsklauseln, Regressvereinbarungen)</w:t>
      </w:r>
      <w:r>
        <w:t xml:space="preserve"> </w:t>
      </w:r>
      <w:r>
        <w:t xml:space="preserve">- Anforderungen an die Eigenverantwortlichkeit des Auftragnehmers</w:t>
      </w:r>
      <w:r>
        <w:t xml:space="preserve"> </w:t>
      </w:r>
      <w:r>
        <w:t xml:space="preserve">- Versicherungsrechtliche Absicherung</w:t>
      </w:r>
    </w:p>
    <w:bookmarkEnd w:id="181"/>
    <w:bookmarkStart w:id="182" w:name="sicherheitsklauseln-in-verträgen"/>
    <w:p>
      <w:pPr>
        <w:pStyle w:val="Heading3"/>
      </w:pPr>
      <w:r>
        <w:t xml:space="preserve">6.6.2 Sicherheitsklauseln in Verträgen</w:t>
      </w:r>
    </w:p>
    <w:p>
      <w:pPr>
        <w:pStyle w:val="FirstParagraph"/>
      </w:pPr>
      <w:r>
        <w:rPr>
          <w:b/>
          <w:bCs/>
        </w:rPr>
        <w:t xml:space="preserve">Typische Klauseln für Fremdfirmenverträge:</w:t>
      </w:r>
    </w:p>
    <w:p>
      <w:pPr>
        <w:numPr>
          <w:ilvl w:val="0"/>
          <w:numId w:val="1022"/>
        </w:numPr>
      </w:pPr>
      <w:r>
        <w:rPr>
          <w:b/>
          <w:bCs/>
        </w:rPr>
        <w:t xml:space="preserve">Informationspflicht:</w:t>
      </w:r>
      <w:r>
        <w:t xml:space="preserve"> </w:t>
      </w:r>
      <w:r>
        <w:t xml:space="preserve">Der Auftragnehmer verpflichtet sich, vor Beginn der Arbeiten alle Gefahren, die von seiner Tätigkeit ausgehen können, dem Auftraggeber zu melden.</w:t>
      </w:r>
    </w:p>
    <w:p>
      <w:pPr>
        <w:numPr>
          <w:ilvl w:val="0"/>
          <w:numId w:val="1022"/>
        </w:numPr>
      </w:pPr>
      <w:r>
        <w:rPr>
          <w:b/>
          <w:bCs/>
        </w:rPr>
        <w:t xml:space="preserve">Eigene Gefährdungsbeurteilung:</w:t>
      </w:r>
      <w:r>
        <w:t xml:space="preserve"> </w:t>
      </w:r>
      <w:r>
        <w:t xml:space="preserve">Der Auftragnehmer verpflichtet sich, eine eigene tätigkeitsbezogene Gefährdungsbeurteilung zu erstellen und dem Auftraggeber auf Verlangen vorzulegen.</w:t>
      </w:r>
    </w:p>
    <w:p>
      <w:pPr>
        <w:numPr>
          <w:ilvl w:val="0"/>
          <w:numId w:val="1022"/>
        </w:numPr>
      </w:pPr>
      <w:r>
        <w:rPr>
          <w:b/>
          <w:bCs/>
        </w:rPr>
        <w:t xml:space="preserve">Unterweisung der eigenen Beschäftigten:</w:t>
      </w:r>
      <w:r>
        <w:t xml:space="preserve"> </w:t>
      </w:r>
      <w:r>
        <w:t xml:space="preserve">Der Auftragnehmer bestätigt, dass seine Beschäftigten über die tätigkeitsbezogenen Gefahren unterwiesen wurden und die erforderlichen Qualifikationen besitzen.</w:t>
      </w:r>
    </w:p>
    <w:p>
      <w:pPr>
        <w:numPr>
          <w:ilvl w:val="0"/>
          <w:numId w:val="1022"/>
        </w:numPr>
      </w:pPr>
      <w:r>
        <w:rPr>
          <w:b/>
          <w:bCs/>
        </w:rPr>
        <w:t xml:space="preserve">Einhaltung der Hausordnung:</w:t>
      </w:r>
      <w:r>
        <w:t xml:space="preserve"> </w:t>
      </w:r>
      <w:r>
        <w:t xml:space="preserve">Der Auftragnehmer verpflichtet sich, die Sicherheitsregeln des Auftraggebers (Hausordnung, Fremdfirmenregelwerk) zu beachten und seine Beschäftigten hierüber zu informieren.</w:t>
      </w:r>
    </w:p>
    <w:p>
      <w:pPr>
        <w:numPr>
          <w:ilvl w:val="0"/>
          <w:numId w:val="1022"/>
        </w:numPr>
      </w:pPr>
      <w:r>
        <w:rPr>
          <w:b/>
          <w:bCs/>
        </w:rPr>
        <w:t xml:space="preserve">Meldepflicht bei Abweichungen:</w:t>
      </w:r>
      <w:r>
        <w:t xml:space="preserve"> </w:t>
      </w:r>
      <w:r>
        <w:t xml:space="preserve">Tritt eine unvorhergesehene Situation auf, die vom Auftrag abweicht, ist unverzüglich der Koordinator des Auftraggebers zu benachrichtigen.</w:t>
      </w:r>
    </w:p>
    <w:p>
      <w:pPr>
        <w:numPr>
          <w:ilvl w:val="0"/>
          <w:numId w:val="1022"/>
        </w:numPr>
      </w:pPr>
      <w:r>
        <w:rPr>
          <w:b/>
          <w:bCs/>
        </w:rPr>
        <w:t xml:space="preserve">Subunternehmerklausel:</w:t>
      </w:r>
      <w:r>
        <w:t xml:space="preserve"> </w:t>
      </w:r>
      <w:r>
        <w:t xml:space="preserve">Der Einsatz von Subunternehmern bedarf der vorherigen schriftlichen Zustimmung des Auftraggebers. Alle vertraglichen Sicherheitspflichten sind an Subunternehmer weiterzugeben.</w:t>
      </w:r>
    </w:p>
    <w:p>
      <w:pPr>
        <w:numPr>
          <w:ilvl w:val="0"/>
          <w:numId w:val="1022"/>
        </w:numPr>
      </w:pPr>
      <w:r>
        <w:rPr>
          <w:b/>
          <w:bCs/>
        </w:rPr>
        <w:t xml:space="preserve">Freistellungsklausel:</w:t>
      </w:r>
      <w:r>
        <w:t xml:space="preserve"> </w:t>
      </w:r>
      <w:r>
        <w:t xml:space="preserve">Verstöße des Auftragnehmers gegen Sicherheitspflichten, die zu Schäden führen, werden im Innenverhältnis dem Auftragnehmer angelastet; er stellt den Auftraggeber von daraus resultierenden Ansprüchen Dritter frei.</w:t>
      </w:r>
    </w:p>
    <w:bookmarkEnd w:id="182"/>
    <w:bookmarkStart w:id="183" w:name="anforderungen-an-wirksame-klauseln"/>
    <w:p>
      <w:pPr>
        <w:pStyle w:val="Heading3"/>
      </w:pPr>
      <w:r>
        <w:t xml:space="preserve">6.6.3 Anforderungen an wirksame Klauseln</w:t>
      </w:r>
    </w:p>
    <w:p>
      <w:pPr>
        <w:pStyle w:val="FirstParagraph"/>
      </w:pPr>
      <w:r>
        <w:t xml:space="preserve">Im Rahmen des AGB-Rechts (§§ 305 ff. BGB) – das auch zwischen Unternehmen gilt, wenn einer der Vertragspartner formularmäßige Bedingungen verwendet – müssen Sicherheitsklauseln:</w:t>
      </w:r>
      <w:r>
        <w:t xml:space="preserve"> </w:t>
      </w:r>
      <w:r>
        <w:t xml:space="preserve">- Klar und verständlich formuliert sein</w:t>
      </w:r>
      <w:r>
        <w:t xml:space="preserve"> </w:t>
      </w:r>
      <w:r>
        <w:t xml:space="preserve">- Nicht überraschend in das Vertragswerk eingebettet sein</w:t>
      </w:r>
      <w:r>
        <w:t xml:space="preserve"> </w:t>
      </w:r>
      <w:r>
        <w:t xml:space="preserve">- Die wesentlichen Pflichten des Vertrages nicht aushöhlen</w:t>
      </w:r>
    </w:p>
    <w:p>
      <w:pPr>
        <w:pStyle w:val="BodyText"/>
      </w:pPr>
      <w:r>
        <w:rPr>
          <w:b/>
          <w:bCs/>
        </w:rPr>
        <w:t xml:space="preserve">Empfehlung:</w:t>
      </w:r>
      <w:r>
        <w:t xml:space="preserve"> </w:t>
      </w:r>
      <w:r>
        <w:t xml:space="preserve">Umfangreiche Sicherheitsanforderungen sollten als eigenständige, ausdrücklich vereinbarte</w:t>
      </w:r>
      <w:r>
        <w:t xml:space="preserve"> </w:t>
      </w:r>
      <w:r>
        <w:rPr>
          <w:b/>
          <w:bCs/>
        </w:rPr>
        <w:t xml:space="preserve">Sicherheitslastenheft</w:t>
      </w:r>
      <w:r>
        <w:t xml:space="preserve"> </w:t>
      </w:r>
      <w:r>
        <w:t xml:space="preserve">oder</w:t>
      </w:r>
      <w:r>
        <w:t xml:space="preserve"> </w:t>
      </w:r>
      <w:r>
        <w:rPr>
          <w:b/>
          <w:bCs/>
        </w:rPr>
        <w:t xml:space="preserve">Fremdfirmenordnung</w:t>
      </w:r>
      <w:r>
        <w:t xml:space="preserve"> </w:t>
      </w:r>
      <w:r>
        <w:t xml:space="preserve">in den Vertrag einbezogen werden, nicht als versteckte AGB-Klausel.</w:t>
      </w:r>
    </w:p>
    <w:p>
      <w:r>
        <w:pict>
          <v:rect style="width:0;height:1.5pt" o:hralign="center" o:hrstd="t" o:hr="t"/>
        </w:pict>
      </w:r>
    </w:p>
    <w:bookmarkEnd w:id="183"/>
    <w:bookmarkEnd w:id="184"/>
    <w:bookmarkStart w:id="188" w:name="versicherungsrecht"/>
    <w:p>
      <w:pPr>
        <w:pStyle w:val="Heading2"/>
      </w:pPr>
      <w:r>
        <w:t xml:space="preserve">6.7 Versicherungsrecht</w:t>
      </w:r>
    </w:p>
    <w:bookmarkStart w:id="185" w:name="gesetzliche-unfallversicherung"/>
    <w:p>
      <w:pPr>
        <w:pStyle w:val="Heading3"/>
      </w:pPr>
      <w:r>
        <w:t xml:space="preserve">6.7.1 Gesetzliche Unfallversicherung</w:t>
      </w:r>
    </w:p>
    <w:p>
      <w:pPr>
        <w:pStyle w:val="FirstParagraph"/>
      </w:pPr>
      <w:r>
        <w:t xml:space="preserve">Die gesetzliche Unfallversicherung (§§ 1 ff. SGB VII) übernimmt bei Arbeitsunfällen und Berufskrankheiten die Entschädigungsleistungen. Der Arbeitgeber ist beitragspflichtig, Beschäftigte sind kraft Gesetzes versichert. Die BG kann bei vorsätzlichen Verstößen Regress nehmen.</w:t>
      </w:r>
    </w:p>
    <w:bookmarkEnd w:id="185"/>
    <w:bookmarkStart w:id="186" w:name="betriebshaftpflichtversicherung"/>
    <w:p>
      <w:pPr>
        <w:pStyle w:val="Heading3"/>
      </w:pPr>
      <w:r>
        <w:t xml:space="preserve">6.7.2 Betriebshaftpflichtversicherung</w:t>
      </w:r>
    </w:p>
    <w:p>
      <w:pPr>
        <w:pStyle w:val="FirstParagraph"/>
      </w:pPr>
      <w:r>
        <w:t xml:space="preserve">Die Betriebshaftpflichtversicherung deckt Ansprüche Dritter wegen Personen- und Sachschäden, die durch den Betrieb verursacht werden. Im Kontext der Fremdfirmenkoordination ist zu prüfen:</w:t>
      </w:r>
      <w:r>
        <w:t xml:space="preserve"> </w:t>
      </w:r>
      <w:r>
        <w:t xml:space="preserve">- Ist der Einsatz von Fremdfirmen im Deckungsumfang enthalten?</w:t>
      </w:r>
      <w:r>
        <w:t xml:space="preserve"> </w:t>
      </w:r>
      <w:r>
        <w:t xml:space="preserve">- Bestehen Obliegenheiten (z. B. Meldepflichten, Sicherheitsstandards), die bei Fremdfirmeneinsatz beachtet werden müssen?</w:t>
      </w:r>
      <w:r>
        <w:t xml:space="preserve"> </w:t>
      </w:r>
      <w:r>
        <w:t xml:space="preserve">- Besteht eine Regressmöglichkeit des Versicherers gegenüber dem Auftraggeber bei grober Fahrlässigkeit?</w:t>
      </w:r>
    </w:p>
    <w:p>
      <w:pPr>
        <w:pStyle w:val="BodyText"/>
      </w:pPr>
      <w:r>
        <w:rPr>
          <w:b/>
          <w:bCs/>
        </w:rPr>
        <w:t xml:space="preserve">Empfehlung:</w:t>
      </w:r>
      <w:r>
        <w:t xml:space="preserve"> </w:t>
      </w:r>
      <w:r>
        <w:t xml:space="preserve">Fremdfirmen sollten eine eigene ausreichende Betriebshaftpflichtversicherung nachweisen (Pflicht in der Fremdfirmenordnung verankern; Nachweis vor Auftragsbeginn fordern).</w:t>
      </w:r>
    </w:p>
    <w:bookmarkEnd w:id="186"/>
    <w:bookmarkStart w:id="187" w:name="rückgriff-der-berufsgenossenschaft"/>
    <w:p>
      <w:pPr>
        <w:pStyle w:val="Heading3"/>
      </w:pPr>
      <w:r>
        <w:t xml:space="preserve">6.7.3 Rückgriff der Berufsgenossenschaft</w:t>
      </w:r>
    </w:p>
    <w:p>
      <w:pPr>
        <w:pStyle w:val="FirstParagraph"/>
      </w:pPr>
      <w:r>
        <w:t xml:space="preserve">Nach § 110 SGB VII kann die Berufsgenossenschaft Regressansprüche gegen den Verursacher eines Arbeitsunfalls geltend machen, wenn dieser den Unfall durch eine vorsätzliche oder grob fahrlässige Verletzung von Unfallverhütungsvorschriften herbeigeführt hat. Dieser Rückgriff kann sich gegen den Betreiber/Auftraggeber richten, auch wenn der Verletzte bei einer Fremdfirma beschäftigt war.</w:t>
      </w:r>
    </w:p>
    <w:p>
      <w:r>
        <w:pict>
          <v:rect style="width:0;height:1.5pt" o:hralign="center" o:hrstd="t" o:hr="t"/>
        </w:pict>
      </w:r>
    </w:p>
    <w:bookmarkEnd w:id="187"/>
    <w:bookmarkEnd w:id="188"/>
    <w:bookmarkStart w:id="192" w:name="X2714e39b061d362482900bf8b44145e891b5db2"/>
    <w:p>
      <w:pPr>
        <w:pStyle w:val="Heading2"/>
      </w:pPr>
      <w:r>
        <w:t xml:space="preserve">6.8 Praktische Haftungsszenarien und ihre Einordnung</w:t>
      </w:r>
    </w:p>
    <w:bookmarkStart w:id="189" w:name="Xe87e146568256f3bd0fe3ab3a4fed5b6753717a"/>
    <w:p>
      <w:pPr>
        <w:pStyle w:val="Heading3"/>
      </w:pPr>
      <w:r>
        <w:t xml:space="preserve">Szenario A: Verletzung durch fehlende Unterweisung</w:t>
      </w:r>
    </w:p>
    <w:p>
      <w:pPr>
        <w:pStyle w:val="FirstParagraph"/>
      </w:pPr>
      <w:r>
        <w:t xml:space="preserve">Ein Fremdfirmenbeschäftigter wird verletzt, weil er nicht über eine betriebsspezifische Gefahr informiert wurde. Der Auftraggeber hat es unterlassen, eine Sicherheitseinweisung durchzuführen.</w:t>
      </w:r>
    </w:p>
    <w:p>
      <w:pPr>
        <w:pStyle w:val="BodyText"/>
      </w:pPr>
      <w:r>
        <w:rPr>
          <w:b/>
          <w:bCs/>
        </w:rPr>
        <w:t xml:space="preserve">Rechtliche Einordnung:</w:t>
      </w:r>
      <w:r>
        <w:t xml:space="preserve"> </w:t>
      </w:r>
      <w:r>
        <w:t xml:space="preserve">- Öffentlich-rechtlich: Verstoß gegen § 8 ArbSchG, § 12 ArbSchG → Ordnungswidrigkeitsverfahren</w:t>
      </w:r>
      <w:r>
        <w:t xml:space="preserve"> </w:t>
      </w:r>
      <w:r>
        <w:t xml:space="preserve">- Zivilrechtlich: Haftung des Auftraggebers nach § 823 Abs. 2 BGB (Schutzgesetzverletzung), soweit BG-Haftungsprivileg nicht eingreift</w:t>
      </w:r>
      <w:r>
        <w:t xml:space="preserve"> </w:t>
      </w:r>
      <w:r>
        <w:t xml:space="preserve">- Strafrechtlich: Möglicherweise § 229 StGB (fahrlässige Körperverletzung) gegenüber dem verantwortlichen Betriebsleiter</w:t>
      </w:r>
    </w:p>
    <w:bookmarkEnd w:id="189"/>
    <w:bookmarkStart w:id="190" w:name="Xd67a102d9c4c5b37a09ae88abde83cbf57f3d71"/>
    <w:p>
      <w:pPr>
        <w:pStyle w:val="Heading3"/>
      </w:pPr>
      <w:r>
        <w:t xml:space="preserve">Szenario B: Sachschaden durch mangelhafte Wartung</w:t>
      </w:r>
    </w:p>
    <w:p>
      <w:pPr>
        <w:pStyle w:val="FirstParagraph"/>
      </w:pPr>
      <w:r>
        <w:t xml:space="preserve">Eine Fremdfirma führt Wartungsarbeiten an einer Anlage durch, die sie mangelhaft ausführt. Sechs Wochen später kommt es zu einem Maschinenbruch, der zu erheblichem Sachschaden führt.</w:t>
      </w:r>
    </w:p>
    <w:p>
      <w:pPr>
        <w:pStyle w:val="BodyText"/>
      </w:pPr>
      <w:r>
        <w:rPr>
          <w:b/>
          <w:bCs/>
        </w:rPr>
        <w:t xml:space="preserve">Rechtliche Einordnung:</w:t>
      </w:r>
      <w:r>
        <w:t xml:space="preserve"> </w:t>
      </w:r>
      <w:r>
        <w:t xml:space="preserve">- Werkvertragsrecht: Mängelrechte des Auftraggebers (§§ 633 ff. BGB)</w:t>
      </w:r>
      <w:r>
        <w:t xml:space="preserve"> </w:t>
      </w:r>
      <w:r>
        <w:t xml:space="preserve">- Deliktisch: Haftung der Fremdfirma nach § 823 Abs. 1 BGB</w:t>
      </w:r>
      <w:r>
        <w:t xml:space="preserve"> </w:t>
      </w:r>
      <w:r>
        <w:t xml:space="preserve">- Versicherungsrechtlich: Betriebshaftpflicht der Fremdfirma</w:t>
      </w:r>
    </w:p>
    <w:bookmarkEnd w:id="190"/>
    <w:bookmarkStart w:id="191" w:name="X5f17103c6ac8a857f67c17ea9cce335265ee2f6"/>
    <w:p>
      <w:pPr>
        <w:pStyle w:val="Heading3"/>
      </w:pPr>
      <w:r>
        <w:t xml:space="preserve">Szenario C: Unfall durch fehlende Koordination zweier Fremdfirmen</w:t>
      </w:r>
    </w:p>
    <w:p>
      <w:pPr>
        <w:pStyle w:val="FirstParagraph"/>
      </w:pPr>
      <w:r>
        <w:t xml:space="preserve">Zwei gleichzeitig tätige Fremdfirmen koordinieren ihre Tätigkeiten nicht. Es kommt zu einem Unfall, der durch die parallele Tätigkeit bedingt ist.</w:t>
      </w:r>
    </w:p>
    <w:p>
      <w:pPr>
        <w:pStyle w:val="BodyText"/>
      </w:pPr>
      <w:r>
        <w:rPr>
          <w:b/>
          <w:bCs/>
        </w:rPr>
        <w:t xml:space="preserve">Rechtliche Einordnung:</w:t>
      </w:r>
      <w:r>
        <w:t xml:space="preserve"> </w:t>
      </w:r>
      <w:r>
        <w:t xml:space="preserve">- Gesamtschuldnerische Haftung beider Fremdfirmen nach § 840 BGB</w:t>
      </w:r>
      <w:r>
        <w:t xml:space="preserve"> </w:t>
      </w:r>
      <w:r>
        <w:t xml:space="preserve">- Haftung des Auftraggebers/Betreibers nach § 8 ArbSchG i.V.m. § 823 Abs. 2 BGB für das Unterlassen der Koordination</w:t>
      </w:r>
      <w:r>
        <w:t xml:space="preserve"> </w:t>
      </w:r>
      <w:r>
        <w:t xml:space="preserve">- Im Innenverhältnis: Aufteilung nach Maß der Verursachung (§ 426 BGB)</w:t>
      </w:r>
    </w:p>
    <w:p>
      <w:r>
        <w:pict>
          <v:rect style="width:0;height:1.5pt" o:hralign="center" o:hrstd="t" o:hr="t"/>
        </w:pict>
      </w:r>
    </w:p>
    <w:p>
      <w:pPr>
        <w:pStyle w:val="FirstParagraph"/>
      </w:pPr>
      <w:r>
        <w:rPr>
          <w:i/>
          <w:iCs/>
        </w:rPr>
        <w:t xml:space="preserve">Zurück:</w:t>
      </w:r>
      <w:r>
        <w:rPr>
          <w:i/>
          <w:iCs/>
        </w:rPr>
        <w:t xml:space="preserve"> </w:t>
      </w:r>
      <w:hyperlink r:id="rId119">
        <w:r>
          <w:rPr>
            <w:rStyle w:val="Hyperlink"/>
            <w:i/>
            <w:iCs/>
          </w:rPr>
          <w:t xml:space="preserve">Kapitel 5 – Deutsches Arbeitsschutzrecht</w:t>
        </w:r>
      </w:hyperlink>
      <w:r>
        <w:br/>
      </w:r>
      <w:r>
        <w:rPr>
          <w:i/>
          <w:iCs/>
        </w:rPr>
        <w:t xml:space="preserve">Weiter:</w:t>
      </w:r>
      <w:r>
        <w:rPr>
          <w:i/>
          <w:iCs/>
        </w:rPr>
        <w:t xml:space="preserve"> </w:t>
      </w:r>
      <w:hyperlink r:id="rId141">
        <w:r>
          <w:rPr>
            <w:rStyle w:val="Hyperlink"/>
            <w:i/>
            <w:iCs/>
          </w:rPr>
          <w:t xml:space="preserve">Kapitel 7 – Strafrecht</w:t>
        </w:r>
      </w:hyperlink>
    </w:p>
    <w:bookmarkEnd w:id="191"/>
    <w:bookmarkEnd w:id="192"/>
    <w:bookmarkStart w:id="193" w:name="strafrecht"/>
    <w:p>
      <w:pPr>
        <w:pStyle w:val="Heading2"/>
      </w:pPr>
      <w:r>
        <w:t xml:space="preserve">Strafrecht</w:t>
      </w:r>
    </w:p>
    <w:p>
      <w:r>
        <w:pict>
          <v:rect style="width:0;height:1.5pt" o:hralign="center" o:hrstd="t" o:hr="t"/>
        </w:pict>
      </w:r>
    </w:p>
    <w:p>
      <w:r>
        <w:pict>
          <v:rect style="width:0;height:1.5pt" o:hralign="center" o:hrstd="t" o:hr="t"/>
        </w:pict>
      </w:r>
    </w:p>
    <w:bookmarkEnd w:id="193"/>
    <w:bookmarkStart w:id="195" w:name="vorbemerkung-strafrecht-im-arbeitsschutz"/>
    <w:p>
      <w:pPr>
        <w:pStyle w:val="Heading2"/>
      </w:pPr>
      <w:r>
        <w:t xml:space="preserve">7.1 Vorbemerkung: Strafrecht im Arbeitsschutz</w:t>
      </w:r>
    </w:p>
    <w:p>
      <w:pPr>
        <w:pStyle w:val="FirstParagraph"/>
      </w:pPr>
      <w:r>
        <w:t xml:space="preserve">Das Strafrecht ist im Bereich des Arbeitsschutzes kein theoretisches Schreckgespenst, sondern gelebte Realität. Deutsche Staatsanwaltschaften ermitteln nach schweren Arbeitsunfällen regelmäßig wegen fahrlässiger Tötung oder fahrlässiger Körperverletzung – und richten sich dabei nicht nur gegen denjenigen, der unmittelbar gehandelt hat, sondern gegen die Personen, die für eine sichere Arbeitsorganisation verantwortlich waren.</w:t>
      </w:r>
    </w:p>
    <w:p>
      <w:pPr>
        <w:pStyle w:val="BodyText"/>
      </w:pPr>
      <w:r>
        <w:t xml:space="preserve">Für Sicherheitsfachkräfte, Koordinatoren, Betriebsleiter und Geschäftsführer bedeutet dies: Ein schwerer Unfall bei Fremdfirmeneinsatz kann unmittelbar zu einem persönlichen Strafverfahren führen. Das Verständnis der strafrechtlichen Grundlagen ist daher keine akademische Übung, sondern ein Gebot der Selbstschutzpflicht.</w:t>
      </w:r>
    </w:p>
    <w:p>
      <w:pPr>
        <w:pStyle w:val="BodyText"/>
      </w:pPr>
      <w:r>
        <w:rPr>
          <w:b/>
          <w:bCs/>
        </w:rPr>
        <w:t xml:space="preserve">Hinweis zur Unternehmensverantwortlichkeit:</w:t>
      </w:r>
      <w:r>
        <w:t xml:space="preserve"> </w:t>
      </w:r>
      <w:r>
        <w:t xml:space="preserve">Das deutsche Strafrecht kennt keine allgemeine strafrechtliche Verantwortlichkeit von Unternehmen (keine Unternehmensstrafbarkeit im engeren Sinne). Strafrechtlich verantwortlich sind stets</w:t>
      </w:r>
      <w:r>
        <w:t xml:space="preserve"> </w:t>
      </w:r>
      <w:r>
        <w:rPr>
          <w:b/>
          <w:bCs/>
        </w:rPr>
        <w:t xml:space="preserve">natürliche Personen</w:t>
      </w:r>
      <w:r>
        <w:t xml:space="preserve">. Ordnungswidrigkeitenrechtlich können Unternehmen nach § 30 OWiG mit Geldbußen belegt werden (s.</w:t>
      </w:r>
      <w:r>
        <w:t xml:space="preserve"> </w:t>
      </w:r>
      <w:hyperlink r:id="rId194">
        <w:r>
          <w:rPr>
            <w:rStyle w:val="Hyperlink"/>
          </w:rPr>
          <w:t xml:space="preserve">Kapitel 8</w:t>
        </w:r>
      </w:hyperlink>
      <w:r>
        <w:t xml:space="preserve">).</w:t>
      </w:r>
    </w:p>
    <w:p>
      <w:r>
        <w:pict>
          <v:rect style="width:0;height:1.5pt" o:hralign="center" o:hrstd="t" o:hr="t"/>
        </w:pict>
      </w:r>
    </w:p>
    <w:bookmarkEnd w:id="195"/>
    <w:bookmarkStart w:id="199" w:name="stgb-fahrlässige-tötung"/>
    <w:p>
      <w:pPr>
        <w:pStyle w:val="Heading2"/>
      </w:pPr>
      <w:r>
        <w:t xml:space="preserve">7.2 § 222 StGB – Fahrlässige Tötung</w:t>
      </w:r>
    </w:p>
    <w:bookmarkStart w:id="196" w:name="tatbestand"/>
    <w:p>
      <w:pPr>
        <w:pStyle w:val="Heading3"/>
      </w:pPr>
      <w:r>
        <w:t xml:space="preserve">7.2.1 Tatbestand</w:t>
      </w:r>
    </w:p>
    <w:p>
      <w:pPr>
        <w:pStyle w:val="FirstParagraph"/>
      </w:pPr>
      <w:r>
        <w:t xml:space="preserve">§ 222 StGB lautet:</w:t>
      </w:r>
    </w:p>
    <w:p>
      <w:pPr>
        <w:pStyle w:val="BlockText"/>
      </w:pPr>
      <w:r>
        <w:rPr>
          <w:i/>
          <w:iCs/>
        </w:rPr>
        <w:t xml:space="preserve">„Wer durch Fahrlässigkeit den Tod eines Menschen verursacht, wird mit Freiheitsstrafe bis zu fünf Jahren oder mit Geldstrafe bestraft.”</w:t>
      </w:r>
    </w:p>
    <w:p>
      <w:pPr>
        <w:pStyle w:val="FirstParagraph"/>
      </w:pPr>
      <w:r>
        <w:rPr>
          <w:b/>
          <w:bCs/>
        </w:rPr>
        <w:t xml:space="preserve">Tatbestandsmerkmale:</w:t>
      </w:r>
      <w:r>
        <w:t xml:space="preserve"> </w:t>
      </w:r>
      <w:r>
        <w:t xml:space="preserve">1.</w:t>
      </w:r>
      <w:r>
        <w:t xml:space="preserve"> </w:t>
      </w:r>
      <w:r>
        <w:rPr>
          <w:b/>
          <w:bCs/>
        </w:rPr>
        <w:t xml:space="preserve">Tod eines Menschen:</w:t>
      </w:r>
      <w:r>
        <w:t xml:space="preserve"> </w:t>
      </w:r>
      <w:r>
        <w:t xml:space="preserve">Eintritt des Todes als Erfolg</w:t>
      </w:r>
      <w:r>
        <w:t xml:space="preserve"> </w:t>
      </w:r>
      <w:r>
        <w:t xml:space="preserve">2.</w:t>
      </w:r>
      <w:r>
        <w:t xml:space="preserve"> </w:t>
      </w:r>
      <w:r>
        <w:rPr>
          <w:b/>
          <w:bCs/>
        </w:rPr>
        <w:t xml:space="preserve">Durch Fahrlässigkeit:</w:t>
      </w:r>
      <w:r>
        <w:t xml:space="preserve"> </w:t>
      </w:r>
      <w:r>
        <w:t xml:space="preserve">Der Täter hat die im Verkehr erforderliche Sorgfalt außer Acht gelassen (§ 15 StGB)</w:t>
      </w:r>
      <w:r>
        <w:t xml:space="preserve"> </w:t>
      </w:r>
      <w:r>
        <w:t xml:space="preserve">3.</w:t>
      </w:r>
      <w:r>
        <w:t xml:space="preserve"> </w:t>
      </w:r>
      <w:r>
        <w:rPr>
          <w:b/>
          <w:bCs/>
        </w:rPr>
        <w:t xml:space="preserve">Kausalität:</w:t>
      </w:r>
      <w:r>
        <w:t xml:space="preserve"> </w:t>
      </w:r>
      <w:r>
        <w:t xml:space="preserve">Die Sorgfaltspflichtverletzung muss für den Tod ursächlich sein</w:t>
      </w:r>
      <w:r>
        <w:t xml:space="preserve"> </w:t>
      </w:r>
      <w:r>
        <w:t xml:space="preserve">4.</w:t>
      </w:r>
      <w:r>
        <w:t xml:space="preserve"> </w:t>
      </w:r>
      <w:r>
        <w:rPr>
          <w:b/>
          <w:bCs/>
        </w:rPr>
        <w:t xml:space="preserve">Objektive Zurechenbarkeit:</w:t>
      </w:r>
      <w:r>
        <w:t xml:space="preserve"> </w:t>
      </w:r>
      <w:r>
        <w:t xml:space="preserve">Der Erfolg muss dem Täter als sein Werk zugerechnet werden können</w:t>
      </w:r>
    </w:p>
    <w:bookmarkEnd w:id="196"/>
    <w:bookmarkStart w:id="197" w:name="strafrahmen"/>
    <w:p>
      <w:pPr>
        <w:pStyle w:val="Heading3"/>
      </w:pPr>
      <w:r>
        <w:t xml:space="preserve">7.2.2 Strafrahmen</w:t>
      </w:r>
    </w:p>
    <w:p>
      <w:pPr>
        <w:pStyle w:val="FirstParagraph"/>
      </w:pPr>
      <w:r>
        <w:t xml:space="preserve">§ 222 StGB sieht als Rechtsfolge</w:t>
      </w:r>
      <w:r>
        <w:t xml:space="preserve"> </w:t>
      </w:r>
      <w:r>
        <w:rPr>
          <w:b/>
          <w:bCs/>
        </w:rPr>
        <w:t xml:space="preserve">Freiheitsstrafe bis zu fünf Jahren oder Geldstrafe</w:t>
      </w:r>
      <w:r>
        <w:t xml:space="preserve"> </w:t>
      </w:r>
      <w:r>
        <w:t xml:space="preserve">vor. In der Praxis wird bei Erstttätern ohne Vorstrafe in Arbeitsschutzfällen häufig Geldstrafe oder Freiheitsstrafe auf Bewährung verhängt. Bei mehrfachen Sicherheitsverstößen oder besonders schwerwiegenden Pflichtverletzungen kann jedoch auch eine nicht zur Bewährung ausgesetzte Freiheitsstrafe in Betracht kommen.</w:t>
      </w:r>
    </w:p>
    <w:p>
      <w:pPr>
        <w:pStyle w:val="BodyText"/>
      </w:pPr>
      <w:r>
        <w:rPr>
          <w:b/>
          <w:bCs/>
        </w:rPr>
        <w:t xml:space="preserve">Geldstrafe:</w:t>
      </w:r>
      <w:r>
        <w:t xml:space="preserve"> </w:t>
      </w:r>
      <w:r>
        <w:t xml:space="preserve">Die Geldstrafe bemisst sich nach dem Tagessatzsystem (§ 40 StGB). Die Zahl der Tagessätze (mindestens 5, höchstens 360) spiegelt die Schwere der Schuld wider. Die Höhe des Tagessatzes (zwischen 1 und 30.000 Euro) richtet sich nach dem Nettoeinkommen des Täters. Eine Geldstrafe von 180 Tagessätzen zu je 200 Euro bedeutet damit 36.000 Euro.</w:t>
      </w:r>
    </w:p>
    <w:bookmarkEnd w:id="197"/>
    <w:bookmarkStart w:id="198" w:name="betriebliche-fallkonstellationen"/>
    <w:p>
      <w:pPr>
        <w:pStyle w:val="Heading3"/>
      </w:pPr>
      <w:r>
        <w:t xml:space="preserve">7.2.3 Betriebliche Fallkonstellationen</w:t>
      </w:r>
    </w:p>
    <w:p>
      <w:pPr>
        <w:pStyle w:val="FirstParagraph"/>
      </w:pPr>
      <w:r>
        <w:t xml:space="preserve">Typische Fälle, in denen § 222 StGB im Zusammenhang mit Fremdfirmeneinsatz relevant wird:</w:t>
      </w:r>
    </w:p>
    <w:p>
      <w:pPr>
        <w:pStyle w:val="BodyText"/>
      </w:pPr>
      <w:r>
        <w:rPr>
          <w:b/>
          <w:bCs/>
        </w:rPr>
        <w:t xml:space="preserve">Fall 1 – Unterlassene Freischaltung:</w:t>
      </w:r>
      <w:r>
        <w:br/>
      </w:r>
      <w:r>
        <w:t xml:space="preserve">Betriebsleiter B weiß, dass eine Fremdfirma an einer Anlage arbeitet. Er ordnet dennoch an, die Anlage wieder in Betrieb zu nehmen, ohne sich zu vergewissern, dass alle Arbeiten abgeschlossen sind. Ein Monteur der Fremdfirma wird von einer anlaufenden Maschine erfasst und getötet. Verfahren: § 222 StGB gegen Betriebsleiter B wegen Anordnung der Wiederinbetriebnahme ohne Sicherheitsklärung.</w:t>
      </w:r>
    </w:p>
    <w:p>
      <w:pPr>
        <w:pStyle w:val="BodyText"/>
      </w:pPr>
      <w:r>
        <w:rPr>
          <w:b/>
          <w:bCs/>
        </w:rPr>
        <w:t xml:space="preserve">Fall 2 – Mangelndes Koordinationssystem:</w:t>
      </w:r>
      <w:r>
        <w:br/>
      </w:r>
      <w:r>
        <w:t xml:space="preserve">In einem Produktionsbetrieb fehlt ein funktionsfähiges Erlaubnisscheinsystem. Eine Fremdfirma betritt ohne Freigabe einen Gefahrenbereich, der nicht abgesperrt war. Ein Beschäftigter stirbt durch herabfallendes Material. Verfahren: § 222 StGB gegen Sicherheitsverantwortlichen und Geschäftsführer wegen des Organisationsverschuldens (kein Erlaubnisscheinsystem trotz bekannter Gefahrenlage).</w:t>
      </w:r>
    </w:p>
    <w:p>
      <w:pPr>
        <w:pStyle w:val="BodyText"/>
      </w:pPr>
      <w:r>
        <w:rPr>
          <w:b/>
          <w:bCs/>
        </w:rPr>
        <w:t xml:space="preserve">Fall 3 – Fehlende Unterweisung:</w:t>
      </w:r>
      <w:r>
        <w:br/>
      </w:r>
      <w:r>
        <w:t xml:space="preserve">Eine Reinigungskraft einer Fremdfirma wird nicht über den Umgang mit in der Anlage vorhandenen Gefahrstoffen unterwiesen. Sie vermischt versehentlich unverträgliche Stoffe und stirbt an den Dämpfen. Verfahren: § 222 StGB gegen den Betriebsverantwortlichen für die Unterweisung.</w:t>
      </w:r>
    </w:p>
    <w:p>
      <w:r>
        <w:pict>
          <v:rect style="width:0;height:1.5pt" o:hralign="center" o:hrstd="t" o:hr="t"/>
        </w:pict>
      </w:r>
    </w:p>
    <w:bookmarkEnd w:id="198"/>
    <w:bookmarkEnd w:id="199"/>
    <w:bookmarkStart w:id="202" w:name="stgb-fahrlässige-körperverletzung"/>
    <w:p>
      <w:pPr>
        <w:pStyle w:val="Heading2"/>
      </w:pPr>
      <w:r>
        <w:t xml:space="preserve">7.3 § 229 StGB – Fahrlässige Körperverletzung</w:t>
      </w:r>
    </w:p>
    <w:bookmarkStart w:id="200" w:name="tatbestand-1"/>
    <w:p>
      <w:pPr>
        <w:pStyle w:val="Heading3"/>
      </w:pPr>
      <w:r>
        <w:t xml:space="preserve">7.3.1 Tatbestand</w:t>
      </w:r>
    </w:p>
    <w:p>
      <w:pPr>
        <w:pStyle w:val="FirstParagraph"/>
      </w:pPr>
      <w:r>
        <w:t xml:space="preserve">§ 229 StGB lautet:</w:t>
      </w:r>
    </w:p>
    <w:p>
      <w:pPr>
        <w:pStyle w:val="BlockText"/>
      </w:pPr>
      <w:r>
        <w:rPr>
          <w:i/>
          <w:iCs/>
        </w:rPr>
        <w:t xml:space="preserve">„Wer durch Fahrlässigkeit die Körperverletzung einer anderen Person verursacht, wird mit Freiheitsstrafe bis zu drei Jahren oder mit Geldstrafe bestraft.”</w:t>
      </w:r>
    </w:p>
    <w:p>
      <w:pPr>
        <w:pStyle w:val="FirstParagraph"/>
      </w:pPr>
      <w:r>
        <w:rPr>
          <w:b/>
          <w:bCs/>
        </w:rPr>
        <w:t xml:space="preserve">Tatbestandsmerkmale</w:t>
      </w:r>
      <w:r>
        <w:t xml:space="preserve"> </w:t>
      </w:r>
      <w:r>
        <w:t xml:space="preserve">entsprechen denen des § 222 StGB, mit dem Unterschied, dass kein Tod, sondern eine Körperverletzung (Beeinträchtigung der körperlichen Unversehrtheit oder der Gesundheit) eingetreten ist.</w:t>
      </w:r>
    </w:p>
    <w:bookmarkEnd w:id="200"/>
    <w:bookmarkStart w:id="201" w:name="abgrenzung-zu-222-stgb"/>
    <w:p>
      <w:pPr>
        <w:pStyle w:val="Heading3"/>
      </w:pPr>
      <w:r>
        <w:t xml:space="preserve">7.3.2 Abgrenzung zu § 222 StGB</w:t>
      </w:r>
    </w:p>
    <w:p>
      <w:pPr>
        <w:pStyle w:val="FirstParagraph"/>
      </w:pPr>
      <w:r>
        <w:t xml:space="preserve">Die Abgrenzung ergibt sich aus dem eingetretenen Erfolg:</w:t>
      </w:r>
      <w:r>
        <w:t xml:space="preserve"> </w:t>
      </w:r>
      <w:r>
        <w:t xml:space="preserve">- Todesfolge → § 222 StGB</w:t>
      </w:r>
      <w:r>
        <w:t xml:space="preserve"> </w:t>
      </w:r>
      <w:r>
        <w:t xml:space="preserve">- Körperverletzung ohne Todesfolge → § 229 StGB</w:t>
      </w:r>
      <w:r>
        <w:t xml:space="preserve"> </w:t>
      </w:r>
      <w:r>
        <w:t xml:space="preserve">- Bei schwerer Körperverletzung (§ 226 StGB) kann bei Fahrlässigkeit § 229 StGB mit höherem Strafrahmen über § 226 Abs. 3 StGB relevant werden</w:t>
      </w:r>
    </w:p>
    <w:p>
      <w:pPr>
        <w:pStyle w:val="BodyText"/>
      </w:pPr>
      <w:r>
        <w:rPr>
          <w:b/>
          <w:bCs/>
        </w:rPr>
        <w:t xml:space="preserve">Verjährung:</w:t>
      </w:r>
      <w:r>
        <w:t xml:space="preserve"> </w:t>
      </w:r>
      <w:r>
        <w:t xml:space="preserve">§ 229 StGB verjährt nach fünf Jahren (§ 78 Abs. 3 Nr. 4 StGB). Bei § 222 StGB beträgt die Verjährungsfrist ebenfalls fünf Jahre. Dies ist praktisch relevant: Stellt ein Mitarbeiter erst Monate nach dem Unfall einen Strafantrag oder erstattet Anzeige, kann noch Verfolgung eintreten.</w:t>
      </w:r>
    </w:p>
    <w:p>
      <w:r>
        <w:pict>
          <v:rect style="width:0;height:1.5pt" o:hralign="center" o:hrstd="t" o:hr="t"/>
        </w:pict>
      </w:r>
    </w:p>
    <w:bookmarkEnd w:id="201"/>
    <w:bookmarkEnd w:id="202"/>
    <w:bookmarkStart w:id="206" w:name="X721122c339736736a0b5b524eddcfda9fbeb503"/>
    <w:p>
      <w:pPr>
        <w:pStyle w:val="Heading2"/>
      </w:pPr>
      <w:r>
        <w:t xml:space="preserve">7.4 Fahrlässigkeit und Sorgfaltspflichtverletzung</w:t>
      </w:r>
    </w:p>
    <w:bookmarkStart w:id="203" w:name="der-fahrlässigkeitsbegriff"/>
    <w:p>
      <w:pPr>
        <w:pStyle w:val="Heading3"/>
      </w:pPr>
      <w:r>
        <w:t xml:space="preserve">7.4.1 Der Fahrlässigkeitsbegriff</w:t>
      </w:r>
    </w:p>
    <w:p>
      <w:pPr>
        <w:pStyle w:val="FirstParagraph"/>
      </w:pPr>
      <w:r>
        <w:t xml:space="preserve">Fahrlässigkeit (§ 15 StGB) liegt vor, wenn der Täter die</w:t>
      </w:r>
      <w:r>
        <w:t xml:space="preserve"> </w:t>
      </w:r>
      <w:r>
        <w:rPr>
          <w:b/>
          <w:bCs/>
        </w:rPr>
        <w:t xml:space="preserve">im Verkehr erforderliche Sorgfalt</w:t>
      </w:r>
      <w:r>
        <w:t xml:space="preserve"> </w:t>
      </w:r>
      <w:r>
        <w:t xml:space="preserve">außer Acht lässt. Maßstab ist ein</w:t>
      </w:r>
      <w:r>
        <w:t xml:space="preserve"> </w:t>
      </w:r>
      <w:r>
        <w:rPr>
          <w:b/>
          <w:bCs/>
        </w:rPr>
        <w:t xml:space="preserve">objektiver</w:t>
      </w:r>
      <w:r>
        <w:t xml:space="preserve">, nicht auf die individuelle Fähigkeit des Täters abgestellter Standard: Wie hätte eine sorgfältige Person in der gleichen Rolle gehandelt?</w:t>
      </w:r>
    </w:p>
    <w:p>
      <w:pPr>
        <w:pStyle w:val="BodyText"/>
      </w:pPr>
      <w:r>
        <w:rPr>
          <w:b/>
          <w:bCs/>
        </w:rPr>
        <w:t xml:space="preserve">Für Sicherheitsverantwortliche gilt:</w:t>
      </w:r>
      <w:r>
        <w:t xml:space="preserve"> </w:t>
      </w:r>
      <w:r>
        <w:t xml:space="preserve">Der Sorgfaltsmaßstab richtet sich nach dem, was von einer Person in dieser Position unter Berücksichtigung ihrer Funktion, ihres Fachwissens und der ihr zur Verfügung stehenden Mittel erwartet werden darf. Wer als Koordinator bestellt ist, wird an den Anforderungen gemessen, die an einen sorgfältigen Koordinator gestellt werden – auch wenn er diese Anforderungen persönlich nicht kennt.</w:t>
      </w:r>
    </w:p>
    <w:bookmarkEnd w:id="203"/>
    <w:bookmarkStart w:id="204" w:name="bewusste-und-unbewusste-fahrlässigkeit"/>
    <w:p>
      <w:pPr>
        <w:pStyle w:val="Heading3"/>
      </w:pPr>
      <w:r>
        <w:t xml:space="preserve">7.4.2 Bewusste und unbewusste Fahrlässigkeit</w:t>
      </w:r>
    </w:p>
    <w:p>
      <w:pPr>
        <w:numPr>
          <w:ilvl w:val="0"/>
          <w:numId w:val="1023"/>
        </w:numPr>
      </w:pPr>
      <w:r>
        <w:rPr>
          <w:b/>
          <w:bCs/>
        </w:rPr>
        <w:t xml:space="preserve">Unbewusste Fahrlässigkeit:</w:t>
      </w:r>
      <w:r>
        <w:t xml:space="preserve"> </w:t>
      </w:r>
      <w:r>
        <w:t xml:space="preserve">Der Täter erkennt die Möglichkeit des Erfolgseintritts nicht, obwohl er sie bei Anwendung der erforderlichen Sorgfalt hätte erkennen müssen. Dies ist der typische Fall bei Koordinationsmängeln: Der Betriebsleiter „wusste nicht”, dass gleichzeitig zwei Fremdfirmen in verbundenen Anlagenteilen tätig waren – hätte er aber wissen müssen.</w:t>
      </w:r>
    </w:p>
    <w:p>
      <w:pPr>
        <w:numPr>
          <w:ilvl w:val="0"/>
          <w:numId w:val="1023"/>
        </w:numPr>
      </w:pPr>
      <w:r>
        <w:rPr>
          <w:b/>
          <w:bCs/>
        </w:rPr>
        <w:t xml:space="preserve">Bewusste Fahrlässigkeit:</w:t>
      </w:r>
      <w:r>
        <w:t xml:space="preserve"> </w:t>
      </w:r>
      <w:r>
        <w:t xml:space="preserve">Der Täter erkennt die Möglichkeit des Erfolgseintritts, vertraut jedoch pflichtwidrig darauf, dass der Erfolg nicht eintreten wird. Typisch: „Es wird schon gut gehen.”</w:t>
      </w:r>
    </w:p>
    <w:p>
      <w:pPr>
        <w:pStyle w:val="FirstParagraph"/>
      </w:pPr>
      <w:r>
        <w:t xml:space="preserve">Die Abgrenzung zur</w:t>
      </w:r>
      <w:r>
        <w:t xml:space="preserve"> </w:t>
      </w:r>
      <w:r>
        <w:rPr>
          <w:b/>
          <w:bCs/>
        </w:rPr>
        <w:t xml:space="preserve">Leichtfertigkeit</w:t>
      </w:r>
      <w:r>
        <w:t xml:space="preserve"> </w:t>
      </w:r>
      <w:r>
        <w:t xml:space="preserve">(grobe Fahrlässigkeit) ist für den Strafrahmen relevant: Leichtfertigkeit kann die Strafe erhöhen und ist im Ordnungswidrigkeitenrecht Voraussetzung für erhöhte Bußgelder.</w:t>
      </w:r>
    </w:p>
    <w:bookmarkEnd w:id="204"/>
    <w:bookmarkStart w:id="205" w:name="X2ba675e6ec5be065aa173b4bd5a5d2a7a1b1f03"/>
    <w:p>
      <w:pPr>
        <w:pStyle w:val="Heading3"/>
      </w:pPr>
      <w:r>
        <w:t xml:space="preserve">7.4.3 Relevante Sorgfaltspflichten bei Fremdfirmeneinsatz</w:t>
      </w:r>
    </w:p>
    <w:p>
      <w:pPr>
        <w:pStyle w:val="FirstParagraph"/>
      </w:pPr>
      <w:r>
        <w:t xml:space="preserve">Die im Bereich der Fremdfirmenkoordination maßgeblichen Sorgfaltspflichten ergeben sich aus dem Regelwerk (ArbSchG, BetrSichV, DGUV-Vorschriften) und dem anerkannten Stand der betrieblichen Praxis: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Pflicht</w:t>
            </w:r>
          </w:p>
        </w:tc>
        <w:tc>
          <w:tcPr/>
          <w:p>
            <w:pPr>
              <w:pStyle w:val="Compact"/>
            </w:pPr>
            <w:r>
              <w:t xml:space="preserve">Rechtsgrundlage</w:t>
            </w:r>
          </w:p>
        </w:tc>
        <w:tc>
          <w:tcPr/>
          <w:p>
            <w:pPr>
              <w:pStyle w:val="Compact"/>
            </w:pPr>
            <w:r>
              <w:t xml:space="preserve">Verletzung führt zu</w:t>
            </w:r>
          </w:p>
        </w:tc>
      </w:tr>
      <w:tr>
        <w:tc>
          <w:tcPr/>
          <w:p>
            <w:pPr>
              <w:pStyle w:val="Compact"/>
            </w:pPr>
            <w:r>
              <w:t xml:space="preserve">Einweisung der Fremdfirma in Betriebsgefahren</w:t>
            </w:r>
          </w:p>
        </w:tc>
        <w:tc>
          <w:tcPr/>
          <w:p>
            <w:pPr>
              <w:pStyle w:val="Compact"/>
            </w:pPr>
            <w:r>
              <w:t xml:space="preserve">§ 8 ArbSchG</w:t>
            </w:r>
          </w:p>
        </w:tc>
        <w:tc>
          <w:tcPr/>
          <w:p>
            <w:pPr>
              <w:pStyle w:val="Compact"/>
            </w:pPr>
            <w:r>
              <w:t xml:space="preserve">Sorgfaltspflichtverletzung</w:t>
            </w:r>
          </w:p>
        </w:tc>
      </w:tr>
      <w:tr>
        <w:tc>
          <w:tcPr/>
          <w:p>
            <w:pPr>
              <w:pStyle w:val="Compact"/>
            </w:pPr>
            <w:r>
              <w:t xml:space="preserve">Erlaubnisscheinsystem für gefährliche Tätigkeiten</w:t>
            </w:r>
          </w:p>
        </w:tc>
        <w:tc>
          <w:tcPr/>
          <w:p>
            <w:pPr>
              <w:pStyle w:val="Compact"/>
            </w:pPr>
            <w:r>
              <w:t xml:space="preserve">BetrSichV, DGUV V 1</w:t>
            </w:r>
          </w:p>
        </w:tc>
        <w:tc>
          <w:tcPr/>
          <w:p>
            <w:pPr>
              <w:pStyle w:val="Compact"/>
            </w:pPr>
            <w:r>
              <w:t xml:space="preserve">Sorgfaltspflichtverletzung</w:t>
            </w:r>
          </w:p>
        </w:tc>
      </w:tr>
      <w:tr>
        <w:tc>
          <w:tcPr/>
          <w:p>
            <w:pPr>
              <w:pStyle w:val="Compact"/>
            </w:pPr>
            <w:r>
              <w:t xml:space="preserve">Überwachung der laufenden Arbeiten</w:t>
            </w:r>
          </w:p>
        </w:tc>
        <w:tc>
          <w:tcPr/>
          <w:p>
            <w:pPr>
              <w:pStyle w:val="Compact"/>
            </w:pPr>
            <w:r>
              <w:t xml:space="preserve">§ 8 Abs. 2 ArbSchG</w:t>
            </w:r>
          </w:p>
        </w:tc>
        <w:tc>
          <w:tcPr/>
          <w:p>
            <w:pPr>
              <w:pStyle w:val="Compact"/>
            </w:pPr>
            <w:r>
              <w:t xml:space="preserve">Sorgfaltspflichtverletzung</w:t>
            </w:r>
          </w:p>
        </w:tc>
      </w:tr>
      <w:tr>
        <w:tc>
          <w:tcPr/>
          <w:p>
            <w:pPr>
              <w:pStyle w:val="Compact"/>
            </w:pPr>
            <w:r>
              <w:t xml:space="preserve">Information über Gefahrstoffe</w:t>
            </w:r>
          </w:p>
        </w:tc>
        <w:tc>
          <w:tcPr/>
          <w:p>
            <w:pPr>
              <w:pStyle w:val="Compact"/>
            </w:pPr>
            <w:r>
              <w:t xml:space="preserve">GefStoffV § 8</w:t>
            </w:r>
          </w:p>
        </w:tc>
        <w:tc>
          <w:tcPr/>
          <w:p>
            <w:pPr>
              <w:pStyle w:val="Compact"/>
            </w:pPr>
            <w:r>
              <w:t xml:space="preserve">Sorgfaltspflichtverletzung</w:t>
            </w:r>
          </w:p>
        </w:tc>
      </w:tr>
      <w:tr>
        <w:tc>
          <w:tcPr/>
          <w:p>
            <w:pPr>
              <w:pStyle w:val="Compact"/>
            </w:pPr>
            <w:r>
              <w:t xml:space="preserve">Abstimmung bei gleichzeitigen Tätigkeiten</w:t>
            </w:r>
          </w:p>
        </w:tc>
        <w:tc>
          <w:tcPr/>
          <w:p>
            <w:pPr>
              <w:pStyle w:val="Compact"/>
            </w:pPr>
            <w:r>
              <w:t xml:space="preserve">§ 8 Abs. 1 ArbSchG</w:t>
            </w:r>
          </w:p>
        </w:tc>
        <w:tc>
          <w:tcPr/>
          <w:p>
            <w:pPr>
              <w:pStyle w:val="Compact"/>
            </w:pPr>
            <w:r>
              <w:t xml:space="preserve">Sorgfaltspflichtverletzung</w:t>
            </w:r>
          </w:p>
        </w:tc>
      </w:tr>
    </w:tbl>
    <w:p>
      <w:r>
        <w:pict>
          <v:rect style="width:0;height:1.5pt" o:hralign="center" o:hrstd="t" o:hr="t"/>
        </w:pict>
      </w:r>
    </w:p>
    <w:bookmarkEnd w:id="205"/>
    <w:bookmarkEnd w:id="206"/>
    <w:bookmarkStart w:id="210" w:name="X00a32e57eb722fed804b9960df68f629ae4f352"/>
    <w:p>
      <w:pPr>
        <w:pStyle w:val="Heading2"/>
      </w:pPr>
      <w:r>
        <w:t xml:space="preserve">7.5 Organisationsverschulden: Haftung der Führungsebene</w:t>
      </w:r>
    </w:p>
    <w:bookmarkStart w:id="207" w:name="Xd48549b5000fa3f560f805ac9a0303fafde6ae5"/>
    <w:p>
      <w:pPr>
        <w:pStyle w:val="Heading3"/>
      </w:pPr>
      <w:r>
        <w:t xml:space="preserve">7.5.1 Grundsatz der Verantwortlichkeit bei arbeitsteiligen Strukturen</w:t>
      </w:r>
    </w:p>
    <w:p>
      <w:pPr>
        <w:pStyle w:val="FirstParagraph"/>
      </w:pPr>
      <w:r>
        <w:t xml:space="preserve">In großen Unternehmen handelt der Geschäftsführer oder Vorstand nicht selbst – er delegiert. Das Strafrecht stellt daher die Frage: Wie kann die Führungsebene für Handlungen oder Unterlassungen von Mitarbeitern verantwortlich gemacht werden?</w:t>
      </w:r>
    </w:p>
    <w:p>
      <w:pPr>
        <w:pStyle w:val="BodyText"/>
      </w:pPr>
      <w:r>
        <w:t xml:space="preserve">Die Antwort liegt im Begriff des</w:t>
      </w:r>
      <w:r>
        <w:t xml:space="preserve"> </w:t>
      </w:r>
      <w:r>
        <w:rPr>
          <w:b/>
          <w:bCs/>
        </w:rPr>
        <w:t xml:space="preserve">Organisationsverschuldens</w:t>
      </w:r>
      <w:r>
        <w:t xml:space="preserve">: Eine Führungskraft handelt fahrlässig, wenn sie kein geeignetes System zur Erfüllung der ihr obliegenden Sicherheitspflichten einrichtet und aufrechtererhält.</w:t>
      </w:r>
    </w:p>
    <w:bookmarkEnd w:id="207"/>
    <w:bookmarkStart w:id="208" w:name="garantenstellung"/>
    <w:p>
      <w:pPr>
        <w:pStyle w:val="Heading3"/>
      </w:pPr>
      <w:r>
        <w:t xml:space="preserve">7.5.2 Garantenstellung</w:t>
      </w:r>
    </w:p>
    <w:p>
      <w:pPr>
        <w:pStyle w:val="FirstParagraph"/>
      </w:pPr>
      <w:r>
        <w:t xml:space="preserve">Strafbare Fahrlässigkeit durch Unterlassen setzt eine</w:t>
      </w:r>
      <w:r>
        <w:t xml:space="preserve"> </w:t>
      </w:r>
      <w:r>
        <w:rPr>
          <w:b/>
          <w:bCs/>
        </w:rPr>
        <w:t xml:space="preserve">Garantenstellung</w:t>
      </w:r>
      <w:r>
        <w:t xml:space="preserve"> </w:t>
      </w:r>
      <w:r>
        <w:t xml:space="preserve">voraus: Der Täter muss rechtlich verpflichtet gewesen sein, den Erfolg (den Unfall) abzuwenden. Garantenstellungen entstehen:</w:t>
      </w:r>
    </w:p>
    <w:p>
      <w:pPr>
        <w:pStyle w:val="Compact"/>
        <w:numPr>
          <w:ilvl w:val="0"/>
          <w:numId w:val="1024"/>
        </w:numPr>
      </w:pPr>
      <w:r>
        <w:rPr>
          <w:b/>
          <w:bCs/>
        </w:rPr>
        <w:t xml:space="preserve">Kraft Gesetzes:</w:t>
      </w:r>
      <w:r>
        <w:t xml:space="preserve"> </w:t>
      </w:r>
      <w:r>
        <w:t xml:space="preserve">Der Arbeitgeber (§ 3 ArbSchG), der Betreiber einer Anlage (BetrSichV), der Koordinator (§ 8 ArbSchG) haben kraft gesetzlicher Pflicht für Sicherheit zu sorgen</w:t>
      </w:r>
    </w:p>
    <w:p>
      <w:pPr>
        <w:pStyle w:val="Compact"/>
        <w:numPr>
          <w:ilvl w:val="0"/>
          <w:numId w:val="1024"/>
        </w:numPr>
      </w:pPr>
      <w:r>
        <w:rPr>
          <w:b/>
          <w:bCs/>
        </w:rPr>
        <w:t xml:space="preserve">Kraft Vertrag:</w:t>
      </w:r>
      <w:r>
        <w:t xml:space="preserve"> </w:t>
      </w:r>
      <w:r>
        <w:t xml:space="preserve">Wer durch Vertrag (Arbeitsvertrag, Beauftragungsvertrag) eine Sicherheitsverantwortung übernimmt, hat eine entsprechende Garantenstellung</w:t>
      </w:r>
    </w:p>
    <w:p>
      <w:pPr>
        <w:pStyle w:val="Compact"/>
        <w:numPr>
          <w:ilvl w:val="0"/>
          <w:numId w:val="1024"/>
        </w:numPr>
      </w:pPr>
      <w:r>
        <w:rPr>
          <w:b/>
          <w:bCs/>
        </w:rPr>
        <w:t xml:space="preserve">Kraft vorangegangenen Tuns (Ingerenz):</w:t>
      </w:r>
      <w:r>
        <w:t xml:space="preserve"> </w:t>
      </w:r>
      <w:r>
        <w:t xml:space="preserve">Wer eine Gefahr geschaffen hat, ist verpflichtet, die daraus drohenden Schäden abzuwenden</w:t>
      </w:r>
    </w:p>
    <w:p>
      <w:pPr>
        <w:pStyle w:val="FirstParagraph"/>
      </w:pPr>
      <w:r>
        <w:rPr>
          <w:b/>
          <w:bCs/>
        </w:rPr>
        <w:t xml:space="preserve">Für den Geschäftsführer:</w:t>
      </w:r>
      <w:r>
        <w:t xml:space="preserve"> </w:t>
      </w:r>
      <w:r>
        <w:t xml:space="preserve">Der Geschäftsführer einer GmbH hat kraft seiner Stellung eine Garantenstellung für den gesamten Betrieb. Er ist verpflichtet, die Organisation so einzurichten, dass die gesetzlichen Sicherheitsanforderungen systematisch erfüllt werden.</w:t>
      </w:r>
    </w:p>
    <w:bookmarkEnd w:id="208"/>
    <w:bookmarkStart w:id="209" w:name="X960b75495b92fe35fd2788213f0cedc1e49c2b2"/>
    <w:p>
      <w:pPr>
        <w:pStyle w:val="Heading3"/>
      </w:pPr>
      <w:r>
        <w:t xml:space="preserve">7.5.3 Übertragung der Garantenstellung auf nachgeordnete Personen</w:t>
      </w:r>
    </w:p>
    <w:p>
      <w:pPr>
        <w:pStyle w:val="FirstParagraph"/>
      </w:pPr>
      <w:r>
        <w:t xml:space="preserve">Die Garantenstellung des Unternehmers kann durch wirksame Delegation auf geeignete Personen übertragen werden. Die Rechtsprechung stellt hohe Anforderungen an eine wirksame Delegation:</w:t>
      </w:r>
    </w:p>
    <w:p>
      <w:pPr>
        <w:pStyle w:val="Compact"/>
        <w:numPr>
          <w:ilvl w:val="0"/>
          <w:numId w:val="1025"/>
        </w:numPr>
      </w:pPr>
      <w:r>
        <w:rPr>
          <w:b/>
          <w:bCs/>
        </w:rPr>
        <w:t xml:space="preserve">Schriftlichkeit:</w:t>
      </w:r>
      <w:r>
        <w:t xml:space="preserve"> </w:t>
      </w:r>
      <w:r>
        <w:t xml:space="preserve">Die Übertragung muss schriftlich dokumentiert sein</w:t>
      </w:r>
    </w:p>
    <w:p>
      <w:pPr>
        <w:pStyle w:val="Compact"/>
        <w:numPr>
          <w:ilvl w:val="0"/>
          <w:numId w:val="1025"/>
        </w:numPr>
      </w:pPr>
      <w:r>
        <w:rPr>
          <w:b/>
          <w:bCs/>
        </w:rPr>
        <w:t xml:space="preserve">Konkretheit:</w:t>
      </w:r>
      <w:r>
        <w:t xml:space="preserve"> </w:t>
      </w:r>
      <w:r>
        <w:t xml:space="preserve">Die übertragenen Aufgaben und Befugnisse müssen konkret beschrieben sein</w:t>
      </w:r>
    </w:p>
    <w:p>
      <w:pPr>
        <w:pStyle w:val="Compact"/>
        <w:numPr>
          <w:ilvl w:val="0"/>
          <w:numId w:val="1025"/>
        </w:numPr>
      </w:pPr>
      <w:r>
        <w:rPr>
          <w:b/>
          <w:bCs/>
        </w:rPr>
        <w:t xml:space="preserve">Eignung des Beauftragten:</w:t>
      </w:r>
      <w:r>
        <w:t xml:space="preserve"> </w:t>
      </w:r>
      <w:r>
        <w:t xml:space="preserve">Der Beauftragte muss fachlich qualifiziert und persönlich geeignet sein</w:t>
      </w:r>
    </w:p>
    <w:p>
      <w:pPr>
        <w:pStyle w:val="Compact"/>
        <w:numPr>
          <w:ilvl w:val="0"/>
          <w:numId w:val="1025"/>
        </w:numPr>
      </w:pPr>
      <w:r>
        <w:rPr>
          <w:b/>
          <w:bCs/>
        </w:rPr>
        <w:t xml:space="preserve">Ressourcenausstattung:</w:t>
      </w:r>
      <w:r>
        <w:t xml:space="preserve"> </w:t>
      </w:r>
      <w:r>
        <w:t xml:space="preserve">Der Beauftragte muss die erforderlichen Mittel und Befugnisse haben</w:t>
      </w:r>
    </w:p>
    <w:p>
      <w:pPr>
        <w:pStyle w:val="Compact"/>
        <w:numPr>
          <w:ilvl w:val="0"/>
          <w:numId w:val="1025"/>
        </w:numPr>
      </w:pPr>
      <w:r>
        <w:rPr>
          <w:b/>
          <w:bCs/>
        </w:rPr>
        <w:t xml:space="preserve">Anleitungs- und Kontrollpflicht:</w:t>
      </w:r>
      <w:r>
        <w:t xml:space="preserve"> </w:t>
      </w:r>
      <w:r>
        <w:t xml:space="preserve">Der Delegierende behält eine Pflicht zur Aufsicht und Kontrolle</w:t>
      </w:r>
    </w:p>
    <w:p>
      <w:pPr>
        <w:pStyle w:val="FirstParagraph"/>
      </w:pPr>
      <w:r>
        <w:rPr>
          <w:b/>
          <w:bCs/>
        </w:rPr>
        <w:t xml:space="preserve">Wichtig:</w:t>
      </w:r>
      <w:r>
        <w:t xml:space="preserve"> </w:t>
      </w:r>
      <w:r>
        <w:t xml:space="preserve">Durch Delegation wird die Garantenstellung auf den Beauftragten übertragen, aber der Delegierende behält eine</w:t>
      </w:r>
      <w:r>
        <w:t xml:space="preserve"> </w:t>
      </w:r>
      <w:r>
        <w:rPr>
          <w:b/>
          <w:bCs/>
        </w:rPr>
        <w:t xml:space="preserve">Residualverantwortung</w:t>
      </w:r>
      <w:r>
        <w:t xml:space="preserve"> </w:t>
      </w:r>
      <w:r>
        <w:t xml:space="preserve">für die Auswahl, Anleitung und Überwachung des Beauftragten. Ein Geschäftsführer, der die Delegation einmal vorgenommen hat und sich danach nicht mehr um das Thema kümmert, entgeht dem Strafrecht nicht.</w:t>
      </w:r>
    </w:p>
    <w:p>
      <w:r>
        <w:pict>
          <v:rect style="width:0;height:1.5pt" o:hralign="center" o:hrstd="t" o:hr="t"/>
        </w:pict>
      </w:r>
    </w:p>
    <w:bookmarkEnd w:id="209"/>
    <w:bookmarkEnd w:id="210"/>
    <w:bookmarkStart w:id="213" w:name="strafbarkeit-von-koordinatoren-und-sifa"/>
    <w:p>
      <w:pPr>
        <w:pStyle w:val="Heading2"/>
      </w:pPr>
      <w:r>
        <w:t xml:space="preserve">7.6 Strafbarkeit von Koordinatoren und SiFa</w:t>
      </w:r>
    </w:p>
    <w:bookmarkStart w:id="211" w:name="der-koordinator-als-beschuldigter"/>
    <w:p>
      <w:pPr>
        <w:pStyle w:val="Heading3"/>
      </w:pPr>
      <w:r>
        <w:t xml:space="preserve">7.6.1 Der Koordinator als Beschuldigter</w:t>
      </w:r>
    </w:p>
    <w:p>
      <w:pPr>
        <w:pStyle w:val="FirstParagraph"/>
      </w:pPr>
      <w:r>
        <w:t xml:space="preserve">Wer als Koordinator nach § 8 ArbSchG oder nach BaustellV bestellt wurde, hat eine gesetzlich begründete Garantenstellung. Er ist strafrechtlich verantwortlich, wenn er:</w:t>
      </w:r>
      <w:r>
        <w:t xml:space="preserve"> </w:t>
      </w:r>
      <w:r>
        <w:t xml:space="preserve">- Seine Koordinationsaufgaben nicht oder nicht ausreichend wahrnimmt</w:t>
      </w:r>
      <w:r>
        <w:t xml:space="preserve"> </w:t>
      </w:r>
      <w:r>
        <w:t xml:space="preserve">- Erkannte Gefährdungen nicht unverzüglich beseitigt oder eskaliert</w:t>
      </w:r>
      <w:r>
        <w:t xml:space="preserve"> </w:t>
      </w:r>
      <w:r>
        <w:t xml:space="preserve">- Sicherheitsmängel der Fremdfirma toleriert, anstatt einzugreifen</w:t>
      </w:r>
    </w:p>
    <w:p>
      <w:pPr>
        <w:pStyle w:val="BodyText"/>
      </w:pPr>
      <w:r>
        <w:rPr>
          <w:b/>
          <w:bCs/>
        </w:rPr>
        <w:t xml:space="preserve">Grenzen der Verantwortlichkeit des Koordinators:</w:t>
      </w:r>
      <w:r>
        <w:t xml:space="preserve"> </w:t>
      </w:r>
      <w:r>
        <w:t xml:space="preserve">Der Koordinator ist kein Aufseher über die Arbeitgeber der Fremdfirmen. Er koordiniert, aber er ersetzt nicht die eigene Verantwortung jedes Arbeitgebers. Dennoch: Wenn eine Gefährdung offensichtlich ist und der Koordinator untätig bleibt, kann er strafrechtlich haften.</w:t>
      </w:r>
    </w:p>
    <w:bookmarkEnd w:id="211"/>
    <w:bookmarkStart w:id="212" w:name="Xb68aa1b69e30b8809ab8924a47738172f19fa8d"/>
    <w:p>
      <w:pPr>
        <w:pStyle w:val="Heading3"/>
      </w:pPr>
      <w:r>
        <w:t xml:space="preserve">7.6.2 Die Sicherheitsfachkraft als Beschuldigte</w:t>
      </w:r>
    </w:p>
    <w:p>
      <w:pPr>
        <w:pStyle w:val="FirstParagraph"/>
      </w:pPr>
      <w:r>
        <w:t xml:space="preserve">Die SiFa hat nach § 8 Abs. 1 ASiG eine beratende Funktion und keine Weisungsbefugnis. Die Rechtsprechung hat daher die strafrechtliche Verantwortlichkeit der SiFa in den vergangenen Jahren zunehmend auf Sondersituationen begrenzt. Eine SiFa macht sich strafbar, wenn sie:</w:t>
      </w:r>
    </w:p>
    <w:p>
      <w:pPr>
        <w:pStyle w:val="Compact"/>
        <w:numPr>
          <w:ilvl w:val="0"/>
          <w:numId w:val="1026"/>
        </w:numPr>
      </w:pPr>
      <w:r>
        <w:t xml:space="preserve">Erkannte schwere Gefährdungen nicht dokumentiert und dem Arbeitgeber nicht gemeldet hat</w:t>
      </w:r>
    </w:p>
    <w:p>
      <w:pPr>
        <w:pStyle w:val="Compact"/>
        <w:numPr>
          <w:ilvl w:val="0"/>
          <w:numId w:val="1026"/>
        </w:numPr>
      </w:pPr>
      <w:r>
        <w:t xml:space="preserve">Aktiv an der Verschleierung von Sicherheitsmängeln mitgewirkt hat</w:t>
      </w:r>
    </w:p>
    <w:p>
      <w:pPr>
        <w:pStyle w:val="Compact"/>
        <w:numPr>
          <w:ilvl w:val="0"/>
          <w:numId w:val="1026"/>
        </w:numPr>
      </w:pPr>
      <w:r>
        <w:t xml:space="preserve">Eine ihr übertragene Koordinationsaufgabe nicht wahrgenommen hat</w:t>
      </w:r>
    </w:p>
    <w:p>
      <w:pPr>
        <w:pStyle w:val="FirstParagraph"/>
      </w:pPr>
      <w:r>
        <w:t xml:space="preserve">Reine Beratungsfehler – falsche Empfehlungen, die der Arbeitgeber befolgt hat – begründen in der Regel keine strafrechtliche Verantwortlichkeit, können aber zivilrechtliche Haftungsansprüche auslösen.</w:t>
      </w:r>
    </w:p>
    <w:p>
      <w:r>
        <w:pict>
          <v:rect style="width:0;height:1.5pt" o:hralign="center" o:hrstd="t" o:hr="t"/>
        </w:pict>
      </w:r>
    </w:p>
    <w:bookmarkEnd w:id="212"/>
    <w:bookmarkEnd w:id="213"/>
    <w:bookmarkStart w:id="217" w:name="rechtsprechungsbeispiele-anonymisiert"/>
    <w:p>
      <w:pPr>
        <w:pStyle w:val="Heading2"/>
      </w:pPr>
      <w:r>
        <w:t xml:space="preserve">7.7 Rechtsprechungsbeispiele (anonymisiert)</w:t>
      </w:r>
    </w:p>
    <w:bookmarkStart w:id="214" w:name="Xcfaf047cac4bba48c32eaaf7eae41c6efd84a68"/>
    <w:p>
      <w:pPr>
        <w:pStyle w:val="Heading3"/>
      </w:pPr>
      <w:r>
        <w:t xml:space="preserve">Fallbeispiel 1: Ungesicherter Behälter (Amtsgericht, Verurteilung nach § 222 StGB)</w:t>
      </w:r>
    </w:p>
    <w:p>
      <w:pPr>
        <w:pStyle w:val="FirstParagraph"/>
      </w:pPr>
      <w:r>
        <w:rPr>
          <w:b/>
          <w:bCs/>
        </w:rPr>
        <w:t xml:space="preserve">Sachverhalt:</w:t>
      </w:r>
      <w:r>
        <w:t xml:space="preserve"> </w:t>
      </w:r>
      <w:r>
        <w:t xml:space="preserve">Ein Beschäftigter eines Reinigungsunternehmens betritt ohne Einweisung und ohne Erlaubnisschein einen Behälter auf dem Gelände eines Chemiebetriebs. Er stirbt durch Sauerstoffmangel. Der verantwortliche Betriebsleiter hatte kein Erlaubnisscheinsystem eingeführt und keine betriebsspezifische Einweisung für Fremdfirmenbeschäftigte organisiert.</w:t>
      </w:r>
    </w:p>
    <w:p>
      <w:pPr>
        <w:pStyle w:val="BodyText"/>
      </w:pPr>
      <w:r>
        <w:rPr>
          <w:b/>
          <w:bCs/>
        </w:rPr>
        <w:t xml:space="preserve">Entscheidung:</w:t>
      </w:r>
      <w:r>
        <w:t xml:space="preserve"> </w:t>
      </w:r>
      <w:r>
        <w:t xml:space="preserve">Verurteilung des Betriebsleiters nach § 222 StGB zu einer Geldstrafe von 240 Tagessätzen. Das Gericht sah im fehlenden Erlaubnisscheinsystem ein strukturelles Organisationsverschulden, das das erforderliche Sorgfaltsmaß unterschritt.</w:t>
      </w:r>
    </w:p>
    <w:bookmarkEnd w:id="214"/>
    <w:bookmarkStart w:id="215" w:name="Xd4ec678a098a4980bf2fdfd029a37effd331b26"/>
    <w:p>
      <w:pPr>
        <w:pStyle w:val="Heading3"/>
      </w:pPr>
      <w:r>
        <w:t xml:space="preserve">Fallbeispiel 2: Absturz durch fehlende Bereichsabsicherung (Strafbefehl)</w:t>
      </w:r>
    </w:p>
    <w:p>
      <w:pPr>
        <w:pStyle w:val="FirstParagraph"/>
      </w:pPr>
      <w:r>
        <w:rPr>
          <w:b/>
          <w:bCs/>
        </w:rPr>
        <w:t xml:space="preserve">Sachverhalt:</w:t>
      </w:r>
      <w:r>
        <w:t xml:space="preserve"> </w:t>
      </w:r>
      <w:r>
        <w:t xml:space="preserve">Auf einem Betriebsgelände waren gleichzeitig zwei Fremdfirmen tätig – eine mit Dacharbeiten, eine mit Innenarbeiten. Der Koordinator des Auftraggebers hatte keine Abgrenzung zwischen den Bereichen organisiert. Ein Beschäftigter der zweiten Fremdfirma stürzt durch eine nicht gesicherte Öffnung im Dach und erleidet schwere Verletzungen.</w:t>
      </w:r>
    </w:p>
    <w:p>
      <w:pPr>
        <w:pStyle w:val="BodyText"/>
      </w:pPr>
      <w:r>
        <w:rPr>
          <w:b/>
          <w:bCs/>
        </w:rPr>
        <w:t xml:space="preserve">Entscheidung:</w:t>
      </w:r>
      <w:r>
        <w:t xml:space="preserve"> </w:t>
      </w:r>
      <w:r>
        <w:t xml:space="preserve">Strafbefehl gegen den Koordinator des Auftraggebers und den Vorarbeiter der Fremdfirma nach § 229 StGB. Der Koordinator hatte erkannt, dass keine Bereichsabgrenzung vorhanden war, und kein Eingreifen veranlasst.</w:t>
      </w:r>
    </w:p>
    <w:bookmarkEnd w:id="215"/>
    <w:bookmarkStart w:id="216" w:name="Xfb159b8683203542b532db59712adbf3530b68c"/>
    <w:p>
      <w:pPr>
        <w:pStyle w:val="Heading3"/>
      </w:pPr>
      <w:r>
        <w:t xml:space="preserve">Fallbeispiel 3: Wiederinbetriebnahme trotz laufender Arbeiten (Landgericht)</w:t>
      </w:r>
    </w:p>
    <w:p>
      <w:pPr>
        <w:pStyle w:val="FirstParagraph"/>
      </w:pPr>
      <w:r>
        <w:rPr>
          <w:b/>
          <w:bCs/>
        </w:rPr>
        <w:t xml:space="preserve">Sachverhalt:</w:t>
      </w:r>
      <w:r>
        <w:t xml:space="preserve"> </w:t>
      </w:r>
      <w:r>
        <w:t xml:space="preserve">Ein Monteur einer Fremdfirma wird bei der Arbeit an einer Maschine verletzt, weil die Maschine von einem Mitarbeiter des Auftraggebers angefahren wurde. Der Mitarbeiter des Auftraggebers hatte keinen Anlass zu überprüfen, ob noch Wartungsarbeiten im Gange waren – ein entsprechendes Freischalteverfahren existierte nicht.</w:t>
      </w:r>
    </w:p>
    <w:p>
      <w:pPr>
        <w:pStyle w:val="BodyText"/>
      </w:pPr>
      <w:r>
        <w:rPr>
          <w:b/>
          <w:bCs/>
        </w:rPr>
        <w:t xml:space="preserve">Entscheidung:</w:t>
      </w:r>
      <w:r>
        <w:t xml:space="preserve"> </w:t>
      </w:r>
      <w:r>
        <w:t xml:space="preserve">Das Landgericht sprach den Mitarbeiter des Auftraggebers frei, verurteilte aber den zuständigen Betriebsleiter nach § 229 StGB, da dieser das Fehlen eines LOTO-Systems erkannt und keine Abhilfe geschaffen hatte. Geldstrafe von 180 Tagessätzen.</w:t>
      </w:r>
    </w:p>
    <w:p>
      <w:r>
        <w:pict>
          <v:rect style="width:0;height:1.5pt" o:hralign="center" o:hrstd="t" o:hr="t"/>
        </w:pict>
      </w:r>
    </w:p>
    <w:bookmarkEnd w:id="216"/>
    <w:bookmarkEnd w:id="217"/>
    <w:bookmarkStart w:id="223" w:name="praktische-konsequenzen-für-den-alltag"/>
    <w:p>
      <w:pPr>
        <w:pStyle w:val="Heading2"/>
      </w:pPr>
      <w:r>
        <w:t xml:space="preserve">7.8 Praktische Konsequenzen für den Alltag</w:t>
      </w:r>
    </w:p>
    <w:bookmarkStart w:id="218" w:name="dokumentation-als-schutz"/>
    <w:p>
      <w:pPr>
        <w:pStyle w:val="Heading3"/>
      </w:pPr>
      <w:r>
        <w:t xml:space="preserve">7.8.1 Dokumentation als Schutz</w:t>
      </w:r>
    </w:p>
    <w:p>
      <w:pPr>
        <w:pStyle w:val="FirstParagraph"/>
      </w:pPr>
      <w:r>
        <w:t xml:space="preserve">Die wichtigste praktische Konsequenz aus der strafrechtlichen Analyse:</w:t>
      </w:r>
      <w:r>
        <w:t xml:space="preserve"> </w:t>
      </w:r>
      <w:r>
        <w:rPr>
          <w:b/>
          <w:bCs/>
        </w:rPr>
        <w:t xml:space="preserve">Dokumentieren Sie alles.</w:t>
      </w:r>
      <w:r>
        <w:t xml:space="preserve"> </w:t>
      </w:r>
      <w:r>
        <w:t xml:space="preserve">Im Strafverfahren trägt die Staatsanwaltschaft zwar die Beweislast, aber der Beschuldigte muss im Zweifel nachweisen können, dass er seiner Sorgfaltspflicht nachgekommen ist. Dokumentierte Unterweisungen, Erlaubnisscheine, Koordinationsbesprechungen und Sicherheitsbegehungen sind im Strafverfahren entlastende Beweise.</w:t>
      </w:r>
    </w:p>
    <w:bookmarkEnd w:id="218"/>
    <w:bookmarkStart w:id="219" w:name="klare-verantwortungsverteilung"/>
    <w:p>
      <w:pPr>
        <w:pStyle w:val="Heading3"/>
      </w:pPr>
      <w:r>
        <w:t xml:space="preserve">7.8.2 Klare Verantwortungsverteilung</w:t>
      </w:r>
    </w:p>
    <w:p>
      <w:pPr>
        <w:pStyle w:val="FirstParagraph"/>
      </w:pPr>
      <w:r>
        <w:t xml:space="preserve">Stellen Sie sicher, dass Sicherheitsverantwortlichkeiten schriftlich und eindeutig verteilt sind. „Das macht bei uns immer Herr Meier” genügt nicht. Die Bestellung muss schriftlich, konkret und mit ausreichenden Ressourcen erfolgen.</w:t>
      </w:r>
    </w:p>
    <w:bookmarkEnd w:id="219"/>
    <w:bookmarkStart w:id="220" w:name="eskalationspflicht"/>
    <w:p>
      <w:pPr>
        <w:pStyle w:val="Heading3"/>
      </w:pPr>
      <w:r>
        <w:t xml:space="preserve">7.8.3 Eskalationspflicht</w:t>
      </w:r>
    </w:p>
    <w:p>
      <w:pPr>
        <w:pStyle w:val="FirstParagraph"/>
      </w:pPr>
      <w:r>
        <w:t xml:space="preserve">Wenn ein Koordinator oder eine SiFa eine schwerwiegende Gefährdung erkennt, die der Betriebsleitung nicht bekannt ist, hat er eine</w:t>
      </w:r>
      <w:r>
        <w:t xml:space="preserve"> </w:t>
      </w:r>
      <w:r>
        <w:rPr>
          <w:b/>
          <w:bCs/>
        </w:rPr>
        <w:t xml:space="preserve">Eskalationspflicht</w:t>
      </w:r>
      <w:r>
        <w:t xml:space="preserve">: Er muss die Information unverzüglich an die zuständige Stelle weitergeben und dies dokumentieren. Wer schweigt, riskiert, selbst als Garant für die Abwendung des Schadens zu gelten.</w:t>
      </w:r>
    </w:p>
    <w:bookmarkEnd w:id="220"/>
    <w:bookmarkStart w:id="221" w:name="keine-falschen-sicherheitsversprechen"/>
    <w:p>
      <w:pPr>
        <w:pStyle w:val="Heading3"/>
      </w:pPr>
      <w:r>
        <w:t xml:space="preserve">7.8.4 Keine falschen Sicherheitsversprechen</w:t>
      </w:r>
    </w:p>
    <w:p>
      <w:pPr>
        <w:pStyle w:val="FirstParagraph"/>
      </w:pPr>
      <w:r>
        <w:t xml:space="preserve">Versprechungen gegenüber der Fremdfirma, die man nicht einhalten kann, sind gefährlich: „Bei uns wird alles sicher sein, Sie brauchen sich nicht zu kümmern.” Solche Aussagen können eine Garantenstellung begründen, die weit über die gesetzliche Mindestpflicht hinausgeht.</w:t>
      </w:r>
    </w:p>
    <w:bookmarkEnd w:id="221"/>
    <w:bookmarkStart w:id="222" w:name="strafverteidiger-frühzeitig-einschalten"/>
    <w:p>
      <w:pPr>
        <w:pStyle w:val="Heading3"/>
      </w:pPr>
      <w:r>
        <w:t xml:space="preserve">7.8.5 Strafverteidiger frühzeitig einschalten</w:t>
      </w:r>
    </w:p>
    <w:p>
      <w:pPr>
        <w:pStyle w:val="FirstParagraph"/>
      </w:pPr>
      <w:r>
        <w:t xml:space="preserve">Findet nach einem schweren Unfall auf dem Betriebsgelände eine polizeiliche oder staatsanwaltschaftliche Untersuchung statt, sollten betroffene Verantwortliche</w:t>
      </w:r>
      <w:r>
        <w:t xml:space="preserve"> </w:t>
      </w:r>
      <w:r>
        <w:rPr>
          <w:b/>
          <w:bCs/>
        </w:rPr>
        <w:t xml:space="preserve">unverzüglich</w:t>
      </w:r>
      <w:r>
        <w:t xml:space="preserve"> </w:t>
      </w:r>
      <w:r>
        <w:t xml:space="preserve">einen auf Strafrecht spezialisierten Rechtsanwalt hinzuziehen. Aussagen gegenüber Ermittlungsbehörden sollten ohne anwaltliche Beratung vermieden werden.</w:t>
      </w:r>
    </w:p>
    <w:p>
      <w:r>
        <w:pict>
          <v:rect style="width:0;height:1.5pt" o:hralign="center" o:hrstd="t" o:hr="t"/>
        </w:pict>
      </w:r>
    </w:p>
    <w:p>
      <w:pPr>
        <w:pStyle w:val="FirstParagraph"/>
      </w:pPr>
      <w:r>
        <w:rPr>
          <w:i/>
          <w:iCs/>
        </w:rPr>
        <w:t xml:space="preserve">Zurück:</w:t>
      </w:r>
      <w:r>
        <w:rPr>
          <w:i/>
          <w:iCs/>
        </w:rPr>
        <w:t xml:space="preserve"> </w:t>
      </w:r>
      <w:hyperlink r:id="rId164">
        <w:r>
          <w:rPr>
            <w:rStyle w:val="Hyperlink"/>
            <w:i/>
            <w:iCs/>
          </w:rPr>
          <w:t xml:space="preserve">Kapitel 6 – Zivilrecht</w:t>
        </w:r>
      </w:hyperlink>
      <w:r>
        <w:br/>
      </w:r>
      <w:r>
        <w:rPr>
          <w:i/>
          <w:iCs/>
        </w:rPr>
        <w:t xml:space="preserve">Weiter:</w:t>
      </w:r>
      <w:r>
        <w:rPr>
          <w:i/>
          <w:iCs/>
        </w:rPr>
        <w:t xml:space="preserve"> </w:t>
      </w:r>
      <w:hyperlink r:id="rId194">
        <w:r>
          <w:rPr>
            <w:rStyle w:val="Hyperlink"/>
            <w:i/>
            <w:iCs/>
          </w:rPr>
          <w:t xml:space="preserve">Kapitel 8 – Ordnungswidrigkeiten und Behördenaufsicht</w:t>
        </w:r>
      </w:hyperlink>
    </w:p>
    <w:bookmarkEnd w:id="222"/>
    <w:bookmarkEnd w:id="223"/>
    <w:bookmarkStart w:id="224" w:name="ordnungswidrigkeiten-und-aufsicht"/>
    <w:p>
      <w:pPr>
        <w:pStyle w:val="Heading2"/>
      </w:pPr>
      <w:r>
        <w:t xml:space="preserve">Ordnungswidrigkeiten und Aufsicht</w:t>
      </w:r>
    </w:p>
    <w:p>
      <w:r>
        <w:pict>
          <v:rect style="width:0;height:1.5pt" o:hralign="center" o:hrstd="t" o:hr="t"/>
        </w:pict>
      </w:r>
    </w:p>
    <w:p>
      <w:r>
        <w:pict>
          <v:rect style="width:0;height:1.5pt" o:hralign="center" o:hrstd="t" o:hr="t"/>
        </w:pict>
      </w:r>
    </w:p>
    <w:bookmarkEnd w:id="224"/>
    <w:bookmarkStart w:id="225" w:name="X4d8b96e647b7b5079cd24e97a0310fba83ad48c"/>
    <w:p>
      <w:pPr>
        <w:pStyle w:val="Heading2"/>
      </w:pPr>
      <w:r>
        <w:t xml:space="preserve">8.1 Einleitung: Das Bußgeldsystem im Arbeitsschutz</w:t>
      </w:r>
    </w:p>
    <w:p>
      <w:pPr>
        <w:pStyle w:val="FirstParagraph"/>
      </w:pPr>
      <w:r>
        <w:t xml:space="preserve">Das Strafrecht (§§ 222, 229 StGB) greift erst, wenn ein Unfall eingetreten ist. Das Ordnungswidrigkeitenrecht wirkt – jedenfalls theoretisch – präventiv: Es sanktioniert die Pflichtverletzung selbst, unabhängig davon, ob ein Schaden eingetreten ist. Wer keine ordnungsgemäße Fremdfirmenkoordination betreibt, begeht bereits dann eine Ordnungswidrigkeit, wenn Behörden dies im Rahmen einer Kontrolle feststellen – ein Unfall muss nicht erst passiert sein.</w:t>
      </w:r>
    </w:p>
    <w:p>
      <w:pPr>
        <w:pStyle w:val="BodyText"/>
      </w:pPr>
      <w:r>
        <w:t xml:space="preserve">Die behördliche Überwachung des Arbeitsschutzes obliegt in Deutschland zwei parallelen Aufsichtssystemen:</w:t>
      </w:r>
    </w:p>
    <w:p>
      <w:pPr>
        <w:pStyle w:val="Compact"/>
        <w:numPr>
          <w:ilvl w:val="0"/>
          <w:numId w:val="1027"/>
        </w:numPr>
      </w:pPr>
      <w:r>
        <w:rPr>
          <w:b/>
          <w:bCs/>
        </w:rPr>
        <w:t xml:space="preserve">Staatliche Aufsicht:</w:t>
      </w:r>
      <w:r>
        <w:t xml:space="preserve"> </w:t>
      </w:r>
      <w:r>
        <w:t xml:space="preserve">Gewerbeaufsichtsbehörden (Ämter für Arbeitsschutz) der Länder</w:t>
      </w:r>
    </w:p>
    <w:p>
      <w:pPr>
        <w:pStyle w:val="Compact"/>
        <w:numPr>
          <w:ilvl w:val="0"/>
          <w:numId w:val="1027"/>
        </w:numPr>
      </w:pPr>
      <w:r>
        <w:rPr>
          <w:b/>
          <w:bCs/>
        </w:rPr>
        <w:t xml:space="preserve">Berufsgenossenschaftliche Aufsicht:</w:t>
      </w:r>
      <w:r>
        <w:t xml:space="preserve"> </w:t>
      </w:r>
      <w:r>
        <w:t xml:space="preserve">Aufsichtsdienste der zuständigen Berufsgenossenschaft</w:t>
      </w:r>
    </w:p>
    <w:p>
      <w:pPr>
        <w:pStyle w:val="FirstParagraph"/>
      </w:pPr>
      <w:r>
        <w:t xml:space="preserve">Beide Systeme können im Bereich Fremdfirmenkoordination tätig werden und haben jeweils eigene Sanktionsmittel.</w:t>
      </w:r>
    </w:p>
    <w:p>
      <w:r>
        <w:pict>
          <v:rect style="width:0;height:1.5pt" o:hralign="center" o:hrstd="t" o:hr="t"/>
        </w:pict>
      </w:r>
    </w:p>
    <w:bookmarkEnd w:id="225"/>
    <w:bookmarkStart w:id="229" w:name="Xb50d296c1275c310db5b814bcff16773cbf71ed"/>
    <w:p>
      <w:pPr>
        <w:pStyle w:val="Heading2"/>
      </w:pPr>
      <w:r>
        <w:t xml:space="preserve">8.2 OWiG § 130 – Aufsichtspflichtverletzung im Betrieb</w:t>
      </w:r>
    </w:p>
    <w:bookmarkStart w:id="226" w:name="bedeutung-und-funktion"/>
    <w:p>
      <w:pPr>
        <w:pStyle w:val="Heading3"/>
      </w:pPr>
      <w:r>
        <w:t xml:space="preserve">8.2.1 Bedeutung und Funktion</w:t>
      </w:r>
    </w:p>
    <w:p>
      <w:pPr>
        <w:pStyle w:val="FirstParagraph"/>
      </w:pPr>
      <w:r>
        <w:t xml:space="preserve">§ 130 OWiG ist die</w:t>
      </w:r>
      <w:r>
        <w:t xml:space="preserve"> </w:t>
      </w:r>
      <w:r>
        <w:rPr>
          <w:b/>
          <w:bCs/>
        </w:rPr>
        <w:t xml:space="preserve">zentrale Auffangvorschrift</w:t>
      </w:r>
      <w:r>
        <w:t xml:space="preserve"> </w:t>
      </w:r>
      <w:r>
        <w:t xml:space="preserve">für betriebliche Sorgfaltspflichtverletzungen im deutschen Ordnungswidrigkeitenrecht. Sie schließt eine wichtige Lücke: Das Bußgeldrecht der einzelnen Fachgesetze richtet sich oft nur an bestimmte Pflichtenträger (z. B. „der Arbeitgeber”). § 130 OWiG erfasst Führungskräfte, die ihrer Aufsichtspflicht nicht nachgekommen sind.</w:t>
      </w:r>
    </w:p>
    <w:bookmarkEnd w:id="226"/>
    <w:bookmarkStart w:id="227" w:name="tatbestand-des-130-owig"/>
    <w:p>
      <w:pPr>
        <w:pStyle w:val="Heading3"/>
      </w:pPr>
      <w:r>
        <w:t xml:space="preserve">8.2.2 Tatbestand des § 130 OWiG</w:t>
      </w:r>
    </w:p>
    <w:p>
      <w:pPr>
        <w:pStyle w:val="FirstParagraph"/>
      </w:pPr>
      <w:r>
        <w:t xml:space="preserve">§ 130 Abs. 1 OWiG lautet:</w:t>
      </w:r>
    </w:p>
    <w:p>
      <w:pPr>
        <w:pStyle w:val="BlockText"/>
      </w:pPr>
      <w:r>
        <w:rPr>
          <w:i/>
          <w:iCs/>
        </w:rPr>
        <w:t xml:space="preserve">„Wer als Inhaber eines Betriebes oder Unternehmens vorsätzlich oder fahrlässig die Aufsichtsmaßnahmen unterläßt, die erforderlich sind, um in dem Betrieb oder Unternehmen Zuwiderhandlungen gegen Pflichten zu verhindern, die den Inhaber treffen und deren Verletzung mit Strafe oder Geldbuße bedroht ist, handelt ordnungswidrig, wenn eine solche Zuwiderhandlung begangen wird, die durch gehörige Aufsicht verhindert oder wesentlich erschwert worden wäre. […]“</w:t>
      </w:r>
    </w:p>
    <w:p>
      <w:pPr>
        <w:pStyle w:val="FirstParagraph"/>
      </w:pPr>
      <w:r>
        <w:rPr>
          <w:b/>
          <w:bCs/>
        </w:rPr>
        <w:t xml:space="preserve">Tatbestandsmerkmale:</w:t>
      </w:r>
    </w:p>
    <w:p>
      <w:pPr>
        <w:pStyle w:val="Compact"/>
        <w:numPr>
          <w:ilvl w:val="0"/>
          <w:numId w:val="1028"/>
        </w:numPr>
      </w:pPr>
      <w:r>
        <w:rPr>
          <w:b/>
          <w:bCs/>
        </w:rPr>
        <w:t xml:space="preserve">Inhaber eines Betriebes/Unternehmens:</w:t>
      </w:r>
      <w:r>
        <w:t xml:space="preserve"> </w:t>
      </w:r>
      <w:r>
        <w:t xml:space="preserve">Nicht nur der Eigentümer, sondern jede Person, die tatsächliche Leitungsmacht ausübt – also auch GmbH-Geschäftsführer, Betriebsleiter, leitende Angestellte mit eigenem Verantwortungsbereich</w:t>
      </w:r>
    </w:p>
    <w:p>
      <w:pPr>
        <w:pStyle w:val="Compact"/>
        <w:numPr>
          <w:ilvl w:val="0"/>
          <w:numId w:val="1028"/>
        </w:numPr>
      </w:pPr>
      <w:r>
        <w:rPr>
          <w:b/>
          <w:bCs/>
        </w:rPr>
        <w:t xml:space="preserve">Unterlassen erforderlicher Aufsichtsmaßnahmen:</w:t>
      </w:r>
      <w:r>
        <w:t xml:space="preserve"> </w:t>
      </w:r>
      <w:r>
        <w:t xml:space="preserve">Die Aufsicht muss unterlassen worden sein; was erforderlich ist, bestimmt sich nach den rechtlichen und tatsächlichen Verhältnissen des Betriebes</w:t>
      </w:r>
    </w:p>
    <w:p>
      <w:pPr>
        <w:pStyle w:val="Compact"/>
        <w:numPr>
          <w:ilvl w:val="0"/>
          <w:numId w:val="1028"/>
        </w:numPr>
      </w:pPr>
      <w:r>
        <w:rPr>
          <w:b/>
          <w:bCs/>
        </w:rPr>
        <w:t xml:space="preserve">Anlasstat:</w:t>
      </w:r>
      <w:r>
        <w:t xml:space="preserve"> </w:t>
      </w:r>
      <w:r>
        <w:t xml:space="preserve">Es muss eine konkrete Zuwiderhandlung (Straftat oder Ordnungswidrigkeit) durch einen Mitarbeiter oder Beauftragten begangen worden sein, die durch gehörige Aufsicht verhindert worden wäre</w:t>
      </w:r>
    </w:p>
    <w:p>
      <w:pPr>
        <w:pStyle w:val="FirstParagraph"/>
      </w:pPr>
      <w:r>
        <w:rPr>
          <w:b/>
          <w:bCs/>
        </w:rPr>
        <w:t xml:space="preserve">Bußgeldrahmen:</w:t>
      </w:r>
      <w:r>
        <w:t xml:space="preserve"> </w:t>
      </w:r>
      <w:r>
        <w:t xml:space="preserve">Nach § 130 Abs. 3 OWiG kann die Geldbuße bis zu</w:t>
      </w:r>
      <w:r>
        <w:t xml:space="preserve"> </w:t>
      </w:r>
      <w:r>
        <w:rPr>
          <w:b/>
          <w:bCs/>
        </w:rPr>
        <w:t xml:space="preserve">einer Million Euro</w:t>
      </w:r>
      <w:r>
        <w:t xml:space="preserve"> </w:t>
      </w:r>
      <w:r>
        <w:t xml:space="preserve">betragen. Wenn die Anlasstat (z. B. der eigentliche Arbeitsschutzverstoß) einen höheren Bußgeldrahmen vorsieht, kann die Geldbuße nach § 130 OWiG bis zu diesem Betrag reichen.</w:t>
      </w:r>
    </w:p>
    <w:bookmarkEnd w:id="227"/>
    <w:bookmarkStart w:id="228" w:name="X3befdd91f1d93a1345741cec4cebe48d7158cde"/>
    <w:p>
      <w:pPr>
        <w:pStyle w:val="Heading3"/>
      </w:pPr>
      <w:r>
        <w:t xml:space="preserve">8.2.3 Bedeutung für die Fremdfirmenkoordination</w:t>
      </w:r>
    </w:p>
    <w:p>
      <w:pPr>
        <w:pStyle w:val="FirstParagraph"/>
      </w:pPr>
      <w:r>
        <w:t xml:space="preserve">§ 130 OWiG ist im Bereich der Fremdfirmenkoordination besonders relevant, weil:</w:t>
      </w:r>
    </w:p>
    <w:p>
      <w:pPr>
        <w:pStyle w:val="Compact"/>
        <w:numPr>
          <w:ilvl w:val="0"/>
          <w:numId w:val="1029"/>
        </w:numPr>
      </w:pPr>
      <w:r>
        <w:t xml:space="preserve">Der Betriebsinhaber/Geschäftsführer persönlich durch § 130 OWiG erfasst wird, auch wenn er nicht selbst gehandelt hat</w:t>
      </w:r>
    </w:p>
    <w:p>
      <w:pPr>
        <w:pStyle w:val="Compact"/>
        <w:numPr>
          <w:ilvl w:val="0"/>
          <w:numId w:val="1029"/>
        </w:numPr>
      </w:pPr>
      <w:r>
        <w:t xml:space="preserve">Die Norm auch das Verhalten von Fremdfirmenbeschäftigten erfassen kann, wenn der Betriebsinhaber durch geeignete Aufsicht deren Verstoß hätte verhindern können</w:t>
      </w:r>
    </w:p>
    <w:p>
      <w:pPr>
        <w:pStyle w:val="Compact"/>
        <w:numPr>
          <w:ilvl w:val="0"/>
          <w:numId w:val="1029"/>
        </w:numPr>
      </w:pPr>
      <w:r>
        <w:t xml:space="preserve">§ 130 OWiG mit § 30 OWiG kombiniert werden kann: Das Unternehmen selbst kann mit einer Geldbuße bis zur Höhe des § 130 OWiG belegt werden, wenn der Unternehmensinhaber oder eine Leitungsperson nach § 130 OWiG handelt</w:t>
      </w:r>
    </w:p>
    <w:p>
      <w:r>
        <w:pict>
          <v:rect style="width:0;height:1.5pt" o:hralign="center" o:hrstd="t" o:hr="t"/>
        </w:pict>
      </w:r>
    </w:p>
    <w:bookmarkEnd w:id="228"/>
    <w:bookmarkEnd w:id="229"/>
    <w:bookmarkStart w:id="234" w:name="bußgeldvorschriften-in-den-fachgesetzen"/>
    <w:p>
      <w:pPr>
        <w:pStyle w:val="Heading2"/>
      </w:pPr>
      <w:r>
        <w:t xml:space="preserve">8.3 Bußgeldvorschriften in den Fachgesetzen</w:t>
      </w:r>
    </w:p>
    <w:bookmarkStart w:id="230" w:name="arbschg-25-bußgeldvorschriften"/>
    <w:p>
      <w:pPr>
        <w:pStyle w:val="Heading3"/>
      </w:pPr>
      <w:r>
        <w:t xml:space="preserve">8.3.1 ArbSchG § 25 – Bußgeldvorschriften</w:t>
      </w:r>
    </w:p>
    <w:p>
      <w:pPr>
        <w:pStyle w:val="FirstParagraph"/>
      </w:pPr>
      <w:r>
        <w:t xml:space="preserve">§ 25 ArbSchG listet die Ordnungswidrigkeitentatbestände im Bereich des Arbeitsschutzgesetzes:</w:t>
      </w:r>
    </w:p>
    <w:p>
      <w:pPr>
        <w:pStyle w:val="BodyText"/>
      </w:pPr>
      <w:r>
        <w:rPr>
          <w:b/>
          <w:bCs/>
        </w:rPr>
        <w:t xml:space="preserve">Ordnungswidrigkeit nach § 25 Abs. 1 ArbSchG</w:t>
      </w:r>
      <w:r>
        <w:t xml:space="preserve"> </w:t>
      </w:r>
      <w:r>
        <w:t xml:space="preserve">(Geldbuße bis zu 5.000 Euro) begeht u. a., wer:</w:t>
      </w:r>
      <w:r>
        <w:t xml:space="preserve"> </w:t>
      </w:r>
      <w:r>
        <w:t xml:space="preserve">- Entgegen § 5 Abs. 1 ArbSchG eine Gefährdungsbeurteilung nicht, nicht richtig oder nicht vollständig durchführt</w:t>
      </w:r>
      <w:r>
        <w:t xml:space="preserve"> </w:t>
      </w:r>
      <w:r>
        <w:t xml:space="preserve">- Entgegen § 6 Abs. 1 Satz 1 eine Dokumentation nicht, nicht richtig, nicht vollständig oder nicht rechtzeitig erstellt</w:t>
      </w:r>
      <w:r>
        <w:t xml:space="preserve"> </w:t>
      </w:r>
      <w:r>
        <w:t xml:space="preserve">- Entgegen § 12 Abs. 1 Satz 1 einen Beschäftigten nicht oder nicht ausreichend unterweist</w:t>
      </w:r>
    </w:p>
    <w:p>
      <w:pPr>
        <w:pStyle w:val="BodyText"/>
      </w:pPr>
      <w:r>
        <w:rPr>
          <w:b/>
          <w:bCs/>
        </w:rPr>
        <w:t xml:space="preserve">Ordnungswidrigkeit nach § 25 Abs. 2 ArbSchG</w:t>
      </w:r>
      <w:r>
        <w:t xml:space="preserve"> </w:t>
      </w:r>
      <w:r>
        <w:t xml:space="preserve">(Geldbuße bis zu 25.000 Euro) begeht, wer eine in § 25 Abs. 1 bezeichnete Handlung beharrlich wiederholt oder durch sie Leben oder Gesundheit einer Person gefährdet.</w:t>
      </w:r>
    </w:p>
    <w:p>
      <w:pPr>
        <w:pStyle w:val="BodyText"/>
      </w:pPr>
      <w:r>
        <w:rPr>
          <w:b/>
          <w:bCs/>
        </w:rPr>
        <w:t xml:space="preserve">Praxishinweis:</w:t>
      </w:r>
      <w:r>
        <w:t xml:space="preserve"> </w:t>
      </w:r>
      <w:r>
        <w:t xml:space="preserve">Jeder Verstoß kann separat geahndet werden. Werden bei einer Kontrolle fünf fehlende Unterweisungsnachweise für Fremdfirmenbeschäftigte festgestellt, können fünf separate Bußgeldverfahren mit je bis zu 5.000 Euro eingeleitet werden.</w:t>
      </w:r>
    </w:p>
    <w:bookmarkEnd w:id="230"/>
    <w:bookmarkStart w:id="231" w:name="gefstoffv-22-bußgeldvorschriften"/>
    <w:p>
      <w:pPr>
        <w:pStyle w:val="Heading3"/>
      </w:pPr>
      <w:r>
        <w:t xml:space="preserve">8.3.2 GefStoffV § 22 – Bußgeldvorschriften</w:t>
      </w:r>
    </w:p>
    <w:p>
      <w:pPr>
        <w:pStyle w:val="FirstParagraph"/>
      </w:pPr>
      <w:r>
        <w:t xml:space="preserve">§ 22 GefStoffV sanktioniert Verstöße gegen die Gefahrstoffverordnung, die für den Fremdfirmeneinsatz bei Gefahrstoffarbeiten relevant sind:</w:t>
      </w:r>
    </w:p>
    <w:p>
      <w:pPr>
        <w:pStyle w:val="BodyText"/>
      </w:pPr>
      <w:r>
        <w:rPr>
          <w:b/>
          <w:bCs/>
        </w:rPr>
        <w:t xml:space="preserve">Relevante Verstöße (Geldbuße bis zu 50.000 Euro):</w:t>
      </w:r>
      <w:r>
        <w:t xml:space="preserve"> </w:t>
      </w:r>
      <w:r>
        <w:t xml:space="preserve">- Fehlendes oder unvollständiges Gefahrstoffverzeichnis</w:t>
      </w:r>
      <w:r>
        <w:t xml:space="preserve"> </w:t>
      </w:r>
      <w:r>
        <w:t xml:space="preserve">- Fehlende Gefährdungsbeurteilung für Tätigkeiten mit Gefahrstoffen</w:t>
      </w:r>
      <w:r>
        <w:t xml:space="preserve"> </w:t>
      </w:r>
      <w:r>
        <w:t xml:space="preserve">- Unterlassene Information der Beschäftigten über Gefahrstoffe (auch der Fremdfirmenbeschäftigten)</w:t>
      </w:r>
      <w:r>
        <w:t xml:space="preserve"> </w:t>
      </w:r>
      <w:r>
        <w:t xml:space="preserve">- Fehlen oder Nichtaushang von Betriebsanweisungen für Gefahrstoffarbeiten</w:t>
      </w:r>
    </w:p>
    <w:p>
      <w:pPr>
        <w:pStyle w:val="BodyText"/>
      </w:pPr>
      <w:r>
        <w:rPr>
          <w:b/>
          <w:bCs/>
        </w:rPr>
        <w:t xml:space="preserve">Qualifizierter Verstoß:</w:t>
      </w:r>
      <w:r>
        <w:t xml:space="preserve"> </w:t>
      </w:r>
      <w:r>
        <w:t xml:space="preserve">Verstöße, die die Gesundheit von Menschen gefährden oder Sachschäden verursachen, können nach dem Rahmen des OWiG und ggf. § 130 OWiG höhere Geldbußen nach sich ziehen.</w:t>
      </w:r>
    </w:p>
    <w:bookmarkEnd w:id="231"/>
    <w:bookmarkStart w:id="232" w:name="betrsichv-23-bußgeldvorschriften"/>
    <w:p>
      <w:pPr>
        <w:pStyle w:val="Heading3"/>
      </w:pPr>
      <w:r>
        <w:t xml:space="preserve">8.3.3 BetrSichV § 23 – Bußgeldvorschriften</w:t>
      </w:r>
    </w:p>
    <w:p>
      <w:pPr>
        <w:pStyle w:val="FirstParagraph"/>
      </w:pPr>
      <w:r>
        <w:t xml:space="preserve">§ 23 BetrSichV sanktioniert Verstöße gegen die Betriebssicherheitsverordnung:</w:t>
      </w:r>
    </w:p>
    <w:p>
      <w:pPr>
        <w:pStyle w:val="BodyText"/>
      </w:pPr>
      <w:r>
        <w:rPr>
          <w:b/>
          <w:bCs/>
        </w:rPr>
        <w:t xml:space="preserve">Relevante Verstöße (Geldbuße bis zu 30.000 Euro):</w:t>
      </w:r>
      <w:r>
        <w:t xml:space="preserve"> </w:t>
      </w:r>
      <w:r>
        <w:t xml:space="preserve">- Fehlende oder unzureichende Gefährdungsbeurteilung für Arbeitsmittel</w:t>
      </w:r>
      <w:r>
        <w:t xml:space="preserve"> </w:t>
      </w:r>
      <w:r>
        <w:t xml:space="preserve">- Instandhaltungsarbeiten ohne geeignete Sicherheitsmaßnahmen</w:t>
      </w:r>
      <w:r>
        <w:t xml:space="preserve"> </w:t>
      </w:r>
      <w:r>
        <w:t xml:space="preserve">- Fehlende Prüfung überwachungsbedürftiger Anlagen durch befähigte Person</w:t>
      </w:r>
      <w:r>
        <w:t xml:space="preserve"> </w:t>
      </w:r>
      <w:r>
        <w:t xml:space="preserve">- Fehlendes Explosionsschutzdokument</w:t>
      </w:r>
      <w:r>
        <w:t xml:space="preserve"> </w:t>
      </w:r>
      <w:r>
        <w:t xml:space="preserve">- Arbeitsmittel werden ohne ausreichende Unterweisung der Beschäftigten verwendet</w:t>
      </w:r>
    </w:p>
    <w:bookmarkEnd w:id="232"/>
    <w:bookmarkStart w:id="233" w:name="bußgeldübersicht-im-vergleich"/>
    <w:p>
      <w:pPr>
        <w:pStyle w:val="Heading3"/>
      </w:pPr>
      <w:r>
        <w:t xml:space="preserve">8.3.4 Bußgeldübersicht im Vergleich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Rechtsgrundlage</w:t>
            </w:r>
          </w:p>
        </w:tc>
        <w:tc>
          <w:tcPr/>
          <w:p>
            <w:pPr>
              <w:pStyle w:val="Compact"/>
            </w:pPr>
            <w:r>
              <w:t xml:space="preserve">Maximales Bußgeld</w:t>
            </w:r>
          </w:p>
        </w:tc>
        <w:tc>
          <w:tcPr/>
          <w:p>
            <w:pPr>
              <w:pStyle w:val="Compact"/>
            </w:pPr>
            <w:r>
              <w:t xml:space="preserve">Typische Fälle</w:t>
            </w:r>
          </w:p>
        </w:tc>
      </w:tr>
      <w:tr>
        <w:tc>
          <w:tcPr/>
          <w:p>
            <w:pPr>
              <w:pStyle w:val="Compact"/>
            </w:pPr>
            <w:r>
              <w:t xml:space="preserve">ArbSchG § 25 Abs. 1</w:t>
            </w:r>
          </w:p>
        </w:tc>
        <w:tc>
          <w:tcPr/>
          <w:p>
            <w:pPr>
              <w:pStyle w:val="Compact"/>
            </w:pPr>
            <w:r>
              <w:t xml:space="preserve">5.000 €</w:t>
            </w:r>
          </w:p>
        </w:tc>
        <w:tc>
          <w:tcPr/>
          <w:p>
            <w:pPr>
              <w:pStyle w:val="Compact"/>
            </w:pPr>
            <w:r>
              <w:t xml:space="preserve">Fehlende Dokumentation, Unterweisung</w:t>
            </w:r>
          </w:p>
        </w:tc>
      </w:tr>
      <w:tr>
        <w:tc>
          <w:tcPr/>
          <w:p>
            <w:pPr>
              <w:pStyle w:val="Compact"/>
            </w:pPr>
            <w:r>
              <w:t xml:space="preserve">ArbSchG § 25 Abs. 2</w:t>
            </w:r>
          </w:p>
        </w:tc>
        <w:tc>
          <w:tcPr/>
          <w:p>
            <w:pPr>
              <w:pStyle w:val="Compact"/>
            </w:pPr>
            <w:r>
              <w:t xml:space="preserve">25.000 €</w:t>
            </w:r>
          </w:p>
        </w:tc>
        <w:tc>
          <w:tcPr/>
          <w:p>
            <w:pPr>
              <w:pStyle w:val="Compact"/>
            </w:pPr>
            <w:r>
              <w:t xml:space="preserve">Wiederholter Verstoß, Gefährdung von Personen</w:t>
            </w:r>
          </w:p>
        </w:tc>
      </w:tr>
      <w:tr>
        <w:tc>
          <w:tcPr/>
          <w:p>
            <w:pPr>
              <w:pStyle w:val="Compact"/>
            </w:pPr>
            <w:r>
              <w:t xml:space="preserve">GefStoffV § 22</w:t>
            </w:r>
          </w:p>
        </w:tc>
        <w:tc>
          <w:tcPr/>
          <w:p>
            <w:pPr>
              <w:pStyle w:val="Compact"/>
            </w:pPr>
            <w:r>
              <w:t xml:space="preserve">50.000 €</w:t>
            </w:r>
          </w:p>
        </w:tc>
        <w:tc>
          <w:tcPr/>
          <w:p>
            <w:pPr>
              <w:pStyle w:val="Compact"/>
            </w:pPr>
            <w:r>
              <w:t xml:space="preserve">Gefahrstoffinformation, Gefährdungsbeurteilung</w:t>
            </w:r>
          </w:p>
        </w:tc>
      </w:tr>
      <w:tr>
        <w:tc>
          <w:tcPr/>
          <w:p>
            <w:pPr>
              <w:pStyle w:val="Compact"/>
            </w:pPr>
            <w:r>
              <w:t xml:space="preserve">BetrSichV § 23</w:t>
            </w:r>
          </w:p>
        </w:tc>
        <w:tc>
          <w:tcPr/>
          <w:p>
            <w:pPr>
              <w:pStyle w:val="Compact"/>
            </w:pPr>
            <w:r>
              <w:t xml:space="preserve">30.000 €</w:t>
            </w:r>
          </w:p>
        </w:tc>
        <w:tc>
          <w:tcPr/>
          <w:p>
            <w:pPr>
              <w:pStyle w:val="Compact"/>
            </w:pPr>
            <w:r>
              <w:t xml:space="preserve">Arbeitsmittelsicherheit, Instandhaltung</w:t>
            </w:r>
          </w:p>
        </w:tc>
      </w:tr>
      <w:tr>
        <w:tc>
          <w:tcPr/>
          <w:p>
            <w:pPr>
              <w:pStyle w:val="Compact"/>
            </w:pPr>
            <w:r>
              <w:t xml:space="preserve">OWiG § 130</w:t>
            </w:r>
          </w:p>
        </w:tc>
        <w:tc>
          <w:tcPr/>
          <w:p>
            <w:pPr>
              <w:pStyle w:val="Compact"/>
            </w:pPr>
            <w:r>
              <w:t xml:space="preserve">1.000.000 €</w:t>
            </w:r>
          </w:p>
        </w:tc>
        <w:tc>
          <w:tcPr/>
          <w:p>
            <w:pPr>
              <w:pStyle w:val="Compact"/>
            </w:pPr>
            <w:r>
              <w:t xml:space="preserve">Aufsichtspflichtverletzung des Betriebsinhabers</w:t>
            </w:r>
          </w:p>
        </w:tc>
      </w:tr>
      <w:tr>
        <w:tc>
          <w:tcPr/>
          <w:p>
            <w:pPr>
              <w:pStyle w:val="Compact"/>
            </w:pPr>
            <w:r>
              <w:t xml:space="preserve">OWiG § 30</w:t>
            </w:r>
          </w:p>
        </w:tc>
        <w:tc>
          <w:tcPr/>
          <w:p>
            <w:pPr>
              <w:pStyle w:val="Compact"/>
            </w:pPr>
            <w:r>
              <w:t xml:space="preserve">Gewinnabschöpfung</w:t>
            </w:r>
          </w:p>
        </w:tc>
        <w:tc>
          <w:tcPr/>
          <w:p>
            <w:pPr>
              <w:pStyle w:val="Compact"/>
            </w:pPr>
            <w:r>
              <w:t xml:space="preserve">Unternehmensgeldbuße</w:t>
            </w:r>
          </w:p>
        </w:tc>
      </w:tr>
    </w:tbl>
    <w:p>
      <w:r>
        <w:pict>
          <v:rect style="width:0;height:1.5pt" o:hralign="center" o:hrstd="t" o:hr="t"/>
        </w:pict>
      </w:r>
    </w:p>
    <w:bookmarkEnd w:id="233"/>
    <w:bookmarkEnd w:id="234"/>
    <w:bookmarkStart w:id="238" w:name="rolle-der-gewerbeaufsichtsbehörden"/>
    <w:p>
      <w:pPr>
        <w:pStyle w:val="Heading2"/>
      </w:pPr>
      <w:r>
        <w:t xml:space="preserve">8.4 Rolle der Gewerbeaufsichtsbehörden</w:t>
      </w:r>
    </w:p>
    <w:bookmarkStart w:id="235" w:name="zuständigkeit-und-organisation"/>
    <w:p>
      <w:pPr>
        <w:pStyle w:val="Heading3"/>
      </w:pPr>
      <w:r>
        <w:t xml:space="preserve">8.4.1 Zuständigkeit und Organisation</w:t>
      </w:r>
    </w:p>
    <w:p>
      <w:pPr>
        <w:pStyle w:val="FirstParagraph"/>
      </w:pPr>
      <w:r>
        <w:t xml:space="preserve">Die staatliche Arbeitsaufsicht ist Ländersache. Je nach Bundesland sind zuständig:</w:t>
      </w:r>
      <w:r>
        <w:t xml:space="preserve"> </w:t>
      </w:r>
      <w:r>
        <w:t xml:space="preserve">-</w:t>
      </w:r>
      <w:r>
        <w:t xml:space="preserve"> </w:t>
      </w:r>
      <w:r>
        <w:rPr>
          <w:b/>
          <w:bCs/>
        </w:rPr>
        <w:t xml:space="preserve">Bayern:</w:t>
      </w:r>
      <w:r>
        <w:t xml:space="preserve"> </w:t>
      </w:r>
      <w:r>
        <w:t xml:space="preserve">Gewerbeaufsichtsämter im Landesamt für Gesundheit und Lebensmittelsicherheit (LGL)</w:t>
      </w:r>
      <w:r>
        <w:t xml:space="preserve"> </w:t>
      </w:r>
      <w:r>
        <w:t xml:space="preserve">-</w:t>
      </w:r>
      <w:r>
        <w:t xml:space="preserve"> </w:t>
      </w:r>
      <w:r>
        <w:rPr>
          <w:b/>
          <w:bCs/>
        </w:rPr>
        <w:t xml:space="preserve">Baden-Württemberg:</w:t>
      </w:r>
      <w:r>
        <w:t xml:space="preserve"> </w:t>
      </w:r>
      <w:r>
        <w:t xml:space="preserve">Regierungspräsidien (Abteilung Wirtschaft, Raumordnung und Straßenwesen)</w:t>
      </w:r>
      <w:r>
        <w:t xml:space="preserve"> </w:t>
      </w:r>
      <w:r>
        <w:t xml:space="preserve">-</w:t>
      </w:r>
      <w:r>
        <w:t xml:space="preserve"> </w:t>
      </w:r>
      <w:r>
        <w:rPr>
          <w:b/>
          <w:bCs/>
        </w:rPr>
        <w:t xml:space="preserve">NRW:</w:t>
      </w:r>
      <w:r>
        <w:t xml:space="preserve"> </w:t>
      </w:r>
      <w:r>
        <w:t xml:space="preserve">Bezirksregierungen / Dezernate für Arbeitsschutz</w:t>
      </w:r>
      <w:r>
        <w:t xml:space="preserve"> </w:t>
      </w:r>
      <w:r>
        <w:t xml:space="preserve">-</w:t>
      </w:r>
      <w:r>
        <w:t xml:space="preserve"> </w:t>
      </w:r>
      <w:r>
        <w:rPr>
          <w:b/>
          <w:bCs/>
        </w:rPr>
        <w:t xml:space="preserve">Bayern:</w:t>
      </w:r>
      <w:r>
        <w:t xml:space="preserve"> </w:t>
      </w:r>
      <w:r>
        <w:t xml:space="preserve">Gewerbeaufsichtsämter</w:t>
      </w:r>
      <w:r>
        <w:t xml:space="preserve"> </w:t>
      </w:r>
      <w:r>
        <w:t xml:space="preserve">-</w:t>
      </w:r>
      <w:r>
        <w:t xml:space="preserve"> </w:t>
      </w:r>
      <w:r>
        <w:rPr>
          <w:b/>
          <w:bCs/>
        </w:rPr>
        <w:t xml:space="preserve">Hamburg:</w:t>
      </w:r>
      <w:r>
        <w:t xml:space="preserve"> </w:t>
      </w:r>
      <w:r>
        <w:t xml:space="preserve">Amt für Arbeitsschutz</w:t>
      </w:r>
    </w:p>
    <w:p>
      <w:pPr>
        <w:pStyle w:val="BodyText"/>
      </w:pPr>
      <w:r>
        <w:t xml:space="preserve">Alle Länderarbeitsschutzbehörden sind im LASI (Länderausschuss für Arbeitsschutz und Sicherheitstechnik) koordiniert, der gemeinsame Leitlinien und Grundsätze entwickelt.</w:t>
      </w:r>
    </w:p>
    <w:bookmarkEnd w:id="235"/>
    <w:bookmarkStart w:id="236" w:name="befugnisse-nach-22-arbschg"/>
    <w:p>
      <w:pPr>
        <w:pStyle w:val="Heading3"/>
      </w:pPr>
      <w:r>
        <w:t xml:space="preserve">8.4.2 Befugnisse nach § 22 ArbSchG</w:t>
      </w:r>
    </w:p>
    <w:p>
      <w:pPr>
        <w:pStyle w:val="FirstParagraph"/>
      </w:pPr>
      <w:r>
        <w:t xml:space="preserve">§ 22 ArbSchG gewährt den zuständigen Behörden weitreichende Eingriffsbefugnisse:</w:t>
      </w:r>
    </w:p>
    <w:p>
      <w:pPr>
        <w:pStyle w:val="BodyText"/>
      </w:pPr>
      <w:r>
        <w:rPr>
          <w:b/>
          <w:bCs/>
        </w:rPr>
        <w:t xml:space="preserve">§ 22 Abs. 1:</w:t>
      </w:r>
      <w:r>
        <w:t xml:space="preserve"> </w:t>
      </w:r>
      <w:r>
        <w:t xml:space="preserve">Die Behörde kann Auskünfte verlangen, Einblick in Unterlagen und Aufzeichnungen nehmen, Besichtigungen durchführen und Proben entnehmen.</w:t>
      </w:r>
    </w:p>
    <w:p>
      <w:pPr>
        <w:pStyle w:val="BodyText"/>
      </w:pPr>
      <w:r>
        <w:rPr>
          <w:b/>
          <w:bCs/>
        </w:rPr>
        <w:t xml:space="preserve">§ 22 Abs. 2:</w:t>
      </w:r>
      <w:r>
        <w:t xml:space="preserve"> </w:t>
      </w:r>
      <w:r>
        <w:t xml:space="preserve">Die Behörde kann Maßnahmen anordnen, die der Arbeitgeber zu treffen hat. Dies umfasst:</w:t>
      </w:r>
      <w:r>
        <w:t xml:space="preserve"> </w:t>
      </w:r>
      <w:r>
        <w:t xml:space="preserve">- Erstellung oder Ergänzung von Gefährdungsbeurteilungen</w:t>
      </w:r>
      <w:r>
        <w:t xml:space="preserve"> </w:t>
      </w:r>
      <w:r>
        <w:t xml:space="preserve">- Durchführung spezifischer Unterweisungen</w:t>
      </w:r>
      <w:r>
        <w:t xml:space="preserve"> </w:t>
      </w:r>
      <w:r>
        <w:t xml:space="preserve">- Einführung von Erlaubnisscheinsystemen</w:t>
      </w:r>
      <w:r>
        <w:t xml:space="preserve"> </w:t>
      </w:r>
      <w:r>
        <w:t xml:space="preserve">- Bauliche oder technische Anpassungen</w:t>
      </w:r>
    </w:p>
    <w:p>
      <w:pPr>
        <w:pStyle w:val="BodyText"/>
      </w:pPr>
      <w:r>
        <w:rPr>
          <w:b/>
          <w:bCs/>
        </w:rPr>
        <w:t xml:space="preserve">§ 22 Abs. 3:</w:t>
      </w:r>
      <w:r>
        <w:t xml:space="preserve"> </w:t>
      </w:r>
      <w:r>
        <w:t xml:space="preserve">Bei unmittelbarer Gefahr für Leben und Gesundheit kann die Behörde die</w:t>
      </w:r>
      <w:r>
        <w:t xml:space="preserve"> </w:t>
      </w:r>
      <w:r>
        <w:rPr>
          <w:b/>
          <w:bCs/>
        </w:rPr>
        <w:t xml:space="preserve">sofortige Einstellung von Arbeiten</w:t>
      </w:r>
      <w:r>
        <w:t xml:space="preserve"> </w:t>
      </w:r>
      <w:r>
        <w:t xml:space="preserve">anordnen. Diese Befugnis ist die schärfste Waffe der Gewerbeaufsicht und kann zur vollständigen Stilllegung eines Betriebsbereichs führen.</w:t>
      </w:r>
    </w:p>
    <w:p>
      <w:pPr>
        <w:pStyle w:val="BodyText"/>
      </w:pPr>
      <w:r>
        <w:rPr>
          <w:b/>
          <w:bCs/>
        </w:rPr>
        <w:t xml:space="preserve">§ 22 Abs. 4:</w:t>
      </w:r>
      <w:r>
        <w:t xml:space="preserve"> </w:t>
      </w:r>
      <w:r>
        <w:t xml:space="preserve">Arbeitnehmer können von der Behörde befragt werden; der Arbeitgeber darf dabei nicht zugegen sein (Vertraulichkeit der Arbeitnehmeraussagen).</w:t>
      </w:r>
    </w:p>
    <w:bookmarkEnd w:id="236"/>
    <w:bookmarkStart w:id="237" w:name="Xf073be5c9864978719ea95b211e565be371500a"/>
    <w:p>
      <w:pPr>
        <w:pStyle w:val="Heading3"/>
      </w:pPr>
      <w:r>
        <w:t xml:space="preserve">8.4.3 Prüfschwerpunkte im Bereich Fremdfirmenkoordination</w:t>
      </w:r>
    </w:p>
    <w:p>
      <w:pPr>
        <w:pStyle w:val="FirstParagraph"/>
      </w:pPr>
      <w:r>
        <w:t xml:space="preserve">Die Gewerbeaufsicht prüft im Bereich Fremdfirmenkoordination typischerweise:</w:t>
      </w:r>
      <w:r>
        <w:t xml:space="preserve"> </w:t>
      </w:r>
      <w:r>
        <w:t xml:space="preserve">- Vorhandensein und Aktualität von Gefährdungsbeurteilungen für Tätigkeiten mit Fremdfirmen</w:t>
      </w:r>
      <w:r>
        <w:t xml:space="preserve"> </w:t>
      </w:r>
      <w:r>
        <w:t xml:space="preserve">- Unterweisungsnachweise (auch für Fremdfirmenbeschäftigte)</w:t>
      </w:r>
      <w:r>
        <w:t xml:space="preserve"> </w:t>
      </w:r>
      <w:r>
        <w:t xml:space="preserve">- Erlaubnisscheinverfahren für gefährliche Tätigkeiten</w:t>
      </w:r>
      <w:r>
        <w:t xml:space="preserve"> </w:t>
      </w:r>
      <w:r>
        <w:t xml:space="preserve">- Koordinationsregelungen bei gleichzeitiger Tätigkeit mehrerer Arbeitgeber</w:t>
      </w:r>
      <w:r>
        <w:t xml:space="preserve"> </w:t>
      </w:r>
      <w:r>
        <w:t xml:space="preserve">- Qualifikationsnachweis des eingesetzten Koordinators</w:t>
      </w:r>
      <w:r>
        <w:t xml:space="preserve"> </w:t>
      </w:r>
      <w:r>
        <w:t xml:space="preserve">- Inhalt und Aktualität des SiGe-Plans (bei Baustellen)</w:t>
      </w:r>
      <w:r>
        <w:t xml:space="preserve"> </w:t>
      </w:r>
      <w:r>
        <w:t xml:space="preserve">- Vorankündigungen nach BaustellV</w:t>
      </w:r>
    </w:p>
    <w:p>
      <w:r>
        <w:pict>
          <v:rect style="width:0;height:1.5pt" o:hralign="center" o:hrstd="t" o:hr="t"/>
        </w:pict>
      </w:r>
    </w:p>
    <w:bookmarkEnd w:id="237"/>
    <w:bookmarkEnd w:id="238"/>
    <w:bookmarkStart w:id="242" w:name="rolle-der-berufsgenossenschaften"/>
    <w:p>
      <w:pPr>
        <w:pStyle w:val="Heading2"/>
      </w:pPr>
      <w:r>
        <w:t xml:space="preserve">8.5 Rolle der Berufsgenossenschaften</w:t>
      </w:r>
    </w:p>
    <w:bookmarkStart w:id="239" w:name="präventionsauftrag"/>
    <w:p>
      <w:pPr>
        <w:pStyle w:val="Heading3"/>
      </w:pPr>
      <w:r>
        <w:t xml:space="preserve">8.5.1 Präventionsauftrag</w:t>
      </w:r>
    </w:p>
    <w:p>
      <w:pPr>
        <w:pStyle w:val="FirstParagraph"/>
      </w:pPr>
      <w:r>
        <w:t xml:space="preserve">Die Berufsgenossenschaften haben nach § 14 SGB VII den gesetzlichen Auftrag, mit allen geeigneten Mitteln für die Verhütung von Arbeitsunfällen, Berufskrankheiten und arbeitsbedingten Gesundheitsgefahren zu sorgen. Dieser</w:t>
      </w:r>
      <w:r>
        <w:t xml:space="preserve"> </w:t>
      </w:r>
      <w:r>
        <w:rPr>
          <w:b/>
          <w:bCs/>
        </w:rPr>
        <w:t xml:space="preserve">Präventionsauftrag</w:t>
      </w:r>
      <w:r>
        <w:t xml:space="preserve"> </w:t>
      </w:r>
      <w:r>
        <w:t xml:space="preserve">ist gleichrangig mit ihrer Funktion als Versicherungsträger.</w:t>
      </w:r>
    </w:p>
    <w:p>
      <w:pPr>
        <w:pStyle w:val="BodyText"/>
      </w:pPr>
      <w:r>
        <w:t xml:space="preserve">Im Bereich der Fremdfirmenkoordination konkretisiert sich der Präventionsauftrag durch:</w:t>
      </w:r>
      <w:r>
        <w:t xml:space="preserve"> </w:t>
      </w:r>
      <w:r>
        <w:t xml:space="preserve">- Erlass und Durchsetzung der DGUV-Vorschriften (insbesondere DGUV Vorschrift 1)</w:t>
      </w:r>
      <w:r>
        <w:t xml:space="preserve"> </w:t>
      </w:r>
      <w:r>
        <w:t xml:space="preserve">- Beratung von Unternehmen zur Gestaltung der Fremdfirmenkoordination</w:t>
      </w:r>
      <w:r>
        <w:t xml:space="preserve"> </w:t>
      </w:r>
      <w:r>
        <w:t xml:space="preserve">- Aufsichtsbesuche (Betriebsbesuche) durch den Aufsichtsdienst</w:t>
      </w:r>
      <w:r>
        <w:t xml:space="preserve"> </w:t>
      </w:r>
      <w:r>
        <w:t xml:space="preserve">- Ausarbeitung von Handlungshilfen (DGUV Regeln, DGUV Informationen)</w:t>
      </w:r>
    </w:p>
    <w:bookmarkEnd w:id="239"/>
    <w:bookmarkStart w:id="240" w:name="aufsichtsbesuche-und-revisionen"/>
    <w:p>
      <w:pPr>
        <w:pStyle w:val="Heading3"/>
      </w:pPr>
      <w:r>
        <w:t xml:space="preserve">8.5.2 Aufsichtsbesuche und Revisionen</w:t>
      </w:r>
    </w:p>
    <w:p>
      <w:pPr>
        <w:pStyle w:val="FirstParagraph"/>
      </w:pPr>
      <w:r>
        <w:t xml:space="preserve">Der Aufsichtsdienst der Berufsgenossenschaft führt Betriebsbesuche durch, die sowohl beratend als auch überwachend sein können. Im Unterschied zur staatlichen Gewerbeaufsicht steht bei der BG der Beratungsaspekt im Vordergrund – aber auch die BG kann Auflagen erteilen und Fristen setzen.</w:t>
      </w:r>
    </w:p>
    <w:p>
      <w:pPr>
        <w:pStyle w:val="BodyText"/>
      </w:pPr>
      <w:r>
        <w:rPr>
          <w:b/>
          <w:bCs/>
        </w:rPr>
        <w:t xml:space="preserve">Bei schweren Mängeln</w:t>
      </w:r>
      <w:r>
        <w:t xml:space="preserve"> </w:t>
      </w:r>
      <w:r>
        <w:t xml:space="preserve">kann die BG:</w:t>
      </w:r>
      <w:r>
        <w:t xml:space="preserve"> </w:t>
      </w:r>
      <w:r>
        <w:t xml:space="preserve">- Schriftliche Auflagen mit Fristsetzung erlassen</w:t>
      </w:r>
      <w:r>
        <w:t xml:space="preserve"> </w:t>
      </w:r>
      <w:r>
        <w:t xml:space="preserve">- Verwaltungszwang anwenden (Zwangsgeld, Ersatzvornahme)</w:t>
      </w:r>
      <w:r>
        <w:t xml:space="preserve"> </w:t>
      </w:r>
      <w:r>
        <w:t xml:space="preserve">- Bußgelder nach dem DGUV-Vorschriftenrecht beantragen</w:t>
      </w:r>
      <w:r>
        <w:t xml:space="preserve"> </w:t>
      </w:r>
      <w:r>
        <w:t xml:space="preserve">- Im Extremfall Beitragserhöhungen nach § 162 SGB VII durchsetzen (Präventionsbeitrag)</w:t>
      </w:r>
    </w:p>
    <w:bookmarkEnd w:id="240"/>
    <w:bookmarkStart w:id="241" w:name="technischer-aufsichtsbeamter-tab"/>
    <w:p>
      <w:pPr>
        <w:pStyle w:val="Heading3"/>
      </w:pPr>
      <w:r>
        <w:t xml:space="preserve">8.5.3 Technischer Aufsichtsbeamter (TAB)</w:t>
      </w:r>
    </w:p>
    <w:p>
      <w:pPr>
        <w:pStyle w:val="FirstParagraph"/>
      </w:pPr>
      <w:r>
        <w:t xml:space="preserve">Die Aufsichtsbesuche werden durch den</w:t>
      </w:r>
      <w:r>
        <w:t xml:space="preserve"> </w:t>
      </w:r>
      <w:r>
        <w:rPr>
          <w:b/>
          <w:bCs/>
        </w:rPr>
        <w:t xml:space="preserve">Technischen Aufsichtsbeamten (TAB)</w:t>
      </w:r>
      <w:r>
        <w:t xml:space="preserve"> </w:t>
      </w:r>
      <w:r>
        <w:t xml:space="preserve">durchgeführt. Der TAB ist ein ausgebildeter Fachmann (typischerweise Ingenieur), der berechtigt ist:</w:t>
      </w:r>
      <w:r>
        <w:t xml:space="preserve"> </w:t>
      </w:r>
      <w:r>
        <w:t xml:space="preserve">- Betriebe zu betreten und zu besichtigen</w:t>
      </w:r>
      <w:r>
        <w:t xml:space="preserve"> </w:t>
      </w:r>
      <w:r>
        <w:t xml:space="preserve">- Unterlagen und Nachweise einzusehen</w:t>
      </w:r>
      <w:r>
        <w:t xml:space="preserve"> </w:t>
      </w:r>
      <w:r>
        <w:t xml:space="preserve">- Beschäftigte zu befragen</w:t>
      </w:r>
      <w:r>
        <w:t xml:space="preserve"> </w:t>
      </w:r>
      <w:r>
        <w:t xml:space="preserve">- Technische Messungen durchzuführen</w:t>
      </w:r>
      <w:r>
        <w:t xml:space="preserve"> </w:t>
      </w:r>
      <w:r>
        <w:t xml:space="preserve">- Anordnungen zu erteilen und Auflagen auszusprechen</w:t>
      </w:r>
    </w:p>
    <w:p>
      <w:pPr>
        <w:pStyle w:val="BodyText"/>
      </w:pPr>
      <w:r>
        <w:t xml:space="preserve">Der TAB hat eine</w:t>
      </w:r>
      <w:r>
        <w:t xml:space="preserve"> </w:t>
      </w:r>
      <w:r>
        <w:rPr>
          <w:b/>
          <w:bCs/>
        </w:rPr>
        <w:t xml:space="preserve">Doppelrolle:</w:t>
      </w:r>
      <w:r>
        <w:t xml:space="preserve"> </w:t>
      </w:r>
      <w:r>
        <w:t xml:space="preserve">Berater und Kontrolleur. Unternehmen sollten diese Doppelrolle kennen und entsprechend agieren.</w:t>
      </w:r>
    </w:p>
    <w:p>
      <w:r>
        <w:pict>
          <v:rect style="width:0;height:1.5pt" o:hralign="center" o:hrstd="t" o:hr="t"/>
        </w:pict>
      </w:r>
    </w:p>
    <w:bookmarkEnd w:id="241"/>
    <w:bookmarkEnd w:id="242"/>
    <w:bookmarkStart w:id="246" w:name="Xc0ac6b260fe15f2e05554f7c8a6567ab689f17e"/>
    <w:p>
      <w:pPr>
        <w:pStyle w:val="Heading2"/>
      </w:pPr>
      <w:r>
        <w:t xml:space="preserve">8.6 Prüfrechte und Betretungsrechte der Behörden</w:t>
      </w:r>
    </w:p>
    <w:bookmarkStart w:id="243" w:name="gesetzliche-grundlagen"/>
    <w:p>
      <w:pPr>
        <w:pStyle w:val="Heading3"/>
      </w:pPr>
      <w:r>
        <w:t xml:space="preserve">8.6.1 Gesetzliche Grundlagen</w:t>
      </w:r>
    </w:p>
    <w:p>
      <w:pPr>
        <w:pStyle w:val="FirstParagraph"/>
      </w:pPr>
      <w:r>
        <w:t xml:space="preserve">Das Betretungsrecht der Aufsichtsbehörden ergibt sich aus:</w:t>
      </w:r>
      <w:r>
        <w:t xml:space="preserve"> </w:t>
      </w:r>
      <w:r>
        <w:t xml:space="preserve">-</w:t>
      </w:r>
      <w:r>
        <w:t xml:space="preserve"> </w:t>
      </w:r>
      <w:r>
        <w:rPr>
          <w:b/>
          <w:bCs/>
        </w:rPr>
        <w:t xml:space="preserve">§ 22 Abs. 1 Nr. 1 ArbSchG:</w:t>
      </w:r>
      <w:r>
        <w:t xml:space="preserve"> </w:t>
      </w:r>
      <w:r>
        <w:t xml:space="preserve">Betreten von Betriebsstätten</w:t>
      </w:r>
      <w:r>
        <w:t xml:space="preserve"> </w:t>
      </w:r>
      <w:r>
        <w:t xml:space="preserve">-</w:t>
      </w:r>
      <w:r>
        <w:t xml:space="preserve"> </w:t>
      </w:r>
      <w:r>
        <w:rPr>
          <w:b/>
          <w:bCs/>
        </w:rPr>
        <w:t xml:space="preserve">§ 17 ASiG:</w:t>
      </w:r>
      <w:r>
        <w:t xml:space="preserve"> </w:t>
      </w:r>
      <w:r>
        <w:t xml:space="preserve">Befugnisse der Träger der gesetzlichen Unfallversicherung</w:t>
      </w:r>
      <w:r>
        <w:t xml:space="preserve"> </w:t>
      </w:r>
      <w:r>
        <w:t xml:space="preserve">-</w:t>
      </w:r>
      <w:r>
        <w:t xml:space="preserve"> </w:t>
      </w:r>
      <w:r>
        <w:rPr>
          <w:b/>
          <w:bCs/>
        </w:rPr>
        <w:t xml:space="preserve">§ 19 SGB VII:</w:t>
      </w:r>
      <w:r>
        <w:t xml:space="preserve"> </w:t>
      </w:r>
      <w:r>
        <w:t xml:space="preserve">Rechte der Unfallversicherungsträger (Auskunft, Einsicht, Betreten)</w:t>
      </w:r>
    </w:p>
    <w:bookmarkEnd w:id="243"/>
    <w:bookmarkStart w:id="244" w:name="umfang-des-prüfrechts"/>
    <w:p>
      <w:pPr>
        <w:pStyle w:val="Heading3"/>
      </w:pPr>
      <w:r>
        <w:t xml:space="preserve">8.6.2 Umfang des Prüfrechts</w:t>
      </w:r>
    </w:p>
    <w:p>
      <w:pPr>
        <w:pStyle w:val="FirstParagraph"/>
      </w:pPr>
      <w:r>
        <w:t xml:space="preserve">Die Behörden dürfen:</w:t>
      </w:r>
      <w:r>
        <w:t xml:space="preserve"> </w:t>
      </w:r>
      <w:r>
        <w:t xml:space="preserve">- Betriebsstätten und Arbeitsplätze</w:t>
      </w:r>
      <w:r>
        <w:t xml:space="preserve"> </w:t>
      </w:r>
      <w:r>
        <w:rPr>
          <w:b/>
          <w:bCs/>
        </w:rPr>
        <w:t xml:space="preserve">jederzeit und ohne Vorankündigung</w:t>
      </w:r>
      <w:r>
        <w:t xml:space="preserve"> </w:t>
      </w:r>
      <w:r>
        <w:t xml:space="preserve">betreten</w:t>
      </w:r>
      <w:r>
        <w:t xml:space="preserve"> </w:t>
      </w:r>
      <w:r>
        <w:t xml:space="preserve">- Alle betrieblichen Unterlagen einsehen (Gefährdungsbeurteilungen, Unterweisungsnachweise, Erlaubnisscheine, Verträge mit Fremdfirmen)</w:t>
      </w:r>
      <w:r>
        <w:t xml:space="preserve"> </w:t>
      </w:r>
      <w:r>
        <w:t xml:space="preserve">- Fotos und Videoaufnahmen machen</w:t>
      </w:r>
      <w:r>
        <w:t xml:space="preserve"> </w:t>
      </w:r>
      <w:r>
        <w:t xml:space="preserve">- Proben nehmen (Gefahrstoffproben, Lärmmessungen)</w:t>
      </w:r>
      <w:r>
        <w:t xml:space="preserve"> </w:t>
      </w:r>
      <w:r>
        <w:t xml:space="preserve">- Beschäftigte auch separat befragen</w:t>
      </w:r>
    </w:p>
    <w:p>
      <w:pPr>
        <w:pStyle w:val="BodyText"/>
      </w:pPr>
      <w:r>
        <w:rPr>
          <w:b/>
          <w:bCs/>
        </w:rPr>
        <w:t xml:space="preserve">Ausnahme:</w:t>
      </w:r>
      <w:r>
        <w:t xml:space="preserve"> </w:t>
      </w:r>
      <w:r>
        <w:t xml:space="preserve">Das Betreten von Wohnräumen ist nur mit Zustimmung des Inhabers oder bei dringendem Verdacht mit richterlichem Beschluss möglich.</w:t>
      </w:r>
    </w:p>
    <w:bookmarkEnd w:id="244"/>
    <w:bookmarkStart w:id="245" w:name="X5417d276a3c4c11ddefec417e73f2ee8481729e"/>
    <w:p>
      <w:pPr>
        <w:pStyle w:val="Heading3"/>
      </w:pPr>
      <w:r>
        <w:t xml:space="preserve">8.6.3 Verhältnis zu Schweigepflichten und Datenschutz</w:t>
      </w:r>
    </w:p>
    <w:p>
      <w:pPr>
        <w:pStyle w:val="FirstParagraph"/>
      </w:pPr>
      <w:r>
        <w:t xml:space="preserve">Die Behörde ist zur Amtsverschwiegenheit verpflichtet. Informationen, die sie im Rahmen der Aufsicht erlangt, darf sie grundsätzlich nicht an Dritte weitergeben. Dies schützt betriebliche Betriebsgeheimnisse – erleichtert aber gleichzeitig auch eine offene Kommunikation mit der Behörde.</w:t>
      </w:r>
    </w:p>
    <w:p>
      <w:r>
        <w:pict>
          <v:rect style="width:0;height:1.5pt" o:hralign="center" o:hrstd="t" o:hr="t"/>
        </w:pict>
      </w:r>
    </w:p>
    <w:bookmarkEnd w:id="245"/>
    <w:bookmarkEnd w:id="246"/>
    <w:bookmarkStart w:id="249" w:name="reaktion-auf-behördenkontrollen"/>
    <w:p>
      <w:pPr>
        <w:pStyle w:val="Heading2"/>
      </w:pPr>
      <w:r>
        <w:t xml:space="preserve">8.7 Reaktion auf Behördenkontrollen</w:t>
      </w:r>
    </w:p>
    <w:bookmarkStart w:id="247" w:name="Xa50f1dd6b8e97d80f884893f268da8a3f3af01c"/>
    <w:p>
      <w:pPr>
        <w:pStyle w:val="Heading3"/>
      </w:pPr>
      <w:r>
        <w:t xml:space="preserve">8.7.1 Grundsatz: Kooperation, nicht Konfrontation</w:t>
      </w:r>
    </w:p>
    <w:p>
      <w:pPr>
        <w:pStyle w:val="FirstParagraph"/>
      </w:pPr>
      <w:r>
        <w:t xml:space="preserve">Die richtige Reaktion auf eine Behördenkontrolle ist</w:t>
      </w:r>
      <w:r>
        <w:t xml:space="preserve"> </w:t>
      </w:r>
      <w:r>
        <w:rPr>
          <w:b/>
          <w:bCs/>
        </w:rPr>
        <w:t xml:space="preserve">professionelle Kooperation</w:t>
      </w:r>
      <w:r>
        <w:t xml:space="preserve"> </w:t>
      </w:r>
      <w:r>
        <w:t xml:space="preserve">– nicht Blockade, aber auch nicht reflexartige Aussagebereitschaft ohne Überlegung.</w:t>
      </w:r>
    </w:p>
    <w:p>
      <w:pPr>
        <w:pStyle w:val="BodyText"/>
      </w:pPr>
      <w:r>
        <w:rPr>
          <w:b/>
          <w:bCs/>
        </w:rPr>
        <w:t xml:space="preserve">Was zu tun ist:</w:t>
      </w:r>
      <w:r>
        <w:t xml:space="preserve"> </w:t>
      </w:r>
      <w:r>
        <w:t xml:space="preserve">- Die Legitimation des Prüfers kontrollieren (Dienstausweis verlangen)</w:t>
      </w:r>
      <w:r>
        <w:t xml:space="preserve"> </w:t>
      </w:r>
      <w:r>
        <w:t xml:space="preserve">- Einen fachkundigen Unternehmensvertreter (SiFa, Betriebsleiter) als Begleitung bestimmen</w:t>
      </w:r>
      <w:r>
        <w:t xml:space="preserve"> </w:t>
      </w:r>
      <w:r>
        <w:t xml:space="preserve">- Sachlich und vollständig antworten</w:t>
      </w:r>
      <w:r>
        <w:t xml:space="preserve"> </w:t>
      </w:r>
      <w:r>
        <w:t xml:space="preserve">- Alle angeforderten Unterlagen bereitstellen</w:t>
      </w:r>
      <w:r>
        <w:t xml:space="preserve"> </w:t>
      </w:r>
      <w:r>
        <w:t xml:space="preserve">- Die Ergebnisse der Kontrolle und ggf. erteilte Auflagen schriftlich bestätigen lassen</w:t>
      </w:r>
      <w:r>
        <w:t xml:space="preserve"> </w:t>
      </w:r>
      <w:r>
        <w:t xml:space="preserve">- Erkannte Mängel unverzüglich abstellen</w:t>
      </w:r>
    </w:p>
    <w:p>
      <w:pPr>
        <w:pStyle w:val="BodyText"/>
      </w:pPr>
      <w:r>
        <w:rPr>
          <w:b/>
          <w:bCs/>
        </w:rPr>
        <w:t xml:space="preserve">Was zu vermeiden ist:</w:t>
      </w:r>
      <w:r>
        <w:t xml:space="preserve"> </w:t>
      </w:r>
      <w:r>
        <w:t xml:space="preserve">- Feindseliges oder unkooperatives Verhalten</w:t>
      </w:r>
      <w:r>
        <w:t xml:space="preserve"> </w:t>
      </w:r>
      <w:r>
        <w:t xml:space="preserve">- Voreilige Aussagen ohne Rücksprache mit der Rechtsabteilung</w:t>
      </w:r>
      <w:r>
        <w:t xml:space="preserve"> </w:t>
      </w:r>
      <w:r>
        <w:t xml:space="preserve">- Zusagen, die das Unternehmen nicht einhalten kann</w:t>
      </w:r>
      <w:r>
        <w:t xml:space="preserve"> </w:t>
      </w:r>
      <w:r>
        <w:t xml:space="preserve">- Vernichtung oder Vorenthaltung von Unterlagen</w:t>
      </w:r>
    </w:p>
    <w:bookmarkEnd w:id="247"/>
    <w:bookmarkStart w:id="248" w:name="Xc5344ab8d820c045187117323cf59f0103eb90b"/>
    <w:p>
      <w:pPr>
        <w:pStyle w:val="Heading3"/>
      </w:pPr>
      <w:r>
        <w:t xml:space="preserve">8.7.2 Rechtsschutz gegen behördliche Anordnungen</w:t>
      </w:r>
    </w:p>
    <w:p>
      <w:pPr>
        <w:pStyle w:val="FirstParagraph"/>
      </w:pPr>
      <w:r>
        <w:t xml:space="preserve">Gegen Auflagen und Anordnungen der Gewerbeaufsicht sind Rechtsbehelfe möglich (Widerspruch, Klage vor dem Verwaltungsgericht). Bei sofortiger Vollziehbarkeit kann Antrag auf aufschiebende Wirkung gestellt werden.</w:t>
      </w:r>
    </w:p>
    <w:p>
      <w:pPr>
        <w:pStyle w:val="BodyText"/>
      </w:pPr>
      <w:r>
        <w:rPr>
          <w:b/>
          <w:bCs/>
        </w:rPr>
        <w:t xml:space="preserve">Wichtig:</w:t>
      </w:r>
      <w:r>
        <w:t xml:space="preserve"> </w:t>
      </w:r>
      <w:r>
        <w:t xml:space="preserve">Auch während des laufenden Rechtsbehelfsverfahrens kann die Behörde bei unmittelbarer Gefahr die sofortige Einstellung anordnen. Ein Widerspruch hat in diesen Fällen regelmäßig keine aufschiebende Wirkung.</w:t>
      </w:r>
    </w:p>
    <w:p>
      <w:r>
        <w:pict>
          <v:rect style="width:0;height:1.5pt" o:hralign="center" o:hrstd="t" o:hr="t"/>
        </w:pict>
      </w:r>
    </w:p>
    <w:bookmarkEnd w:id="248"/>
    <w:bookmarkEnd w:id="249"/>
    <w:bookmarkStart w:id="251" w:name="X6e6ab95c7a649a045ba897488d7abae9237f256"/>
    <w:p>
      <w:pPr>
        <w:pStyle w:val="Heading2"/>
      </w:pPr>
      <w:r>
        <w:t xml:space="preserve">8.8 Muster-Reaktionsplan bei unangekündigter Behördenkontrolle</w:t>
      </w:r>
    </w:p>
    <w:p>
      <w:pPr>
        <w:pStyle w:val="FirstParagraph"/>
      </w:pPr>
      <w:r>
        <w:t xml:space="preserve">Der folgende Reaktionsplan ist als innerbetriebliches Dokument zu verstehen und sollte allen für den Empfang von Behörden verantwortlichen Personen bekannt sein.</w:t>
      </w:r>
    </w:p>
    <w:p>
      <w:r>
        <w:pict>
          <v:rect style="width:0;height:1.5pt" o:hralign="center" o:hrstd="t" o:hr="t"/>
        </w:pict>
      </w:r>
    </w:p>
    <w:bookmarkStart w:id="250" w:name="X2b1592ce5031d3806ca06b836c05e60b1259849"/>
    <w:p>
      <w:pPr>
        <w:pStyle w:val="Heading3"/>
      </w:pPr>
      <w:r>
        <w:t xml:space="preserve">Muster-Reaktionsplan: Unangekündigte Behördenkontrolle</w:t>
      </w:r>
    </w:p>
    <w:p>
      <w:pPr>
        <w:pStyle w:val="FirstParagraph"/>
      </w:pPr>
      <w:r>
        <w:rPr>
          <w:b/>
          <w:bCs/>
        </w:rPr>
        <w:t xml:space="preserve">Phase 1: Erstkontakt (0–15 Minuten)</w:t>
      </w:r>
    </w:p>
    <w:p>
      <w:pPr>
        <w:pStyle w:val="Compact"/>
        <w:numPr>
          <w:ilvl w:val="0"/>
          <w:numId w:val="1030"/>
        </w:numPr>
      </w:pPr>
      <w:r>
        <w:t xml:space="preserve">Empfang des Prüfers durch den Empfang/Sicherheitsdienst</w:t>
      </w:r>
    </w:p>
    <w:p>
      <w:pPr>
        <w:pStyle w:val="Compact"/>
        <w:numPr>
          <w:ilvl w:val="0"/>
          <w:numId w:val="1031"/>
        </w:numPr>
      </w:pPr>
      <w:r>
        <w:t xml:space="preserve">Ausweis des Prüfers und Dienststelle notieren/kopieren</w:t>
      </w:r>
    </w:p>
    <w:p>
      <w:pPr>
        <w:pStyle w:val="Compact"/>
        <w:numPr>
          <w:ilvl w:val="0"/>
          <w:numId w:val="1032"/>
        </w:numPr>
      </w:pPr>
      <w:r>
        <w:t xml:space="preserve">Zweck und Art der Kontrolle erfragen</w:t>
      </w:r>
    </w:p>
    <w:p>
      <w:pPr>
        <w:pStyle w:val="Compact"/>
        <w:numPr>
          <w:ilvl w:val="0"/>
          <w:numId w:val="1033"/>
        </w:numPr>
      </w:pPr>
      <w:r>
        <w:t xml:space="preserve">Unverzügliche Information des Sicherheitsverantwortlichen (SiFa) und des Betriebsleiters / der Betriebsleiterin</w:t>
      </w:r>
    </w:p>
    <w:p>
      <w:pPr>
        <w:pStyle w:val="Compact"/>
        <w:numPr>
          <w:ilvl w:val="0"/>
          <w:numId w:val="1034"/>
        </w:numPr>
      </w:pPr>
      <w:r>
        <w:t xml:space="preserve">Gegebenenfalls Rechtsabteilung / externen Rechtsberater informieren</w:t>
      </w:r>
    </w:p>
    <w:p>
      <w:pPr>
        <w:pStyle w:val="Compact"/>
        <w:numPr>
          <w:ilvl w:val="0"/>
          <w:numId w:val="1035"/>
        </w:numPr>
      </w:pPr>
      <w:r>
        <w:t xml:space="preserve">Prüfer an einem geeigneten Ort (z. B. Besprechungsraum) empfangen und warten lassen –</w:t>
      </w:r>
      <w:r>
        <w:t xml:space="preserve"> </w:t>
      </w:r>
      <w:r>
        <w:rPr>
          <w:b/>
          <w:bCs/>
        </w:rPr>
        <w:t xml:space="preserve">keinen unnötigen Zeitverlust verursachen</w:t>
      </w:r>
    </w:p>
    <w:p>
      <w:pPr>
        <w:pStyle w:val="FirstParagraph"/>
      </w:pPr>
      <w:r>
        <w:rPr>
          <w:b/>
          <w:bCs/>
        </w:rPr>
        <w:t xml:space="preserve">Phase 2: Begleitung des Prüfers</w:t>
      </w:r>
    </w:p>
    <w:p>
      <w:pPr>
        <w:pStyle w:val="Compact"/>
        <w:numPr>
          <w:ilvl w:val="0"/>
          <w:numId w:val="1036"/>
        </w:numPr>
      </w:pPr>
      <w:r>
        <w:t xml:space="preserve">Fachkundige Person als ständige Begleitung benennen (SiFa, Betriebsleiter)</w:t>
      </w:r>
    </w:p>
    <w:p>
      <w:pPr>
        <w:pStyle w:val="Compact"/>
        <w:numPr>
          <w:ilvl w:val="0"/>
          <w:numId w:val="1037"/>
        </w:numPr>
      </w:pPr>
      <w:r>
        <w:t xml:space="preserve">Prüfer in alle angeforderten Bereiche begleiten</w:t>
      </w:r>
    </w:p>
    <w:p>
      <w:pPr>
        <w:pStyle w:val="Compact"/>
        <w:numPr>
          <w:ilvl w:val="0"/>
          <w:numId w:val="1038"/>
        </w:numPr>
      </w:pPr>
      <w:r>
        <w:t xml:space="preserve">Notizen zu allen Feststellungen des Prüfers machen (Zeitpunkt, Ort, Aussage des Prüfers)</w:t>
      </w:r>
    </w:p>
    <w:p>
      <w:pPr>
        <w:pStyle w:val="Compact"/>
        <w:numPr>
          <w:ilvl w:val="0"/>
          <w:numId w:val="1039"/>
        </w:numPr>
      </w:pPr>
      <w:r>
        <w:t xml:space="preserve">Fotos des Prüfers parallel selbst dokumentieren</w:t>
      </w:r>
    </w:p>
    <w:p>
      <w:pPr>
        <w:pStyle w:val="Compact"/>
        <w:numPr>
          <w:ilvl w:val="0"/>
          <w:numId w:val="1040"/>
        </w:numPr>
      </w:pPr>
      <w:r>
        <w:t xml:space="preserve">Bei Fragen des Prüfers: Sachlich antworten, keine Vermutungen äußern; bei Unsicherheit nachfragen oder anbieten, die Antwort schriftlich nachzureichen</w:t>
      </w:r>
    </w:p>
    <w:p>
      <w:pPr>
        <w:pStyle w:val="FirstParagraph"/>
      </w:pPr>
      <w:r>
        <w:rPr>
          <w:b/>
          <w:bCs/>
        </w:rPr>
        <w:t xml:space="preserve">Phase 3: Unterlageneinsicht</w:t>
      </w:r>
    </w:p>
    <w:p>
      <w:pPr>
        <w:pStyle w:val="Compact"/>
        <w:numPr>
          <w:ilvl w:val="0"/>
          <w:numId w:val="1041"/>
        </w:numPr>
      </w:pPr>
      <w:r>
        <w:t xml:space="preserve">Angeforderte Unterlagen bereitstellen</w:t>
      </w:r>
    </w:p>
    <w:p>
      <w:pPr>
        <w:pStyle w:val="Compact"/>
        <w:numPr>
          <w:ilvl w:val="0"/>
          <w:numId w:val="1042"/>
        </w:numPr>
      </w:pPr>
      <w:r>
        <w:t xml:space="preserve">Kopien der bereitgestellten Unterlagen anfertigen</w:t>
      </w:r>
    </w:p>
    <w:p>
      <w:pPr>
        <w:pStyle w:val="Compact"/>
        <w:numPr>
          <w:ilvl w:val="0"/>
          <w:numId w:val="1043"/>
        </w:numPr>
      </w:pPr>
      <w:r>
        <w:t xml:space="preserve">Keine Unterlagen aus der Hand geben, die nicht angefordert wurden</w:t>
      </w:r>
    </w:p>
    <w:p>
      <w:pPr>
        <w:pStyle w:val="Compact"/>
        <w:numPr>
          <w:ilvl w:val="0"/>
          <w:numId w:val="1044"/>
        </w:numPr>
      </w:pPr>
      <w:r>
        <w:t xml:space="preserve">Rechtsgrundlage für die Anforderung von Unterlagen klären, wenn unklar</w:t>
      </w:r>
    </w:p>
    <w:p>
      <w:pPr>
        <w:pStyle w:val="FirstParagraph"/>
      </w:pPr>
      <w:r>
        <w:rPr>
          <w:b/>
          <w:bCs/>
        </w:rPr>
        <w:t xml:space="preserve">Phase 4: Abschluss der Kontrolle</w:t>
      </w:r>
    </w:p>
    <w:p>
      <w:pPr>
        <w:pStyle w:val="Compact"/>
        <w:numPr>
          <w:ilvl w:val="0"/>
          <w:numId w:val="1045"/>
        </w:numPr>
      </w:pPr>
      <w:r>
        <w:t xml:space="preserve">Besprechung der Feststellungen mit dem Prüfer vor Ort</w:t>
      </w:r>
    </w:p>
    <w:p>
      <w:pPr>
        <w:pStyle w:val="Compact"/>
        <w:numPr>
          <w:ilvl w:val="0"/>
          <w:numId w:val="1046"/>
        </w:numPr>
      </w:pPr>
      <w:r>
        <w:t xml:space="preserve">Schriftliche Zusammenfassung der Feststellungen und Auflagen erbeten / erhalten</w:t>
      </w:r>
    </w:p>
    <w:p>
      <w:pPr>
        <w:pStyle w:val="Compact"/>
        <w:numPr>
          <w:ilvl w:val="0"/>
          <w:numId w:val="1047"/>
        </w:numPr>
      </w:pPr>
      <w:r>
        <w:t xml:space="preserve">Fristsetzungen für Maßnahmen notieren</w:t>
      </w:r>
    </w:p>
    <w:p>
      <w:pPr>
        <w:pStyle w:val="Compact"/>
        <w:numPr>
          <w:ilvl w:val="0"/>
          <w:numId w:val="1048"/>
        </w:numPr>
      </w:pPr>
      <w:r>
        <w:t xml:space="preserve">Kontaktdaten des Prüfers für Rückfragen erfragen</w:t>
      </w:r>
    </w:p>
    <w:p>
      <w:pPr>
        <w:pStyle w:val="FirstParagraph"/>
      </w:pPr>
      <w:r>
        <w:rPr>
          <w:b/>
          <w:bCs/>
        </w:rPr>
        <w:t xml:space="preserve">Phase 5: Nachbereitung</w:t>
      </w:r>
    </w:p>
    <w:p>
      <w:pPr>
        <w:pStyle w:val="Compact"/>
        <w:numPr>
          <w:ilvl w:val="0"/>
          <w:numId w:val="1049"/>
        </w:numPr>
      </w:pPr>
      <w:r>
        <w:t xml:space="preserve">Internes Protokoll der Kontrolle erstellen (Datum, Prüfer, Bereiche, Feststellungen, Auflagen)</w:t>
      </w:r>
    </w:p>
    <w:p>
      <w:pPr>
        <w:pStyle w:val="Compact"/>
        <w:numPr>
          <w:ilvl w:val="0"/>
          <w:numId w:val="1050"/>
        </w:numPr>
      </w:pPr>
      <w:r>
        <w:t xml:space="preserve">Sofort abstellbare Mängel unverzüglich beseitigen und dokumentieren</w:t>
      </w:r>
    </w:p>
    <w:p>
      <w:pPr>
        <w:pStyle w:val="Compact"/>
        <w:numPr>
          <w:ilvl w:val="0"/>
          <w:numId w:val="1051"/>
        </w:numPr>
      </w:pPr>
      <w:r>
        <w:t xml:space="preserve">Fristgebundene Maßnahmen in Maßnahmenplan überführen</w:t>
      </w:r>
    </w:p>
    <w:p>
      <w:pPr>
        <w:pStyle w:val="Compact"/>
        <w:numPr>
          <w:ilvl w:val="0"/>
          <w:numId w:val="1052"/>
        </w:numPr>
      </w:pPr>
      <w:r>
        <w:t xml:space="preserve">Information der Unternehmensleitung</w:t>
      </w:r>
    </w:p>
    <w:p>
      <w:pPr>
        <w:pStyle w:val="Compact"/>
        <w:numPr>
          <w:ilvl w:val="0"/>
          <w:numId w:val="1053"/>
        </w:numPr>
      </w:pPr>
      <w:r>
        <w:t xml:space="preserve">Bei Bußgeldverfahren: Rechtsberatung einholen</w:t>
      </w:r>
    </w:p>
    <w:p>
      <w:pPr>
        <w:pStyle w:val="FirstParagraph"/>
      </w:pPr>
      <w:r>
        <w:rPr>
          <w:b/>
          <w:bCs/>
        </w:rPr>
        <w:t xml:space="preserve">Allgemeiner Grundsatz:</w:t>
      </w:r>
      <w:r>
        <w:t xml:space="preserve"> </w:t>
      </w:r>
      <w:r>
        <w:t xml:space="preserve">Das Ziel der Behördenkontrolle und das Ziel des Unternehmens sind identisch – sichere Arbeitsbedingungen. Kooperative Zusammenarbeit mit der Aufsicht ist daher nicht nur rechtlich klug, sondern auch inhaltlich folgerichtig.</w:t>
      </w:r>
    </w:p>
    <w:p>
      <w:r>
        <w:pict>
          <v:rect style="width:0;height:1.5pt" o:hralign="center" o:hrstd="t" o:hr="t"/>
        </w:pict>
      </w:r>
    </w:p>
    <w:bookmarkEnd w:id="250"/>
    <w:bookmarkEnd w:id="251"/>
    <w:bookmarkStart w:id="253" w:name="Xc1c1f853c24c2853693d96ee1178bd65abc2aab"/>
    <w:p>
      <w:pPr>
        <w:pStyle w:val="Heading2"/>
      </w:pPr>
      <w:r>
        <w:t xml:space="preserve">8.9 Zusammenfassung: Behördliche Aufsicht im Überblick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Aufsichtsorgan</w:t>
            </w:r>
          </w:p>
        </w:tc>
        <w:tc>
          <w:tcPr/>
          <w:p>
            <w:pPr>
              <w:pStyle w:val="Compact"/>
            </w:pPr>
            <w:r>
              <w:t xml:space="preserve">Rechtsgrundlage</w:t>
            </w:r>
          </w:p>
        </w:tc>
        <w:tc>
          <w:tcPr/>
          <w:p>
            <w:pPr>
              <w:pStyle w:val="Compact"/>
            </w:pPr>
            <w:r>
              <w:t xml:space="preserve">Mittel</w:t>
            </w:r>
          </w:p>
        </w:tc>
        <w:tc>
          <w:tcPr/>
          <w:p>
            <w:pPr>
              <w:pStyle w:val="Compact"/>
            </w:pPr>
            <w:r>
              <w:t xml:space="preserve">Schwerpunkt</w:t>
            </w:r>
          </w:p>
        </w:tc>
      </w:tr>
      <w:tr>
        <w:tc>
          <w:tcPr/>
          <w:p>
            <w:pPr>
              <w:pStyle w:val="Compact"/>
            </w:pPr>
            <w:r>
              <w:t xml:space="preserve">Gewerbeaufsicht</w:t>
            </w:r>
          </w:p>
        </w:tc>
        <w:tc>
          <w:tcPr/>
          <w:p>
            <w:pPr>
              <w:pStyle w:val="Compact"/>
            </w:pPr>
            <w:r>
              <w:t xml:space="preserve">§ 22 ArbSchG</w:t>
            </w:r>
          </w:p>
        </w:tc>
        <w:tc>
          <w:tcPr/>
          <w:p>
            <w:pPr>
              <w:pStyle w:val="Compact"/>
            </w:pPr>
            <w:r>
              <w:t xml:space="preserve">Anordnung, Bußgeld, Stilllegung</w:t>
            </w:r>
          </w:p>
        </w:tc>
        <w:tc>
          <w:tcPr/>
          <w:p>
            <w:pPr>
              <w:pStyle w:val="Compact"/>
            </w:pPr>
            <w:r>
              <w:t xml:space="preserve">Staatsrecht, Schutz aller Beschäftigten</w:t>
            </w:r>
          </w:p>
        </w:tc>
      </w:tr>
      <w:tr>
        <w:tc>
          <w:tcPr/>
          <w:p>
            <w:pPr>
              <w:pStyle w:val="Compact"/>
            </w:pPr>
            <w:r>
              <w:t xml:space="preserve">Berufsgenossenschaft (TAB)</w:t>
            </w:r>
          </w:p>
        </w:tc>
        <w:tc>
          <w:tcPr/>
          <w:p>
            <w:pPr>
              <w:pStyle w:val="Compact"/>
            </w:pPr>
            <w:r>
              <w:t xml:space="preserve">§§ 17 ff. SGB VII, DGUV V 1</w:t>
            </w:r>
          </w:p>
        </w:tc>
        <w:tc>
          <w:tcPr/>
          <w:p>
            <w:pPr>
              <w:pStyle w:val="Compact"/>
            </w:pPr>
            <w:r>
              <w:t xml:space="preserve">Auflagen, Verwaltungszwang, Beratung</w:t>
            </w:r>
          </w:p>
        </w:tc>
        <w:tc>
          <w:tcPr/>
          <w:p>
            <w:pPr>
              <w:pStyle w:val="Compact"/>
            </w:pPr>
            <w:r>
              <w:t xml:space="preserve">Unfallverhütung, BG-Mitglieder</w:t>
            </w:r>
          </w:p>
        </w:tc>
      </w:tr>
      <w:tr>
        <w:tc>
          <w:tcPr/>
          <w:p>
            <w:pPr>
              <w:pStyle w:val="Compact"/>
            </w:pPr>
            <w:r>
              <w:t xml:space="preserve">Staatsanwaltschaft</w:t>
            </w:r>
          </w:p>
        </w:tc>
        <w:tc>
          <w:tcPr/>
          <w:p>
            <w:pPr>
              <w:pStyle w:val="Compact"/>
            </w:pPr>
            <w:r>
              <w:t xml:space="preserve">StPO, StGB</w:t>
            </w:r>
          </w:p>
        </w:tc>
        <w:tc>
          <w:tcPr/>
          <w:p>
            <w:pPr>
              <w:pStyle w:val="Compact"/>
            </w:pPr>
            <w:r>
              <w:t xml:space="preserve">Ermittlung, Anklage</w:t>
            </w:r>
          </w:p>
        </w:tc>
        <w:tc>
          <w:tcPr/>
          <w:p>
            <w:pPr>
              <w:pStyle w:val="Compact"/>
            </w:pPr>
            <w:r>
              <w:t xml:space="preserve">Strafrecht nach Unfall</w:t>
            </w:r>
          </w:p>
        </w:tc>
      </w:tr>
      <w:tr>
        <w:tc>
          <w:tcPr/>
          <w:p>
            <w:pPr>
              <w:pStyle w:val="Compact"/>
            </w:pPr>
            <w:r>
              <w:t xml:space="preserve">Finanzamt / DRV</w:t>
            </w:r>
          </w:p>
        </w:tc>
        <w:tc>
          <w:tcPr/>
          <w:p>
            <w:pPr>
              <w:pStyle w:val="Compact"/>
            </w:pPr>
            <w:r>
              <w:t xml:space="preserve">AO, SGB IV</w:t>
            </w:r>
          </w:p>
        </w:tc>
        <w:tc>
          <w:tcPr/>
          <w:p>
            <w:pPr>
              <w:pStyle w:val="Compact"/>
            </w:pPr>
            <w:r>
              <w:t xml:space="preserve">Betriebsprüfung</w:t>
            </w:r>
          </w:p>
        </w:tc>
        <w:tc>
          <w:tcPr/>
          <w:p>
            <w:pPr>
              <w:pStyle w:val="Compact"/>
            </w:pPr>
            <w:r>
              <w:t xml:space="preserve">Scheinselbstständigkeit, Schwarzarbeit</w:t>
            </w:r>
          </w:p>
        </w:tc>
      </w:tr>
      <w:tr>
        <w:tc>
          <w:tcPr/>
          <w:p>
            <w:pPr>
              <w:pStyle w:val="Compact"/>
            </w:pPr>
            <w:r>
              <w:t xml:space="preserve">Zoll (FKS)</w:t>
            </w:r>
          </w:p>
        </w:tc>
        <w:tc>
          <w:tcPr/>
          <w:p>
            <w:pPr>
              <w:pStyle w:val="Compact"/>
            </w:pPr>
            <w:r>
              <w:t xml:space="preserve">SchwarzArbG</w:t>
            </w:r>
          </w:p>
        </w:tc>
        <w:tc>
          <w:tcPr/>
          <w:p>
            <w:pPr>
              <w:pStyle w:val="Compact"/>
            </w:pPr>
            <w:r>
              <w:t xml:space="preserve">Kontrolle, Bußgeld</w:t>
            </w:r>
          </w:p>
        </w:tc>
        <w:tc>
          <w:tcPr/>
          <w:p>
            <w:pPr>
              <w:pStyle w:val="Compact"/>
            </w:pPr>
            <w:r>
              <w:t xml:space="preserve">Illegale Beschäftigung, Mindestlohn</w:t>
            </w:r>
          </w:p>
        </w:tc>
      </w:tr>
    </w:tbl>
    <w:p>
      <w:r>
        <w:pict>
          <v:rect style="width:0;height:1.5pt" o:hralign="center" o:hrstd="t" o:hr="t"/>
        </w:pict>
      </w:r>
    </w:p>
    <w:p>
      <w:pPr>
        <w:pStyle w:val="FirstParagraph"/>
      </w:pPr>
      <w:r>
        <w:rPr>
          <w:i/>
          <w:iCs/>
        </w:rPr>
        <w:t xml:space="preserve">Zurück:</w:t>
      </w:r>
      <w:r>
        <w:rPr>
          <w:i/>
          <w:iCs/>
        </w:rPr>
        <w:t xml:space="preserve"> </w:t>
      </w:r>
      <w:hyperlink r:id="rId141">
        <w:r>
          <w:rPr>
            <w:rStyle w:val="Hyperlink"/>
            <w:i/>
            <w:iCs/>
          </w:rPr>
          <w:t xml:space="preserve">Kapitel 7 – Strafrecht</w:t>
        </w:r>
      </w:hyperlink>
      <w:r>
        <w:br/>
      </w:r>
      <w:r>
        <w:rPr>
          <w:i/>
          <w:iCs/>
        </w:rPr>
        <w:t xml:space="preserve">Weiter:</w:t>
      </w:r>
      <w:r>
        <w:rPr>
          <w:i/>
          <w:iCs/>
        </w:rPr>
        <w:t xml:space="preserve"> </w:t>
      </w:r>
      <w:hyperlink r:id="rId252">
        <w:r>
          <w:rPr>
            <w:rStyle w:val="Hyperlink"/>
            <w:i/>
            <w:iCs/>
          </w:rPr>
          <w:t xml:space="preserve">Teil III – Rollen und Verantwortlichkeiten</w:t>
        </w:r>
      </w:hyperlink>
    </w:p>
    <w:bookmarkEnd w:id="253"/>
    <w:bookmarkEnd w:id="254"/>
    <w:bookmarkStart w:id="358" w:name="teil-iii-rollen-und-verantwortlichkeiten"/>
    <w:p>
      <w:pPr>
        <w:pStyle w:val="Heading1"/>
      </w:pPr>
      <w:r>
        <w:t xml:space="preserve">Teil III – Rollen und Verantwortlichkeiten</w:t>
      </w:r>
    </w:p>
    <w:bookmarkStart w:id="255" w:name="X08f054d94fa7a309453b3e18837c07ec2ef74b4"/>
    <w:p>
      <w:pPr>
        <w:pStyle w:val="Heading2"/>
      </w:pPr>
      <w:r>
        <w:t xml:space="preserve">Teil III – Rollen und Verantwortlichkeiten</w:t>
      </w:r>
    </w:p>
    <w:bookmarkEnd w:id="255"/>
    <w:bookmarkStart w:id="256" w:name="X47e54a2c424c5749563ed81dbe5477b4508f11d"/>
    <w:p>
      <w:pPr>
        <w:pStyle w:val="Heading2"/>
      </w:pPr>
      <w:r>
        <w:t xml:space="preserve">Kapitel 3.1: Der Auftraggeber als Betreiber und Hausherr</w:t>
      </w:r>
    </w:p>
    <w:p>
      <w:pPr>
        <w:pStyle w:val="BlockText"/>
      </w:pPr>
      <w:r>
        <w:rPr>
          <w:b/>
          <w:bCs/>
        </w:rPr>
        <w:t xml:space="preserve">Einordnung:</w:t>
      </w:r>
      <w:r>
        <w:t xml:space="preserve"> </w:t>
      </w:r>
      <w:r>
        <w:t xml:space="preserve">Dieser Abschnitt behandelt die rechtliche Stellung und die konkreten Pflichten des Auftraggebers beim Einsatz von Fremdfirmen. Er bildet die Grundlage für alle weiteren Kapitel zur Koordination, Unterweisung und Überwachung.</w:t>
      </w:r>
    </w:p>
    <w:p>
      <w:pPr>
        <w:pStyle w:val="BlockText"/>
      </w:pPr>
      <w:r>
        <w:rPr>
          <w:b/>
          <w:bCs/>
        </w:rPr>
        <w:t xml:space="preserve">Querverweise:</w:t>
      </w:r>
      <w:r>
        <w:t xml:space="preserve"> </w:t>
      </w:r>
      <w:r>
        <w:t xml:space="preserve">→ Kap. 3.2 (Auftragnehmer), → Kap. 3.3 (Koordinator), → Kap. 4.2 (Gefährdungsbeurteilung), → Kap. 4.3 (Unterweisung)</w:t>
      </w:r>
    </w:p>
    <w:p>
      <w:r>
        <w:pict>
          <v:rect style="width:0;height:1.5pt" o:hralign="center" o:hrstd="t" o:hr="t"/>
        </w:pict>
      </w:r>
    </w:p>
    <w:bookmarkEnd w:id="256"/>
    <w:bookmarkStart w:id="257" w:name="rechtsstellung-des-auftraggebers"/>
    <w:p>
      <w:pPr>
        <w:pStyle w:val="Heading2"/>
      </w:pPr>
      <w:r>
        <w:t xml:space="preserve">3.1.1 Rechtsstellung des Auftraggebers</w:t>
      </w:r>
    </w:p>
    <w:p>
      <w:pPr>
        <w:pStyle w:val="FirstParagraph"/>
      </w:pPr>
      <w:r>
        <w:t xml:space="preserve">Der Auftraggeber nimmt beim Einsatz von Fremdfirmen eine doppelte Rechtsstellung ein: Er ist zugleich</w:t>
      </w:r>
      <w:r>
        <w:t xml:space="preserve"> </w:t>
      </w:r>
      <w:r>
        <w:rPr>
          <w:b/>
          <w:bCs/>
        </w:rPr>
        <w:t xml:space="preserve">Betreiber</w:t>
      </w:r>
      <w:r>
        <w:t xml:space="preserve"> </w:t>
      </w:r>
      <w:r>
        <w:t xml:space="preserve">im Sinne der Betriebssicherheitsverordnung (BetrSichV) und</w:t>
      </w:r>
      <w:r>
        <w:t xml:space="preserve"> </w:t>
      </w:r>
      <w:r>
        <w:rPr>
          <w:b/>
          <w:bCs/>
        </w:rPr>
        <w:t xml:space="preserve">Hausherr</w:t>
      </w:r>
      <w:r>
        <w:t xml:space="preserve"> </w:t>
      </w:r>
      <w:r>
        <w:t xml:space="preserve">im zivilrechtlichen und arbeitsschutzrechtlichen Sinne. Diese Doppelrolle begründet ein umfassendes Pflichtengefüge, das weit über die reine Vertragsdurchführung hinausgeht.</w:t>
      </w:r>
    </w:p>
    <w:p>
      <w:pPr>
        <w:pStyle w:val="BodyText"/>
      </w:pPr>
      <w:r>
        <w:t xml:space="preserve">Als Betreiber einer Arbeitsstätte ist der Auftraggeber nach § 3 Abs. 1 ArbSchG verpflichtet, die erforderlichen Maßnahmen des Arbeitsschutzes zu treffen. Diese Pflicht beschränkt sich nicht auf die eigenen Beschäftigten, sondern erstreckt sich – sobald Fremdfirmen tätig werden – auf die</w:t>
      </w:r>
      <w:r>
        <w:t xml:space="preserve"> </w:t>
      </w:r>
      <w:r>
        <w:rPr>
          <w:b/>
          <w:bCs/>
        </w:rPr>
        <w:t xml:space="preserve">Koordination aller auf dem Betriebsgelände gleichzeitig oder aufeinanderfolgend tätigen Arbeitgeber</w:t>
      </w:r>
      <w:r>
        <w:t xml:space="preserve">. Der Auftraggeber kann sich dieser Verantwortung nicht durch die Ausgliederung von Tätigkeiten an Fremdfirmen entziehen; er bleibt für die Sicherheit auf seinem Gelände in zentraler Verantwortung.</w:t>
      </w:r>
    </w:p>
    <w:p>
      <w:pPr>
        <w:pStyle w:val="BodyText"/>
      </w:pPr>
      <w:r>
        <w:t xml:space="preserve">Die Hausherreneigenschaft verleiht dem Auftraggeber das Recht, Zutritt zu seinem Gelände zu gewähren oder zu verweigern, Verhaltensregeln zu erlassen und deren Einhaltung durchzusetzen. Dieses Hausrecht ist zugleich eine Handlungspflicht: Wer Fremdfirmen auf sein Gelände lässt, muss sicherstellen, dass diese unter sicheren Bedingungen arbeiten können.</w:t>
      </w:r>
    </w:p>
    <w:p>
      <w:r>
        <w:pict>
          <v:rect style="width:0;height:1.5pt" o:hralign="center" o:hrstd="t" o:hr="t"/>
        </w:pict>
      </w:r>
    </w:p>
    <w:bookmarkEnd w:id="257"/>
    <w:bookmarkStart w:id="260" w:name="koordinationspflicht-nach-8-arbschg"/>
    <w:p>
      <w:pPr>
        <w:pStyle w:val="Heading2"/>
      </w:pPr>
      <w:r>
        <w:t xml:space="preserve">3.1.2 Koordinationspflicht nach § 8 ArbSchG</w:t>
      </w:r>
    </w:p>
    <w:p>
      <w:pPr>
        <w:pStyle w:val="FirstParagraph"/>
      </w:pPr>
      <w:r>
        <w:t xml:space="preserve">§ 8 ArbSchG normiert die</w:t>
      </w:r>
      <w:r>
        <w:t xml:space="preserve"> </w:t>
      </w:r>
      <w:r>
        <w:rPr>
          <w:b/>
          <w:bCs/>
        </w:rPr>
        <w:t xml:space="preserve">Pflicht zur Zusammenarbeit und Koordination</w:t>
      </w:r>
      <w:r>
        <w:t xml:space="preserve"> </w:t>
      </w:r>
      <w:r>
        <w:t xml:space="preserve">bei gemeinsamen Arbeitsstätten. Die Vorschrift greift immer dann, wenn Beschäftigte mehrerer Arbeitgeber an einem Ort tätig sind – sei es gleichzeitig oder unmittelbar aufeinanderfolgend. Dies ist bei nahezu jedem Fremdfirmeneinsatz der Fall.</w:t>
      </w:r>
    </w:p>
    <w:bookmarkStart w:id="258" w:name="inhalt-der-koordinationspflicht"/>
    <w:p>
      <w:pPr>
        <w:pStyle w:val="Heading3"/>
      </w:pPr>
      <w:r>
        <w:t xml:space="preserve">Inhalt der Koordinationspflicht</w:t>
      </w:r>
    </w:p>
    <w:p>
      <w:pPr>
        <w:pStyle w:val="FirstParagraph"/>
      </w:pPr>
      <w:r>
        <w:t xml:space="preserve">Die Koordinationspflicht nach § 8 ArbSchG umfasst im Wesentlichen drei Elemente:</w:t>
      </w:r>
    </w:p>
    <w:p>
      <w:pPr>
        <w:pStyle w:val="Compact"/>
        <w:numPr>
          <w:ilvl w:val="0"/>
          <w:numId w:val="1054"/>
        </w:numPr>
      </w:pPr>
      <w:r>
        <w:rPr>
          <w:b/>
          <w:bCs/>
        </w:rPr>
        <w:t xml:space="preserve">Zusammenarbeit der Arbeitgeber:</w:t>
      </w:r>
      <w:r>
        <w:t xml:space="preserve"> </w:t>
      </w:r>
      <w:r>
        <w:t xml:space="preserve">Alle an einem Ort tätigen Arbeitgeber müssen bei der Durchführung der Sicherheits- und Gesundheitsschutzbestimmungen zusammenarbeiten.</w:t>
      </w:r>
    </w:p>
    <w:p>
      <w:pPr>
        <w:pStyle w:val="Compact"/>
        <w:numPr>
          <w:ilvl w:val="0"/>
          <w:numId w:val="1054"/>
        </w:numPr>
      </w:pPr>
      <w:r>
        <w:rPr>
          <w:b/>
          <w:bCs/>
        </w:rPr>
        <w:t xml:space="preserve">Abstimmung der Schutzmaßnahmen:</w:t>
      </w:r>
      <w:r>
        <w:t xml:space="preserve"> </w:t>
      </w:r>
      <w:r>
        <w:t xml:space="preserve">Die beteiligten Arbeitgeber haben ihre Schutzmaßnahmen aufeinander abzustimmen, um Wechselwirkungen und gegenseitige Gefährdungen zu vermeiden.</w:t>
      </w:r>
    </w:p>
    <w:p>
      <w:pPr>
        <w:pStyle w:val="Compact"/>
        <w:numPr>
          <w:ilvl w:val="0"/>
          <w:numId w:val="1054"/>
        </w:numPr>
      </w:pPr>
      <w:r>
        <w:rPr>
          <w:b/>
          <w:bCs/>
        </w:rPr>
        <w:t xml:space="preserve">Gegenseitige Information:</w:t>
      </w:r>
      <w:r>
        <w:t xml:space="preserve"> </w:t>
      </w:r>
      <w:r>
        <w:t xml:space="preserve">Jeder Arbeitgeber muss die anderen über betriebsspezifische Gefährdungen informieren, die für deren Beschäftigte relevant sein können.</w:t>
      </w:r>
    </w:p>
    <w:bookmarkEnd w:id="258"/>
    <w:bookmarkStart w:id="259" w:name="wer-trägt-die-koordinationsverantwortung"/>
    <w:p>
      <w:pPr>
        <w:pStyle w:val="Heading3"/>
      </w:pPr>
      <w:r>
        <w:t xml:space="preserve">Wer trägt die Koordinationsverantwortung?</w:t>
      </w:r>
    </w:p>
    <w:p>
      <w:pPr>
        <w:pStyle w:val="FirstParagraph"/>
      </w:pPr>
      <w:r>
        <w:t xml:space="preserve">Obwohl § 8 ArbSchG alle beteiligten Arbeitgeber in die Pflicht nimmt, liegt die</w:t>
      </w:r>
      <w:r>
        <w:t xml:space="preserve"> </w:t>
      </w:r>
      <w:r>
        <w:rPr>
          <w:b/>
          <w:bCs/>
        </w:rPr>
        <w:t xml:space="preserve">faktische Koordinationshoheit</w:t>
      </w:r>
      <w:r>
        <w:t xml:space="preserve"> </w:t>
      </w:r>
      <w:r>
        <w:t xml:space="preserve">in der Regel beim Auftraggeber als Inhaber der Betriebsstätte. Er kennt die örtlichen Gegebenheiten, die vorhandenen Gefährdungen und die betrieblichen Abläufe. In der Praxis überträgt der Auftraggeber die operative Koordination häufig an einen benannten Koordinator (→ Kap. 3.3), bleibt aber für die Einrichtung und Überwachung des Koordinationssystems verantwortlich.</w:t>
      </w:r>
    </w:p>
    <w:p>
      <w:pPr>
        <w:pStyle w:val="BlockText"/>
      </w:pPr>
      <w:r>
        <w:rPr>
          <w:b/>
          <w:bCs/>
        </w:rPr>
        <w:t xml:space="preserve">Wichtig:</w:t>
      </w:r>
      <w:r>
        <w:t xml:space="preserve"> </w:t>
      </w:r>
      <w:r>
        <w:t xml:space="preserve">Die Übertragung der Koordinationsaufgabe auf einen Koordinator entbindet den Auftraggeber nicht von seiner Gesamtverantwortung. Er muss sicherstellen, dass der Koordinator die erforderlichen Mittel, Befugnisse und Informationen erhält, um seine Aufgabe wirksam wahrnehmen zu können.</w:t>
      </w:r>
    </w:p>
    <w:p>
      <w:r>
        <w:pict>
          <v:rect style="width:0;height:1.5pt" o:hralign="center" o:hrstd="t" o:hr="t"/>
        </w:pict>
      </w:r>
    </w:p>
    <w:bookmarkEnd w:id="259"/>
    <w:bookmarkEnd w:id="260"/>
    <w:bookmarkStart w:id="262" w:name="X9555a2d8f43bbb1df13faae1cf015df50059bc0"/>
    <w:p>
      <w:pPr>
        <w:pStyle w:val="Heading2"/>
      </w:pPr>
      <w:r>
        <w:t xml:space="preserve">3.1.3 Gefährdungsbeurteilung vor Auftragsvergabe (§ 5 ArbSchG)</w:t>
      </w:r>
    </w:p>
    <w:p>
      <w:pPr>
        <w:pStyle w:val="FirstParagraph"/>
      </w:pPr>
      <w:r>
        <w:t xml:space="preserve">Bereits</w:t>
      </w:r>
      <w:r>
        <w:t xml:space="preserve"> </w:t>
      </w:r>
      <w:r>
        <w:rPr>
          <w:b/>
          <w:bCs/>
        </w:rPr>
        <w:t xml:space="preserve">vor der Vergabe</w:t>
      </w:r>
      <w:r>
        <w:t xml:space="preserve"> </w:t>
      </w:r>
      <w:r>
        <w:t xml:space="preserve">eines Auftrags an eine Fremdfirma ist der Auftraggeber verpflichtet, eine Gefährdungsbeurteilung für die geplanten Tätigkeiten durchzuführen oder eine vorhandene Gefährdungsbeurteilung zu aktualisieren. Dies ergibt sich aus § 5 ArbSchG i.V.m. § 3 BetrSichV.</w:t>
      </w:r>
    </w:p>
    <w:p>
      <w:pPr>
        <w:pStyle w:val="BodyText"/>
      </w:pPr>
      <w:r>
        <w:t xml:space="preserve">Die Gefährdungsbeurteilung vor Auftragsvergabe dient einem doppelten Zweck:</w:t>
      </w:r>
    </w:p>
    <w:p>
      <w:pPr>
        <w:pStyle w:val="Compact"/>
        <w:numPr>
          <w:ilvl w:val="0"/>
          <w:numId w:val="1055"/>
        </w:numPr>
      </w:pPr>
      <w:r>
        <w:rPr>
          <w:b/>
          <w:bCs/>
        </w:rPr>
        <w:t xml:space="preserve">Für den Auftraggeber:</w:t>
      </w:r>
      <w:r>
        <w:t xml:space="preserve"> </w:t>
      </w:r>
      <w:r>
        <w:t xml:space="preserve">Sie zeigt auf, welche betrieblichen Gefährdungen für die Fremdfirma relevant sind und welche Informationen und Schutzmaßnahmen bereitgestellt werden müssen.</w:t>
      </w:r>
    </w:p>
    <w:p>
      <w:pPr>
        <w:pStyle w:val="Compact"/>
        <w:numPr>
          <w:ilvl w:val="0"/>
          <w:numId w:val="1055"/>
        </w:numPr>
      </w:pPr>
      <w:r>
        <w:rPr>
          <w:b/>
          <w:bCs/>
        </w:rPr>
        <w:t xml:space="preserve">Für den Auftragnehmer:</w:t>
      </w:r>
      <w:r>
        <w:t xml:space="preserve"> </w:t>
      </w:r>
      <w:r>
        <w:t xml:space="preserve">Sie liefert die Grundlage für die eigene Gefährdungsbeurteilung der Fremdfirma (→ Kap. 4.2).</w:t>
      </w:r>
    </w:p>
    <w:bookmarkStart w:id="261" w:name="Xa112aeb02d3bc4df7beea03b1a8061ea909318f"/>
    <w:p>
      <w:pPr>
        <w:pStyle w:val="Heading3"/>
      </w:pPr>
      <w:r>
        <w:t xml:space="preserve">Mindestinhalte der vorauftraglichen Gefährdungsbeurteilung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Aspekt</w:t>
            </w:r>
          </w:p>
        </w:tc>
        <w:tc>
          <w:tcPr/>
          <w:p>
            <w:pPr>
              <w:pStyle w:val="Compact"/>
            </w:pPr>
            <w:r>
              <w:t xml:space="preserve">Inhalt</w:t>
            </w:r>
          </w:p>
        </w:tc>
      </w:tr>
      <w:tr>
        <w:tc>
          <w:tcPr/>
          <w:p>
            <w:pPr>
              <w:pStyle w:val="Compact"/>
            </w:pPr>
            <w:r>
              <w:t xml:space="preserve">Örtliche Gegebenheiten</w:t>
            </w:r>
          </w:p>
        </w:tc>
        <w:tc>
          <w:tcPr/>
          <w:p>
            <w:pPr>
              <w:pStyle w:val="Compact"/>
            </w:pPr>
            <w:r>
              <w:t xml:space="preserve">Zugangswege, Lagerplätze, Schutzabstände zu laufenden Anlagen</w:t>
            </w:r>
          </w:p>
        </w:tc>
      </w:tr>
      <w:tr>
        <w:tc>
          <w:tcPr/>
          <w:p>
            <w:pPr>
              <w:pStyle w:val="Compact"/>
            </w:pPr>
            <w:r>
              <w:t xml:space="preserve">Betriebliche Gefährdungen</w:t>
            </w:r>
          </w:p>
        </w:tc>
        <w:tc>
          <w:tcPr/>
          <w:p>
            <w:pPr>
              <w:pStyle w:val="Compact"/>
            </w:pPr>
            <w:r>
              <w:t xml:space="preserve">Gefahrstoffe, ionisierende Strahlung, Lärm, Hitze, Staubbelastungen</w:t>
            </w:r>
          </w:p>
        </w:tc>
      </w:tr>
      <w:tr>
        <w:tc>
          <w:tcPr/>
          <w:p>
            <w:pPr>
              <w:pStyle w:val="Compact"/>
            </w:pPr>
            <w:r>
              <w:t xml:space="preserve">Anlagenzustand</w:t>
            </w:r>
          </w:p>
        </w:tc>
        <w:tc>
          <w:tcPr/>
          <w:p>
            <w:pPr>
              <w:pStyle w:val="Compact"/>
            </w:pPr>
            <w:r>
              <w:t xml:space="preserve">Abschaltzustände, Energiefreiheit, Verriegelungen</w:t>
            </w:r>
          </w:p>
        </w:tc>
      </w:tr>
      <w:tr>
        <w:tc>
          <w:tcPr/>
          <w:p>
            <w:pPr>
              <w:pStyle w:val="Compact"/>
            </w:pPr>
            <w:r>
              <w:t xml:space="preserve">Schnittstellenrisiken</w:t>
            </w:r>
          </w:p>
        </w:tc>
        <w:tc>
          <w:tcPr/>
          <w:p>
            <w:pPr>
              <w:pStyle w:val="Compact"/>
            </w:pPr>
            <w:r>
              <w:t xml:space="preserve">Gleichzeitig laufende Betriebsprozesse, Verkehr, Kran- und Förderbetrieb</w:t>
            </w:r>
          </w:p>
        </w:tc>
      </w:tr>
      <w:tr>
        <w:tc>
          <w:tcPr/>
          <w:p>
            <w:pPr>
              <w:pStyle w:val="Compact"/>
            </w:pPr>
            <w:r>
              <w:t xml:space="preserve">Notfallszenarios</w:t>
            </w:r>
          </w:p>
        </w:tc>
        <w:tc>
          <w:tcPr/>
          <w:p>
            <w:pPr>
              <w:pStyle w:val="Compact"/>
            </w:pPr>
            <w:r>
              <w:t xml:space="preserve">Flucht- und Rettungswege, Sammelplätze, Ersthelfer</w:t>
            </w:r>
          </w:p>
        </w:tc>
      </w:tr>
    </w:tbl>
    <w:p>
      <w:r>
        <w:pict>
          <v:rect style="width:0;height:1.5pt" o:hralign="center" o:hrstd="t" o:hr="t"/>
        </w:pict>
      </w:r>
    </w:p>
    <w:bookmarkEnd w:id="261"/>
    <w:bookmarkEnd w:id="262"/>
    <w:bookmarkStart w:id="264" w:name="X06f173d4233d48abcf027b7eada0c1ef2c393b7"/>
    <w:p>
      <w:pPr>
        <w:pStyle w:val="Heading2"/>
      </w:pPr>
      <w:r>
        <w:t xml:space="preserve">3.1.4 Informationspflicht: Betriebliche Gefährdungen offenlegen</w:t>
      </w:r>
    </w:p>
    <w:p>
      <w:pPr>
        <w:pStyle w:val="FirstParagraph"/>
      </w:pPr>
      <w:r>
        <w:t xml:space="preserve">Der Auftraggeber ist verpflichtet, dem Auftragnehmer</w:t>
      </w:r>
      <w:r>
        <w:t xml:space="preserve"> </w:t>
      </w:r>
      <w:r>
        <w:rPr>
          <w:b/>
          <w:bCs/>
        </w:rPr>
        <w:t xml:space="preserve">alle für die Sicherheit relevanten Informationen</w:t>
      </w:r>
      <w:r>
        <w:t xml:space="preserve"> </w:t>
      </w:r>
      <w:r>
        <w:t xml:space="preserve">über das Betriebsgelände und die dort vorhandenen Gefährdungen zur Verfügung zu stellen. Diese Pflicht ergibt sich aus § 8 ArbSchG, § 6 GefStoffV sowie aus den Grundsätzen der vertragsrechtlichen Aufklärungspflicht.</w:t>
      </w:r>
    </w:p>
    <w:bookmarkStart w:id="263" w:name="zu-übermittelnde-informationen"/>
    <w:p>
      <w:pPr>
        <w:pStyle w:val="Heading3"/>
      </w:pPr>
      <w:r>
        <w:t xml:space="preserve">Zu übermittelnde Informationen</w:t>
      </w:r>
    </w:p>
    <w:p>
      <w:pPr>
        <w:pStyle w:val="Compact"/>
        <w:numPr>
          <w:ilvl w:val="0"/>
          <w:numId w:val="1056"/>
        </w:numPr>
      </w:pPr>
      <w:r>
        <w:rPr>
          <w:b/>
          <w:bCs/>
        </w:rPr>
        <w:t xml:space="preserve">Gefahrstoffinventar:</w:t>
      </w:r>
      <w:r>
        <w:t xml:space="preserve"> </w:t>
      </w:r>
      <w:r>
        <w:t xml:space="preserve">Welche gefährlichen Stoffe sind in der Nähe des Arbeitsortes vorhanden? Sicherheitsdatenblätter, TRGS-Bewertungen (→</w:t>
      </w:r>
      <w:r>
        <w:t xml:space="preserve"> </w:t>
      </w:r>
      <w:hyperlink r:id="rId69">
        <w:r>
          <w:rPr>
            <w:rStyle w:val="VerbatimChar"/>
          </w:rPr>
          <w:t xml:space="preserve">../../01_Dokumente/04_TRGS/TRGS-400.md</w:t>
        </w:r>
      </w:hyperlink>
      <w:r>
        <w:t xml:space="preserve">)</w:t>
      </w:r>
    </w:p>
    <w:p>
      <w:pPr>
        <w:pStyle w:val="Compact"/>
        <w:numPr>
          <w:ilvl w:val="0"/>
          <w:numId w:val="1056"/>
        </w:numPr>
      </w:pPr>
      <w:r>
        <w:rPr>
          <w:b/>
          <w:bCs/>
        </w:rPr>
        <w:t xml:space="preserve">Anlagenunterlagen:</w:t>
      </w:r>
      <w:r>
        <w:t xml:space="preserve"> </w:t>
      </w:r>
      <w:r>
        <w:t xml:space="preserve">Fließbilder (P&amp;ID), Lagepläne, Explosionsschutzdokumente, Schaltpläne</w:t>
      </w:r>
    </w:p>
    <w:p>
      <w:pPr>
        <w:pStyle w:val="Compact"/>
        <w:numPr>
          <w:ilvl w:val="0"/>
          <w:numId w:val="1056"/>
        </w:numPr>
      </w:pPr>
      <w:r>
        <w:rPr>
          <w:b/>
          <w:bCs/>
        </w:rPr>
        <w:t xml:space="preserve">Betriebsanweisungen:</w:t>
      </w:r>
      <w:r>
        <w:t xml:space="preserve"> </w:t>
      </w:r>
      <w:r>
        <w:t xml:space="preserve">Für Bereiche und Anlagen, an denen die Fremdfirma arbeiten wird</w:t>
      </w:r>
    </w:p>
    <w:p>
      <w:pPr>
        <w:pStyle w:val="Compact"/>
        <w:numPr>
          <w:ilvl w:val="0"/>
          <w:numId w:val="1056"/>
        </w:numPr>
      </w:pPr>
      <w:r>
        <w:rPr>
          <w:b/>
          <w:bCs/>
        </w:rPr>
        <w:t xml:space="preserve">Zonenplan (ATEX):</w:t>
      </w:r>
      <w:r>
        <w:t xml:space="preserve"> </w:t>
      </w:r>
      <w:r>
        <w:t xml:space="preserve">Bei Tätigkeiten in explosionsgefährdeten Bereichen</w:t>
      </w:r>
    </w:p>
    <w:p>
      <w:pPr>
        <w:pStyle w:val="Compact"/>
        <w:numPr>
          <w:ilvl w:val="0"/>
          <w:numId w:val="1056"/>
        </w:numPr>
      </w:pPr>
      <w:r>
        <w:rPr>
          <w:b/>
          <w:bCs/>
        </w:rPr>
        <w:t xml:space="preserve">Medienführung:</w:t>
      </w:r>
      <w:r>
        <w:t xml:space="preserve"> </w:t>
      </w:r>
      <w:r>
        <w:t xml:space="preserve">Verläufe von Rohrleitungen, Kabeltrassen, Druckluft- und Gasleitungen</w:t>
      </w:r>
    </w:p>
    <w:p>
      <w:pPr>
        <w:pStyle w:val="Compact"/>
        <w:numPr>
          <w:ilvl w:val="0"/>
          <w:numId w:val="1056"/>
        </w:numPr>
      </w:pPr>
      <w:r>
        <w:rPr>
          <w:b/>
          <w:bCs/>
        </w:rPr>
        <w:t xml:space="preserve">Frühere Unfall- und Beinaheunfallberichte:</w:t>
      </w:r>
      <w:r>
        <w:t xml:space="preserve"> </w:t>
      </w:r>
      <w:r>
        <w:t xml:space="preserve">Soweit für die geplante Tätigkeit relevant</w:t>
      </w:r>
    </w:p>
    <w:p>
      <w:pPr>
        <w:pStyle w:val="BlockText"/>
      </w:pPr>
      <w:r>
        <w:rPr>
          <w:b/>
          <w:bCs/>
        </w:rPr>
        <w:t xml:space="preserve">Rechtliche Konsequenz:</w:t>
      </w:r>
      <w:r>
        <w:t xml:space="preserve"> </w:t>
      </w:r>
      <w:r>
        <w:t xml:space="preserve">Unterlässt der Auftraggeber die Weitergabe sicherheitsrelevanter Informationen und ereignet sich aufgrund dieser Lücke ein Unfall, kann dies zu einer zivilrechtlichen Haftung (§§ 823, 831 BGB) und strafrechtlichen Konsequenzen führen, selbst wenn der Auftraggeber keinen direkten Beitrag zum Unfall geleistet hat.</w:t>
      </w:r>
    </w:p>
    <w:p>
      <w:r>
        <w:pict>
          <v:rect style="width:0;height:1.5pt" o:hralign="center" o:hrstd="t" o:hr="t"/>
        </w:pict>
      </w:r>
    </w:p>
    <w:bookmarkEnd w:id="263"/>
    <w:bookmarkEnd w:id="264"/>
    <w:bookmarkStart w:id="268" w:name="X98451ed20836fd1f3181dc376916197c79f5957"/>
    <w:p>
      <w:pPr>
        <w:pStyle w:val="Heading2"/>
      </w:pPr>
      <w:r>
        <w:t xml:space="preserve">3.1.5 Hausordnung und Sicherheitsregeln: Verbindlichkeit und Durchsetzung</w:t>
      </w:r>
    </w:p>
    <w:p>
      <w:pPr>
        <w:pStyle w:val="FirstParagraph"/>
      </w:pPr>
      <w:r>
        <w:t xml:space="preserve">Jeder Betrieb sollte über eine schriftliche</w:t>
      </w:r>
      <w:r>
        <w:t xml:space="preserve"> </w:t>
      </w:r>
      <w:r>
        <w:rPr>
          <w:b/>
          <w:bCs/>
        </w:rPr>
        <w:t xml:space="preserve">Hausordnung</w:t>
      </w:r>
      <w:r>
        <w:t xml:space="preserve"> </w:t>
      </w:r>
      <w:r>
        <w:t xml:space="preserve">verfügen, die die grundlegenden Verhaltensregeln auf dem Betriebsgelände festlegt. Für Fremdfirmen ist die Hausordnung ein zentrales Instrument der Sicherheitssteuerung.</w:t>
      </w:r>
    </w:p>
    <w:bookmarkStart w:id="265" w:name="verbindlichkeit-der-hausordnung"/>
    <w:p>
      <w:pPr>
        <w:pStyle w:val="Heading3"/>
      </w:pPr>
      <w:r>
        <w:t xml:space="preserve">Verbindlichkeit der Hausordnung</w:t>
      </w:r>
    </w:p>
    <w:p>
      <w:pPr>
        <w:pStyle w:val="FirstParagraph"/>
      </w:pPr>
      <w:r>
        <w:t xml:space="preserve">Die Hausordnung erlangt gegenüber Fremdfirmen ihre Verbindlichkeit durch:</w:t>
      </w:r>
    </w:p>
    <w:p>
      <w:pPr>
        <w:pStyle w:val="Compact"/>
        <w:numPr>
          <w:ilvl w:val="0"/>
          <w:numId w:val="1057"/>
        </w:numPr>
      </w:pPr>
      <w:r>
        <w:rPr>
          <w:b/>
          <w:bCs/>
        </w:rPr>
        <w:t xml:space="preserve">Vertragliche Einbeziehung:</w:t>
      </w:r>
      <w:r>
        <w:t xml:space="preserve"> </w:t>
      </w:r>
      <w:r>
        <w:t xml:space="preserve">Ausdrückliche Bezugnahme im Werkvertrag oder Dienstleistungsvertrag</w:t>
      </w:r>
    </w:p>
    <w:p>
      <w:pPr>
        <w:pStyle w:val="Compact"/>
        <w:numPr>
          <w:ilvl w:val="0"/>
          <w:numId w:val="1057"/>
        </w:numPr>
      </w:pPr>
      <w:r>
        <w:rPr>
          <w:b/>
          <w:bCs/>
        </w:rPr>
        <w:t xml:space="preserve">Übergabe und Bestätigung:</w:t>
      </w:r>
      <w:r>
        <w:t xml:space="preserve"> </w:t>
      </w:r>
      <w:r>
        <w:t xml:space="preserve">Aushändigung gegen Empfangsbestätigung vor Beginn der Arbeiten</w:t>
      </w:r>
    </w:p>
    <w:p>
      <w:pPr>
        <w:pStyle w:val="Compact"/>
        <w:numPr>
          <w:ilvl w:val="0"/>
          <w:numId w:val="1057"/>
        </w:numPr>
      </w:pPr>
      <w:r>
        <w:rPr>
          <w:b/>
          <w:bCs/>
        </w:rPr>
        <w:t xml:space="preserve">Bestandteil der Unterweisung:</w:t>
      </w:r>
      <w:r>
        <w:t xml:space="preserve"> </w:t>
      </w:r>
      <w:r>
        <w:t xml:space="preserve">Integration in die Einweisungsunterweisung (→ Kap. 4.3)</w:t>
      </w:r>
    </w:p>
    <w:bookmarkEnd w:id="265"/>
    <w:bookmarkStart w:id="266" w:name="X70977ce9c871c36cbce57449ec78d32a5540223"/>
    <w:p>
      <w:pPr>
        <w:pStyle w:val="Heading3"/>
      </w:pPr>
      <w:r>
        <w:t xml:space="preserve">Typische Inhalte einer Fremdfirmen-Hausordnung</w:t>
      </w:r>
    </w:p>
    <w:p>
      <w:pPr>
        <w:pStyle w:val="Compact"/>
        <w:numPr>
          <w:ilvl w:val="0"/>
          <w:numId w:val="1058"/>
        </w:numPr>
      </w:pPr>
      <w:r>
        <w:t xml:space="preserve">Meldepflicht beim Empfang / Sicherheitsportal</w:t>
      </w:r>
    </w:p>
    <w:p>
      <w:pPr>
        <w:pStyle w:val="Compact"/>
        <w:numPr>
          <w:ilvl w:val="0"/>
          <w:numId w:val="1058"/>
        </w:numPr>
      </w:pPr>
      <w:r>
        <w:t xml:space="preserve">Geltende PSA-Anforderungen auf dem Betriebsgelände</w:t>
      </w:r>
    </w:p>
    <w:p>
      <w:pPr>
        <w:pStyle w:val="Compact"/>
        <w:numPr>
          <w:ilvl w:val="0"/>
          <w:numId w:val="1058"/>
        </w:numPr>
      </w:pPr>
      <w:r>
        <w:t xml:space="preserve">Rauch-, Alkohol- und Drogenverbot</w:t>
      </w:r>
    </w:p>
    <w:p>
      <w:pPr>
        <w:pStyle w:val="Compact"/>
        <w:numPr>
          <w:ilvl w:val="0"/>
          <w:numId w:val="1058"/>
        </w:numPr>
      </w:pPr>
      <w:r>
        <w:t xml:space="preserve">Verkehrsregeln (Geschwindigkeitsbegrenzungen, Vorfahrtsregeln)</w:t>
      </w:r>
    </w:p>
    <w:p>
      <w:pPr>
        <w:pStyle w:val="Compact"/>
        <w:numPr>
          <w:ilvl w:val="0"/>
          <w:numId w:val="1058"/>
        </w:numPr>
      </w:pPr>
      <w:r>
        <w:t xml:space="preserve">Verbotene Bereiche und Zonenkennzeichnung</w:t>
      </w:r>
    </w:p>
    <w:p>
      <w:pPr>
        <w:pStyle w:val="Compact"/>
        <w:numPr>
          <w:ilvl w:val="0"/>
          <w:numId w:val="1058"/>
        </w:numPr>
      </w:pPr>
      <w:r>
        <w:t xml:space="preserve">Regelungen für das Mitbringen von Werkzeug, Geräten und Gefahrstoffen</w:t>
      </w:r>
    </w:p>
    <w:p>
      <w:pPr>
        <w:pStyle w:val="Compact"/>
        <w:numPr>
          <w:ilvl w:val="0"/>
          <w:numId w:val="1058"/>
        </w:numPr>
      </w:pPr>
      <w:r>
        <w:t xml:space="preserve">Meldepflicht bei Unfällen und Zwischenfällen</w:t>
      </w:r>
    </w:p>
    <w:p>
      <w:pPr>
        <w:pStyle w:val="Compact"/>
        <w:numPr>
          <w:ilvl w:val="0"/>
          <w:numId w:val="1058"/>
        </w:numPr>
      </w:pPr>
      <w:r>
        <w:t xml:space="preserve">Fotografie- und Aufnahmeverbot (soweit zutreffend)</w:t>
      </w:r>
    </w:p>
    <w:bookmarkEnd w:id="266"/>
    <w:bookmarkStart w:id="267" w:name="durchsetzung"/>
    <w:p>
      <w:pPr>
        <w:pStyle w:val="Heading3"/>
      </w:pPr>
      <w:r>
        <w:t xml:space="preserve">Durchsetzung</w:t>
      </w:r>
    </w:p>
    <w:p>
      <w:pPr>
        <w:pStyle w:val="FirstParagraph"/>
      </w:pPr>
      <w:r>
        <w:t xml:space="preserve">Die Durchsetzungsmöglichkeiten des Auftraggebers bei Verstößen gegen die Hausordnung sind erheblich. Er kann:</w:t>
      </w:r>
    </w:p>
    <w:p>
      <w:pPr>
        <w:pStyle w:val="Compact"/>
        <w:numPr>
          <w:ilvl w:val="0"/>
          <w:numId w:val="1059"/>
        </w:numPr>
      </w:pPr>
      <w:r>
        <w:t xml:space="preserve">Den Zutritt zum Betriebsgelände verweigern (Hausrecht)</w:t>
      </w:r>
    </w:p>
    <w:p>
      <w:pPr>
        <w:pStyle w:val="Compact"/>
        <w:numPr>
          <w:ilvl w:val="0"/>
          <w:numId w:val="1059"/>
        </w:numPr>
      </w:pPr>
      <w:r>
        <w:t xml:space="preserve">Beschäftigte der Fremdfirma des Geländes verweisen</w:t>
      </w:r>
    </w:p>
    <w:p>
      <w:pPr>
        <w:pStyle w:val="Compact"/>
        <w:numPr>
          <w:ilvl w:val="0"/>
          <w:numId w:val="1059"/>
        </w:numPr>
      </w:pPr>
      <w:r>
        <w:t xml:space="preserve">Arbeitsunterbrechungen anordnen</w:t>
      </w:r>
    </w:p>
    <w:p>
      <w:pPr>
        <w:pStyle w:val="Compact"/>
        <w:numPr>
          <w:ilvl w:val="0"/>
          <w:numId w:val="1059"/>
        </w:numPr>
      </w:pPr>
      <w:r>
        <w:t xml:space="preserve">Vertragsstrafen geltend machen</w:t>
      </w:r>
    </w:p>
    <w:p>
      <w:pPr>
        <w:pStyle w:val="Compact"/>
        <w:numPr>
          <w:ilvl w:val="0"/>
          <w:numId w:val="1059"/>
        </w:numPr>
      </w:pPr>
      <w:r>
        <w:t xml:space="preserve">Den Vertrag fristlos kündigen (bei schwerwiegenden Verstößen)</w:t>
      </w:r>
    </w:p>
    <w:p>
      <w:r>
        <w:pict>
          <v:rect style="width:0;height:1.5pt" o:hralign="center" o:hrstd="t" o:hr="t"/>
        </w:pict>
      </w:r>
    </w:p>
    <w:bookmarkEnd w:id="267"/>
    <w:bookmarkEnd w:id="268"/>
    <w:bookmarkStart w:id="271" w:name="Xcb9c3c85f9c945acf9bdeac9ce85ae6e7cabcdd"/>
    <w:p>
      <w:pPr>
        <w:pStyle w:val="Heading2"/>
      </w:pPr>
      <w:r>
        <w:t xml:space="preserve">3.1.6 Überwachungspflicht während der Auftragsausführung</w:t>
      </w:r>
    </w:p>
    <w:p>
      <w:pPr>
        <w:pStyle w:val="FirstParagraph"/>
      </w:pPr>
      <w:r>
        <w:t xml:space="preserve">Mit der Auftragsvergabe endet die aktive Verantwortung des Auftraggebers nicht. Während der gesamten Ausführungsphase besteht eine</w:t>
      </w:r>
      <w:r>
        <w:t xml:space="preserve"> </w:t>
      </w:r>
      <w:r>
        <w:rPr>
          <w:b/>
          <w:bCs/>
        </w:rPr>
        <w:t xml:space="preserve">Überwachungspflicht</w:t>
      </w:r>
      <w:r>
        <w:t xml:space="preserve">, deren Intensität sich nach der Gefährlichkeit der Tätigkeiten und der Zuverlässigkeit der Fremdfirma richtet.</w:t>
      </w:r>
    </w:p>
    <w:bookmarkStart w:id="269" w:name="rechtsgrundlage"/>
    <w:p>
      <w:pPr>
        <w:pStyle w:val="Heading3"/>
      </w:pPr>
      <w:r>
        <w:t xml:space="preserve">Rechtsgrundlage</w:t>
      </w:r>
    </w:p>
    <w:p>
      <w:pPr>
        <w:pStyle w:val="FirstParagraph"/>
      </w:pPr>
      <w:r>
        <w:t xml:space="preserve">Die Überwachungspflicht des Auftraggebers ergibt sich aus:</w:t>
      </w:r>
      <w:r>
        <w:t xml:space="preserve"> </w:t>
      </w:r>
      <w:r>
        <w:t xml:space="preserve">- § 3 ArbSchG (allgemeine Arbeitgeberpflicht)</w:t>
      </w:r>
      <w:r>
        <w:t xml:space="preserve"> </w:t>
      </w:r>
      <w:r>
        <w:t xml:space="preserve">- § 8 ArbSchG (Koordinationspflicht)</w:t>
      </w:r>
      <w:r>
        <w:t xml:space="preserve"> </w:t>
      </w:r>
      <w:r>
        <w:t xml:space="preserve">- § 130 OWiG (Aufsichtspflichtverletzung durch Betriebsinhaber)</w:t>
      </w:r>
    </w:p>
    <w:p>
      <w:pPr>
        <w:pStyle w:val="BodyText"/>
      </w:pPr>
      <w:r>
        <w:t xml:space="preserve">Nach § 130 OWiG kann ein Betriebsinhaber mit einer Geldbuße belegt werden, wenn er zumutbare Aufsichtsmaßnahmen unterlassen hat, die eine Zuwiderhandlung verhindert hätten. Dies gilt ausdrücklich auch für Tätigkeiten von Fremdfirmen, sofern diese auf dem eigenen Betriebsgelände ausgeführt werden.</w:t>
      </w:r>
    </w:p>
    <w:bookmarkEnd w:id="269"/>
    <w:bookmarkStart w:id="270" w:name="formen-der-überwachung"/>
    <w:p>
      <w:pPr>
        <w:pStyle w:val="Heading3"/>
      </w:pPr>
      <w:r>
        <w:t xml:space="preserve">Formen der Überwachung</w:t>
      </w:r>
    </w:p>
    <w:p>
      <w:pPr>
        <w:pStyle w:val="Compact"/>
        <w:numPr>
          <w:ilvl w:val="0"/>
          <w:numId w:val="1060"/>
        </w:numPr>
      </w:pPr>
      <w:r>
        <w:rPr>
          <w:b/>
          <w:bCs/>
        </w:rPr>
        <w:t xml:space="preserve">Regelmäßige Sicherheitsbegehungen</w:t>
      </w:r>
      <w:r>
        <w:t xml:space="preserve"> </w:t>
      </w:r>
      <w:r>
        <w:t xml:space="preserve">durch den Koordinator oder die Sicherheitsfachkraft</w:t>
      </w:r>
    </w:p>
    <w:p>
      <w:pPr>
        <w:pStyle w:val="Compact"/>
        <w:numPr>
          <w:ilvl w:val="0"/>
          <w:numId w:val="1060"/>
        </w:numPr>
      </w:pPr>
      <w:r>
        <w:rPr>
          <w:b/>
          <w:bCs/>
        </w:rPr>
        <w:t xml:space="preserve">Anlassbezogene Kontrollen</w:t>
      </w:r>
      <w:r>
        <w:t xml:space="preserve"> </w:t>
      </w:r>
      <w:r>
        <w:t xml:space="preserve">bei risikoerhöhenden Tätigkeiten (Heißarbeiten, Behälterbefahrung)</w:t>
      </w:r>
    </w:p>
    <w:p>
      <w:pPr>
        <w:pStyle w:val="Compact"/>
        <w:numPr>
          <w:ilvl w:val="0"/>
          <w:numId w:val="1060"/>
        </w:numPr>
      </w:pPr>
      <w:r>
        <w:rPr>
          <w:b/>
          <w:bCs/>
        </w:rPr>
        <w:t xml:space="preserve">Besprechungen und Jour fixe</w:t>
      </w:r>
      <w:r>
        <w:t xml:space="preserve"> </w:t>
      </w:r>
      <w:r>
        <w:t xml:space="preserve">mit Führungskräften der Fremdfirma</w:t>
      </w:r>
    </w:p>
    <w:p>
      <w:pPr>
        <w:pStyle w:val="Compact"/>
        <w:numPr>
          <w:ilvl w:val="0"/>
          <w:numId w:val="1060"/>
        </w:numPr>
      </w:pPr>
      <w:r>
        <w:rPr>
          <w:b/>
          <w:bCs/>
        </w:rPr>
        <w:t xml:space="preserve">Auswertung der Erlaubnisscheindokumentation</w:t>
      </w:r>
      <w:r>
        <w:t xml:space="preserve"> </w:t>
      </w:r>
      <w:r>
        <w:t xml:space="preserve">(→ Kap. 4.4)</w:t>
      </w:r>
    </w:p>
    <w:p>
      <w:pPr>
        <w:pStyle w:val="BlockText"/>
      </w:pPr>
      <w:r>
        <w:rPr>
          <w:b/>
          <w:bCs/>
        </w:rPr>
        <w:t xml:space="preserve">Maßstab:</w:t>
      </w:r>
      <w:r>
        <w:t xml:space="preserve"> </w:t>
      </w:r>
      <w:r>
        <w:t xml:space="preserve">Der Auftraggeber muss nicht jede einzelne Handlung der Fremdfirma überwachen. Er muss jedoch ein</w:t>
      </w:r>
      <w:r>
        <w:t xml:space="preserve"> </w:t>
      </w:r>
      <w:r>
        <w:rPr>
          <w:b/>
          <w:bCs/>
        </w:rPr>
        <w:t xml:space="preserve">System der Aufsicht</w:t>
      </w:r>
      <w:r>
        <w:t xml:space="preserve"> </w:t>
      </w:r>
      <w:r>
        <w:t xml:space="preserve">einrichten, das geeignet ist, Verstöße zu entdecken und abzustellen. Die bloße Vertragsformulierung ohne begleitende Kontrollmaßnahmen reicht nicht aus.</w:t>
      </w:r>
    </w:p>
    <w:p>
      <w:r>
        <w:pict>
          <v:rect style="width:0;height:1.5pt" o:hralign="center" o:hrstd="t" o:hr="t"/>
        </w:pict>
      </w:r>
    </w:p>
    <w:bookmarkEnd w:id="270"/>
    <w:bookmarkEnd w:id="271"/>
    <w:bookmarkStart w:id="272" w:name="X004ac6f22e9b6e08988982d93c94de19f177f3a"/>
    <w:p>
      <w:pPr>
        <w:pStyle w:val="Heading2"/>
      </w:pPr>
      <w:r>
        <w:t xml:space="preserve">3.1.7 Dokumentationspflichten des Auftraggebers</w:t>
      </w:r>
    </w:p>
    <w:p>
      <w:pPr>
        <w:pStyle w:val="FirstParagraph"/>
      </w:pPr>
      <w:r>
        <w:t xml:space="preserve">Eine lückenlose Dokumentation ist sowohl im laufenden Betrieb als auch im Schadensfall von zentraler Bedeutung. Der Auftraggeber sollte folgende Dokumente systematisch erstellen und aufbewahren:</w:t>
      </w:r>
    </w:p>
    <w:tbl>
      <w:tblPr>
        <w:tblStyle w:val="Table"/>
        <w:tblW w:type="pct" w:w="5000"/>
        <w:tblLayout w:type="fixed"/>
        <w:tblLook w:firstRow="1" w:lastRow="0" w:firstColumn="0" w:lastColumn="0" w:noHBand="0" w:noVBand="0" w:val="0020"/>
      </w:tblPr>
      <w:tblGrid>
        <w:gridCol w:w="1980"/>
        <w:gridCol w:w="3762"/>
        <w:gridCol w:w="2178"/>
      </w:tblGrid>
      <w:tr>
        <w:trPr>
          <w:tblHeader w:val="on"/>
        </w:trPr>
        <w:tc>
          <w:tcPr/>
          <w:p>
            <w:pPr>
              <w:pStyle w:val="Compact"/>
            </w:pPr>
            <w:r>
              <w:t xml:space="preserve">Dokument</w:t>
            </w:r>
          </w:p>
        </w:tc>
        <w:tc>
          <w:tcPr/>
          <w:p>
            <w:pPr>
              <w:pStyle w:val="Compact"/>
            </w:pPr>
            <w:r>
              <w:t xml:space="preserve">Aufbewahrungsfrist</w:t>
            </w:r>
          </w:p>
        </w:tc>
        <w:tc>
          <w:tcPr/>
          <w:p>
            <w:pPr>
              <w:pStyle w:val="Compact"/>
            </w:pPr>
            <w:r>
              <w:t xml:space="preserve">Anmerkung</w:t>
            </w:r>
          </w:p>
        </w:tc>
      </w:tr>
      <w:tr>
        <w:tc>
          <w:tcPr/>
          <w:p>
            <w:pPr>
              <w:pStyle w:val="Compact"/>
            </w:pPr>
            <w:r>
              <w:t xml:space="preserve">Gefährdungsbeurteilung (eigene)</w:t>
            </w:r>
          </w:p>
        </w:tc>
        <w:tc>
          <w:tcPr/>
          <w:p>
            <w:pPr>
              <w:pStyle w:val="Compact"/>
            </w:pPr>
            <w:r>
              <w:t xml:space="preserve">Laufend + 5 Jahre nach Projektende</w:t>
            </w:r>
          </w:p>
        </w:tc>
        <w:tc>
          <w:tcPr/>
          <w:p>
            <w:pPr>
              <w:pStyle w:val="Compact"/>
            </w:pPr>
            <w:r>
              <w:t xml:space="preserve">§ 5 ArbSchG</w:t>
            </w:r>
          </w:p>
        </w:tc>
      </w:tr>
      <w:tr>
        <w:tc>
          <w:tcPr/>
          <w:p>
            <w:pPr>
              <w:pStyle w:val="Compact"/>
            </w:pPr>
            <w:r>
              <w:t xml:space="preserve">Koordinationsplan</w:t>
            </w:r>
          </w:p>
        </w:tc>
        <w:tc>
          <w:tcPr/>
          <w:p>
            <w:pPr>
              <w:pStyle w:val="Compact"/>
            </w:pPr>
            <w:r>
              <w:t xml:space="preserve">Dauer des Projekts</w:t>
            </w:r>
          </w:p>
        </w:tc>
        <w:tc>
          <w:tcPr/>
          <w:p>
            <w:pPr>
              <w:pStyle w:val="Compact"/>
            </w:pPr>
            <w:r>
              <w:t xml:space="preserve">Aktuell halten</w:t>
            </w:r>
          </w:p>
        </w:tc>
      </w:tr>
      <w:tr>
        <w:tc>
          <w:tcPr/>
          <w:p>
            <w:pPr>
              <w:pStyle w:val="Compact"/>
            </w:pPr>
            <w:r>
              <w:t xml:space="preserve">Unterweisungsnachweise</w:t>
            </w:r>
          </w:p>
        </w:tc>
        <w:tc>
          <w:tcPr/>
          <w:p>
            <w:pPr>
              <w:pStyle w:val="Compact"/>
            </w:pPr>
            <w:r>
              <w:t xml:space="preserve">Mindestens 2 Jahre</w:t>
            </w:r>
          </w:p>
        </w:tc>
        <w:tc>
          <w:tcPr/>
          <w:p>
            <w:pPr>
              <w:pStyle w:val="Compact"/>
            </w:pPr>
            <w:r>
              <w:t xml:space="preserve">Unterschrift der Teilnehmer</w:t>
            </w:r>
          </w:p>
        </w:tc>
      </w:tr>
      <w:tr>
        <w:tc>
          <w:tcPr/>
          <w:p>
            <w:pPr>
              <w:pStyle w:val="Compact"/>
            </w:pPr>
            <w:r>
              <w:t xml:space="preserve">Erlaubnisscheine</w:t>
            </w:r>
          </w:p>
        </w:tc>
        <w:tc>
          <w:tcPr/>
          <w:p>
            <w:pPr>
              <w:pStyle w:val="Compact"/>
            </w:pPr>
            <w:r>
              <w:t xml:space="preserve">Mindestens 2 Jahre</w:t>
            </w:r>
          </w:p>
        </w:tc>
        <w:tc>
          <w:tcPr/>
          <w:p>
            <w:pPr>
              <w:pStyle w:val="Compact"/>
            </w:pPr>
            <w:r>
              <w:t xml:space="preserve">Vollständig ausgefüllt</w:t>
            </w:r>
          </w:p>
        </w:tc>
      </w:tr>
      <w:tr>
        <w:tc>
          <w:tcPr/>
          <w:p>
            <w:pPr>
              <w:pStyle w:val="Compact"/>
            </w:pPr>
            <w:r>
              <w:t xml:space="preserve">Begehungsprotokolle</w:t>
            </w:r>
          </w:p>
        </w:tc>
        <w:tc>
          <w:tcPr/>
          <w:p>
            <w:pPr>
              <w:pStyle w:val="Compact"/>
            </w:pPr>
            <w:r>
              <w:t xml:space="preserve">Mindestens 2 Jahre</w:t>
            </w:r>
          </w:p>
        </w:tc>
        <w:tc>
          <w:tcPr/>
          <w:p>
            <w:pPr>
              <w:pStyle w:val="Compact"/>
            </w:pPr>
            <w:r>
              <w:t xml:space="preserve">Inkl. festgestellter Mängel und Abstellmaßnahmen</w:t>
            </w:r>
          </w:p>
        </w:tc>
      </w:tr>
      <w:tr>
        <w:tc>
          <w:tcPr/>
          <w:p>
            <w:pPr>
              <w:pStyle w:val="Compact"/>
            </w:pPr>
            <w:r>
              <w:t xml:space="preserve">Unfallberichte</w:t>
            </w:r>
          </w:p>
        </w:tc>
        <w:tc>
          <w:tcPr/>
          <w:p>
            <w:pPr>
              <w:pStyle w:val="Compact"/>
            </w:pPr>
            <w:r>
              <w:t xml:space="preserve">5 Jahre (BG-Pflicht)</w:t>
            </w:r>
          </w:p>
        </w:tc>
        <w:tc>
          <w:tcPr/>
          <w:p>
            <w:pPr>
              <w:pStyle w:val="Compact"/>
            </w:pPr>
            <w:r>
              <w:t xml:space="preserve">§ 24 DGUV Vorschrift 1</w:t>
            </w:r>
          </w:p>
        </w:tc>
      </w:tr>
      <w:tr>
        <w:tc>
          <w:tcPr/>
          <w:p>
            <w:pPr>
              <w:pStyle w:val="Compact"/>
            </w:pPr>
            <w:r>
              <w:t xml:space="preserve">Vertragsunterlagen inkl. Sicherheitsanforderungen</w:t>
            </w:r>
          </w:p>
        </w:tc>
        <w:tc>
          <w:tcPr/>
          <w:p>
            <w:pPr>
              <w:pStyle w:val="Compact"/>
            </w:pPr>
            <w:r>
              <w:t xml:space="preserve">Dauer des Vertrags + gesetzliche Verjährungsfrist</w:t>
            </w:r>
          </w:p>
        </w:tc>
        <w:tc>
          <w:tcPr/>
          <w:p>
            <w:pPr>
              <w:pStyle w:val="Compact"/>
            </w:pPr>
          </w:p>
        </w:tc>
      </w:tr>
    </w:tbl>
    <w:p>
      <w:r>
        <w:pict>
          <v:rect style="width:0;height:1.5pt" o:hralign="center" o:hrstd="t" o:hr="t"/>
        </w:pict>
      </w:r>
    </w:p>
    <w:bookmarkEnd w:id="272"/>
    <w:bookmarkStart w:id="277" w:name="checkliste-aufgaben-des-auftraggebers"/>
    <w:p>
      <w:pPr>
        <w:pStyle w:val="Heading2"/>
      </w:pPr>
      <w:r>
        <w:t xml:space="preserve">3.1.8 Checkliste: Aufgaben des Auftraggebers</w:t>
      </w:r>
    </w:p>
    <w:bookmarkStart w:id="273" w:name="vor-dem-fremdfirmeneinsatz"/>
    <w:p>
      <w:pPr>
        <w:pStyle w:val="Heading3"/>
      </w:pPr>
      <w:r>
        <w:t xml:space="preserve">Vor dem Fremdfirmeneinsatz</w:t>
      </w:r>
    </w:p>
    <w:p>
      <w:pPr>
        <w:pStyle w:val="Compact"/>
        <w:numPr>
          <w:ilvl w:val="0"/>
          <w:numId w:val="1061"/>
        </w:numPr>
      </w:pPr>
      <w:r>
        <w:t xml:space="preserve">Gefährdungsbeurteilung für geplante Tätigkeiten erstellen oder aktualisieren</w:t>
      </w:r>
    </w:p>
    <w:p>
      <w:pPr>
        <w:pStyle w:val="Compact"/>
        <w:numPr>
          <w:ilvl w:val="0"/>
          <w:numId w:val="1062"/>
        </w:numPr>
      </w:pPr>
      <w:r>
        <w:t xml:space="preserve">Koordinator benennen und mit ausreichenden Befugnissen ausstatten</w:t>
      </w:r>
    </w:p>
    <w:p>
      <w:pPr>
        <w:pStyle w:val="Compact"/>
        <w:numPr>
          <w:ilvl w:val="0"/>
          <w:numId w:val="1063"/>
        </w:numPr>
      </w:pPr>
      <w:r>
        <w:t xml:space="preserve">Sicherheitsanforderungen in den Vertrag aufnehmen</w:t>
      </w:r>
    </w:p>
    <w:p>
      <w:pPr>
        <w:pStyle w:val="Compact"/>
        <w:numPr>
          <w:ilvl w:val="0"/>
          <w:numId w:val="1064"/>
        </w:numPr>
      </w:pPr>
      <w:r>
        <w:t xml:space="preserve">Fremdfirma auf Qualifikation, Zertifizierungen und Referenzen prüfen (→ Kap. 4.1)</w:t>
      </w:r>
    </w:p>
    <w:p>
      <w:pPr>
        <w:pStyle w:val="Compact"/>
        <w:numPr>
          <w:ilvl w:val="0"/>
          <w:numId w:val="1065"/>
        </w:numPr>
      </w:pPr>
      <w:r>
        <w:t xml:space="preserve">Informationspaket zusammenstellen: Gefahrstoffinventar, Lagepläne, Zonenplan, Anlagenunterlagen</w:t>
      </w:r>
    </w:p>
    <w:p>
      <w:pPr>
        <w:pStyle w:val="Compact"/>
        <w:numPr>
          <w:ilvl w:val="0"/>
          <w:numId w:val="1066"/>
        </w:numPr>
      </w:pPr>
      <w:r>
        <w:t xml:space="preserve">Hausordnung aushändigen lassen und Empfang bestätigen lassen</w:t>
      </w:r>
    </w:p>
    <w:p>
      <w:pPr>
        <w:pStyle w:val="Compact"/>
        <w:numPr>
          <w:ilvl w:val="0"/>
          <w:numId w:val="1067"/>
        </w:numPr>
      </w:pPr>
      <w:r>
        <w:t xml:space="preserve">Einweisungsunterweisung planen und Termin festlegen</w:t>
      </w:r>
    </w:p>
    <w:p>
      <w:pPr>
        <w:pStyle w:val="Compact"/>
        <w:numPr>
          <w:ilvl w:val="0"/>
          <w:numId w:val="1068"/>
        </w:numPr>
      </w:pPr>
      <w:r>
        <w:t xml:space="preserve">Zutrittsregelungen, Ausweissystem und Meldeprozesse klären</w:t>
      </w:r>
    </w:p>
    <w:bookmarkEnd w:id="273"/>
    <w:bookmarkStart w:id="274" w:name="während-der-auftragsausführung"/>
    <w:p>
      <w:pPr>
        <w:pStyle w:val="Heading3"/>
      </w:pPr>
      <w:r>
        <w:t xml:space="preserve">Während der Auftragsausführung</w:t>
      </w:r>
    </w:p>
    <w:p>
      <w:pPr>
        <w:pStyle w:val="Compact"/>
        <w:numPr>
          <w:ilvl w:val="0"/>
          <w:numId w:val="1069"/>
        </w:numPr>
      </w:pPr>
      <w:r>
        <w:t xml:space="preserve">Einweisungsunterweisung durchführen und dokumentieren</w:t>
      </w:r>
    </w:p>
    <w:p>
      <w:pPr>
        <w:pStyle w:val="Compact"/>
        <w:numPr>
          <w:ilvl w:val="0"/>
          <w:numId w:val="1070"/>
        </w:numPr>
      </w:pPr>
      <w:r>
        <w:t xml:space="preserve">Koordinationsbesprechungen abhalten (zu Beginn, regelmäßig)</w:t>
      </w:r>
    </w:p>
    <w:p>
      <w:pPr>
        <w:pStyle w:val="Compact"/>
        <w:numPr>
          <w:ilvl w:val="0"/>
          <w:numId w:val="1071"/>
        </w:numPr>
      </w:pPr>
      <w:r>
        <w:t xml:space="preserve">Erlaubnisscheinverfahren überwachen</w:t>
      </w:r>
    </w:p>
    <w:p>
      <w:pPr>
        <w:pStyle w:val="Compact"/>
        <w:numPr>
          <w:ilvl w:val="0"/>
          <w:numId w:val="1072"/>
        </w:numPr>
      </w:pPr>
      <w:r>
        <w:t xml:space="preserve">Regelmäßige Sicherheitsbegehungen durchführen</w:t>
      </w:r>
    </w:p>
    <w:p>
      <w:pPr>
        <w:pStyle w:val="Compact"/>
        <w:numPr>
          <w:ilvl w:val="0"/>
          <w:numId w:val="1073"/>
        </w:numPr>
      </w:pPr>
      <w:r>
        <w:t xml:space="preserve">Verstöße dokumentieren und in Stufenplan eskalieren (→ Kap. 4.5)</w:t>
      </w:r>
    </w:p>
    <w:p>
      <w:pPr>
        <w:pStyle w:val="Compact"/>
        <w:numPr>
          <w:ilvl w:val="0"/>
          <w:numId w:val="1074"/>
        </w:numPr>
      </w:pPr>
      <w:r>
        <w:t xml:space="preserve">Bei Änderungen im Auftragsumfang: Gefährdungsbeurteilung und Unterweisung aktualisieren</w:t>
      </w:r>
    </w:p>
    <w:bookmarkEnd w:id="274"/>
    <w:bookmarkStart w:id="276" w:name="nach-abschluss-der-arbeiten"/>
    <w:p>
      <w:pPr>
        <w:pStyle w:val="Heading3"/>
      </w:pPr>
      <w:r>
        <w:t xml:space="preserve">Nach Abschluss der Arbeiten</w:t>
      </w:r>
    </w:p>
    <w:p>
      <w:pPr>
        <w:pStyle w:val="Compact"/>
        <w:numPr>
          <w:ilvl w:val="0"/>
          <w:numId w:val="1075"/>
        </w:numPr>
      </w:pPr>
      <w:r>
        <w:t xml:space="preserve">Abschlussbegehung durchführen</w:t>
      </w:r>
    </w:p>
    <w:p>
      <w:pPr>
        <w:pStyle w:val="Compact"/>
        <w:numPr>
          <w:ilvl w:val="0"/>
          <w:numId w:val="1076"/>
        </w:numPr>
      </w:pPr>
      <w:r>
        <w:t xml:space="preserve">Leistungsbeurteilung der Fremdfirma (inkl. Sicherheitsaspekte) in Lieferantenregister eintragen</w:t>
      </w:r>
    </w:p>
    <w:p>
      <w:pPr>
        <w:pStyle w:val="Compact"/>
        <w:numPr>
          <w:ilvl w:val="0"/>
          <w:numId w:val="1077"/>
        </w:numPr>
      </w:pPr>
      <w:r>
        <w:t xml:space="preserve">Dokumentation archivieren</w:t>
      </w:r>
    </w:p>
    <w:p>
      <w:pPr>
        <w:pStyle w:val="Compact"/>
        <w:numPr>
          <w:ilvl w:val="0"/>
          <w:numId w:val="1078"/>
        </w:numPr>
      </w:pPr>
      <w:r>
        <w:t xml:space="preserve">Lessons Learned festhalten und in künftige Ausschreibungen integrieren</w:t>
      </w:r>
    </w:p>
    <w:p>
      <w:r>
        <w:pict>
          <v:rect style="width:0;height:1.5pt" o:hralign="center" o:hrstd="t" o:hr="t"/>
        </w:pict>
      </w:r>
    </w:p>
    <w:p>
      <w:pPr>
        <w:pStyle w:val="FirstParagraph"/>
      </w:pPr>
      <w:r>
        <w:rPr>
          <w:i/>
          <w:iCs/>
        </w:rPr>
        <w:t xml:space="preserve">Weiter:</w:t>
      </w:r>
      <w:r>
        <w:rPr>
          <w:i/>
          <w:iCs/>
        </w:rPr>
        <w:t xml:space="preserve"> </w:t>
      </w:r>
      <w:hyperlink r:id="rId275">
        <w:r>
          <w:rPr>
            <w:rStyle w:val="Hyperlink"/>
            <w:i/>
            <w:iCs/>
          </w:rPr>
          <w:t xml:space="preserve">Kapitel 3.2 – Der Auftragnehmer (Fremdfirma)</w:t>
        </w:r>
      </w:hyperlink>
    </w:p>
    <w:bookmarkEnd w:id="276"/>
    <w:bookmarkEnd w:id="277"/>
    <w:bookmarkStart w:id="278" w:name="Xfadf539a0c3fd6320ee7cb6a425b548b0a4a85b"/>
    <w:p>
      <w:pPr>
        <w:pStyle w:val="Heading2"/>
      </w:pPr>
      <w:r>
        <w:t xml:space="preserve">Teil III – Rollen und Verantwortlichkeiten</w:t>
      </w:r>
    </w:p>
    <w:bookmarkEnd w:id="278"/>
    <w:bookmarkStart w:id="279" w:name="X9cb577f8ae68c4fa29585a517585458e86b6c9e"/>
    <w:p>
      <w:pPr>
        <w:pStyle w:val="Heading2"/>
      </w:pPr>
      <w:r>
        <w:t xml:space="preserve">Kapitel 3.2: Der Auftragnehmer – Rechte, Pflichten und Sorgfaltsanforderungen der Fremdfirma</w:t>
      </w:r>
    </w:p>
    <w:p>
      <w:pPr>
        <w:pStyle w:val="BlockText"/>
      </w:pPr>
      <w:r>
        <w:rPr>
          <w:b/>
          <w:bCs/>
        </w:rPr>
        <w:t xml:space="preserve">Einordnung:</w:t>
      </w:r>
      <w:r>
        <w:t xml:space="preserve"> </w:t>
      </w:r>
      <w:r>
        <w:t xml:space="preserve">Dieses Kapitel beleuchtet die eigenständigen Pflichten des Auftragnehmers beim Fremdfirmeneinsatz. Es richtet sich sowohl an die Führungskräfte der Fremdfirma als auch an Auftraggeber, die verstehen wollen, welche Anforderungen sie zu Recht stellen können.</w:t>
      </w:r>
    </w:p>
    <w:p>
      <w:pPr>
        <w:pStyle w:val="BlockText"/>
      </w:pPr>
      <w:r>
        <w:rPr>
          <w:b/>
          <w:bCs/>
        </w:rPr>
        <w:t xml:space="preserve">Querverweise:</w:t>
      </w:r>
      <w:r>
        <w:t xml:space="preserve"> </w:t>
      </w:r>
      <w:r>
        <w:t xml:space="preserve">→ Kap. 3.1 (Auftraggeber), → Kap. 3.3 (Koordinator), → Kap. 4.1 (Vergabe und Qualifizierung), → Kap. 4.2 (Gefährdungsbeurteilung), → Kap. 4.3 (Unterweisung)</w:t>
      </w:r>
    </w:p>
    <w:p>
      <w:r>
        <w:pict>
          <v:rect style="width:0;height:1.5pt" o:hralign="center" o:hrstd="t" o:hr="t"/>
        </w:pict>
      </w:r>
    </w:p>
    <w:bookmarkEnd w:id="279"/>
    <w:bookmarkStart w:id="281" w:name="X623a67a4d5b7e257e2058f6d96bbf165b953a42"/>
    <w:p>
      <w:pPr>
        <w:pStyle w:val="Heading2"/>
      </w:pPr>
      <w:r>
        <w:t xml:space="preserve">3.2.1 Eigenpflichten des Auftragnehmers nach ArbSchG</w:t>
      </w:r>
    </w:p>
    <w:p>
      <w:pPr>
        <w:pStyle w:val="FirstParagraph"/>
      </w:pPr>
      <w:r>
        <w:t xml:space="preserve">Ein weit verbreitetes Missverständnis in der Praxis besteht darin, dass Fremdfirmen auf dem Gelände des Auftraggebers von ihren eigenen Arbeitsschutzpflichten entbunden seien, weil „der Auftraggeber ja zuständig ist”. Dies ist rechtlich unzutreffend.</w:t>
      </w:r>
    </w:p>
    <w:p>
      <w:pPr>
        <w:pStyle w:val="BodyText"/>
      </w:pPr>
      <w:r>
        <w:t xml:space="preserve">Nach § 3 Abs. 1 ArbSchG ist</w:t>
      </w:r>
      <w:r>
        <w:t xml:space="preserve"> </w:t>
      </w:r>
      <w:r>
        <w:rPr>
          <w:b/>
          <w:bCs/>
        </w:rPr>
        <w:t xml:space="preserve">jeder Arbeitgeber</w:t>
      </w:r>
      <w:r>
        <w:t xml:space="preserve"> </w:t>
      </w:r>
      <w:r>
        <w:t xml:space="preserve">– unabhängig davon, ob er auf eigenem oder fremdem Gelände tätig ist – verpflichtet, die erforderlichen Maßnahmen des Arbeitsschutzes für seine Beschäftigten zu treffen. Diese Pflicht ist nicht delegierbar und nicht vertraglich übertragbar. Sie bleibt beim Arbeitgeber der Fremdfirma.</w:t>
      </w:r>
    </w:p>
    <w:p>
      <w:pPr>
        <w:pStyle w:val="BodyText"/>
      </w:pPr>
      <w:r>
        <w:t xml:space="preserve">Das bedeutet konkret: Auch wenn der Auftraggeber eine Unterweisung über betriebsspezifische Gefährdungen durchführt, bleibt der Auftragnehmer für die</w:t>
      </w:r>
      <w:r>
        <w:t xml:space="preserve"> </w:t>
      </w:r>
      <w:r>
        <w:rPr>
          <w:b/>
          <w:bCs/>
        </w:rPr>
        <w:t xml:space="preserve">tätigkeitsbezogene Unterweisung</w:t>
      </w:r>
      <w:r>
        <w:t xml:space="preserve"> </w:t>
      </w:r>
      <w:r>
        <w:t xml:space="preserve">seiner eigenen Beschäftigten verantwortlich. Auch wenn der Auftraggeber eine Gefährdungsbeurteilung für das Betriebsgelände erstellt, muss der Auftragnehmer eine</w:t>
      </w:r>
      <w:r>
        <w:t xml:space="preserve"> </w:t>
      </w:r>
      <w:r>
        <w:rPr>
          <w:b/>
          <w:bCs/>
        </w:rPr>
        <w:t xml:space="preserve">eigene Gefährdungsbeurteilung</w:t>
      </w:r>
      <w:r>
        <w:t xml:space="preserve"> </w:t>
      </w:r>
      <w:r>
        <w:t xml:space="preserve">für die konkreten Tätigkeiten seiner Mitarbeiter erstellen.</w:t>
      </w:r>
    </w:p>
    <w:bookmarkStart w:id="280" w:name="grundpflichten-im-überblick"/>
    <w:p>
      <w:pPr>
        <w:pStyle w:val="Heading3"/>
      </w:pPr>
      <w:r>
        <w:t xml:space="preserve">Grundpflichten im Überblick</w:t>
      </w:r>
    </w:p>
    <w:p>
      <w:pPr>
        <w:pStyle w:val="Compact"/>
        <w:numPr>
          <w:ilvl w:val="0"/>
          <w:numId w:val="1079"/>
        </w:numPr>
      </w:pPr>
      <w:r>
        <w:t xml:space="preserve">Beurteilung der arbeitsspezifischen Gefährdungen (§ 5 ArbSchG)</w:t>
      </w:r>
    </w:p>
    <w:p>
      <w:pPr>
        <w:pStyle w:val="Compact"/>
        <w:numPr>
          <w:ilvl w:val="0"/>
          <w:numId w:val="1079"/>
        </w:numPr>
      </w:pPr>
      <w:r>
        <w:t xml:space="preserve">Umsetzung geeigneter Schutzmaßnahmen (§ 3 ArbSchG)</w:t>
      </w:r>
    </w:p>
    <w:p>
      <w:pPr>
        <w:pStyle w:val="Compact"/>
        <w:numPr>
          <w:ilvl w:val="0"/>
          <w:numId w:val="1079"/>
        </w:numPr>
      </w:pPr>
      <w:r>
        <w:t xml:space="preserve">Unterweisung der eigenen Beschäftigten (§ 12 ArbSchG)</w:t>
      </w:r>
    </w:p>
    <w:p>
      <w:pPr>
        <w:pStyle w:val="Compact"/>
        <w:numPr>
          <w:ilvl w:val="0"/>
          <w:numId w:val="1079"/>
        </w:numPr>
      </w:pPr>
      <w:r>
        <w:t xml:space="preserve">Bereitstellung geeigneter Arbeitsmittel und PSA</w:t>
      </w:r>
    </w:p>
    <w:p>
      <w:pPr>
        <w:pStyle w:val="Compact"/>
        <w:numPr>
          <w:ilvl w:val="0"/>
          <w:numId w:val="1079"/>
        </w:numPr>
      </w:pPr>
      <w:r>
        <w:t xml:space="preserve">Benennung einer verantwortlichen Aufsichtsperson auf der Baustelle / am Einsatzort</w:t>
      </w:r>
    </w:p>
    <w:p>
      <w:pPr>
        <w:pStyle w:val="Compact"/>
        <w:numPr>
          <w:ilvl w:val="0"/>
          <w:numId w:val="1079"/>
        </w:numPr>
      </w:pPr>
      <w:r>
        <w:t xml:space="preserve">Zusammenarbeit mit dem Koordinator des Auftraggebers (§ 8 ArbSchG)</w:t>
      </w:r>
    </w:p>
    <w:p>
      <w:pPr>
        <w:pStyle w:val="Compact"/>
        <w:numPr>
          <w:ilvl w:val="0"/>
          <w:numId w:val="1079"/>
        </w:numPr>
      </w:pPr>
      <w:r>
        <w:t xml:space="preserve">Meldung von Unfällen und Beinaheunfällen an die Berufsgenossenschaft und den Auftraggeber</w:t>
      </w:r>
    </w:p>
    <w:p>
      <w:r>
        <w:pict>
          <v:rect style="width:0;height:1.5pt" o:hralign="center" o:hrstd="t" o:hr="t"/>
        </w:pict>
      </w:r>
    </w:p>
    <w:bookmarkEnd w:id="280"/>
    <w:bookmarkEnd w:id="281"/>
    <w:bookmarkStart w:id="283" w:name="aufsichtspflicht-und-130-owig"/>
    <w:p>
      <w:pPr>
        <w:pStyle w:val="Heading2"/>
      </w:pPr>
      <w:r>
        <w:t xml:space="preserve">3.2.2 Aufsichtspflicht und § 130 OWiG</w:t>
      </w:r>
    </w:p>
    <w:p>
      <w:pPr>
        <w:pStyle w:val="FirstParagraph"/>
      </w:pPr>
      <w:r>
        <w:t xml:space="preserve">Nach § 130 OWiG handelt ordnungswidrig, wer als Inhaber eines Betriebes oder Unternehmens vorsätzlich oder fahrlässig die Aufsichtsmaßnahmen unterlässt, die erforderlich sind, um in dem Betrieb oder Unternehmen Zuwiderhandlungen gegen Pflichten zu verhindern.</w:t>
      </w:r>
    </w:p>
    <w:p>
      <w:pPr>
        <w:pStyle w:val="BodyText"/>
      </w:pPr>
      <w:r>
        <w:t xml:space="preserve">Für den Auftragnehmer bedeutet dies: Er muss durch</w:t>
      </w:r>
      <w:r>
        <w:t xml:space="preserve"> </w:t>
      </w:r>
      <w:r>
        <w:rPr>
          <w:b/>
          <w:bCs/>
        </w:rPr>
        <w:t xml:space="preserve">geeignete Aufsichtsmaßnahmen</w:t>
      </w:r>
      <w:r>
        <w:t xml:space="preserve"> </w:t>
      </w:r>
      <w:r>
        <w:t xml:space="preserve">sicherstellen, dass seine Beschäftigten die geltenden Arbeitsschutzvorschriften einhalten – auch wenn sie auf dem Gelände eines Auftraggebers tätig sind. Die Aufsichtspflicht endet nicht an der Betriebsgrenze des eigenen Unternehmens.</w:t>
      </w:r>
    </w:p>
    <w:bookmarkStart w:id="282" w:name="aufsichtsmaßnahmen-in-der-praxis"/>
    <w:p>
      <w:pPr>
        <w:pStyle w:val="Heading3"/>
      </w:pPr>
      <w:r>
        <w:t xml:space="preserve">Aufsichtsmaßnahmen in der Praxis</w:t>
      </w:r>
    </w:p>
    <w:p>
      <w:pPr>
        <w:pStyle w:val="Compact"/>
        <w:numPr>
          <w:ilvl w:val="0"/>
          <w:numId w:val="1080"/>
        </w:numPr>
      </w:pPr>
      <w:r>
        <w:t xml:space="preserve">Benennung eines verantwortlichen Vorarbeiters oder Bauleiters mit klarer Weisungsbefugnis</w:t>
      </w:r>
    </w:p>
    <w:p>
      <w:pPr>
        <w:pStyle w:val="Compact"/>
        <w:numPr>
          <w:ilvl w:val="0"/>
          <w:numId w:val="1080"/>
        </w:numPr>
      </w:pPr>
      <w:r>
        <w:t xml:space="preserve">Regelmäßige Kontrollen der Arbeitsstelle durch den Vorgesetzten</w:t>
      </w:r>
    </w:p>
    <w:p>
      <w:pPr>
        <w:pStyle w:val="Compact"/>
        <w:numPr>
          <w:ilvl w:val="0"/>
          <w:numId w:val="1080"/>
        </w:numPr>
      </w:pPr>
      <w:r>
        <w:t xml:space="preserve">Überprüfung der PSA-Nutzung und der Einhaltung der Sicherheitsregeln</w:t>
      </w:r>
    </w:p>
    <w:p>
      <w:pPr>
        <w:pStyle w:val="Compact"/>
        <w:numPr>
          <w:ilvl w:val="0"/>
          <w:numId w:val="1080"/>
        </w:numPr>
      </w:pPr>
      <w:r>
        <w:t xml:space="preserve">Dokumentation der Kontrollen</w:t>
      </w:r>
    </w:p>
    <w:p>
      <w:pPr>
        <w:pStyle w:val="Compact"/>
        <w:numPr>
          <w:ilvl w:val="0"/>
          <w:numId w:val="1080"/>
        </w:numPr>
      </w:pPr>
      <w:r>
        <w:t xml:space="preserve">Konsequentes Einschreiten bei Verstößen</w:t>
      </w:r>
    </w:p>
    <w:p>
      <w:pPr>
        <w:pStyle w:val="BlockText"/>
      </w:pPr>
      <w:r>
        <w:rPr>
          <w:b/>
          <w:bCs/>
        </w:rPr>
        <w:t xml:space="preserve">Haftungsrisiko:</w:t>
      </w:r>
      <w:r>
        <w:t xml:space="preserve"> </w:t>
      </w:r>
      <w:r>
        <w:t xml:space="preserve">Wird bei einem Arbeitsunfall festgestellt, dass der verantwortliche Vorgesetzte der Fremdfirma keine Aufsicht ausgeübt hat, drohen dem Unternehmen Bußgelder nach § 130 OWiG und dem verantwortlichen Vorgesetzten strafrechtliche Konsequenzen nach §§ 223, 229 StGB (Körperverletzung) oder § 222 StGB (fahrlässige Tötung).</w:t>
      </w:r>
    </w:p>
    <w:p>
      <w:r>
        <w:pict>
          <v:rect style="width:0;height:1.5pt" o:hralign="center" o:hrstd="t" o:hr="t"/>
        </w:pict>
      </w:r>
    </w:p>
    <w:bookmarkEnd w:id="282"/>
    <w:bookmarkEnd w:id="283"/>
    <w:bookmarkStart w:id="286" w:name="Xa5418648e9662ee9b100d63f93f6d0210daad9a"/>
    <w:p>
      <w:pPr>
        <w:pStyle w:val="Heading2"/>
      </w:pPr>
      <w:r>
        <w:t xml:space="preserve">3.2.3 Pflicht zur eigenen Gefährdungsbeurteilung</w:t>
      </w:r>
    </w:p>
    <w:p>
      <w:pPr>
        <w:pStyle w:val="FirstParagraph"/>
      </w:pPr>
      <w:r>
        <w:t xml:space="preserve">Der Auftragnehmer ist nach § 5 ArbSchG verpflichtet, die mit den beauftragten Tätigkeiten verbundenen Gefährdungen zu beurteilen und die erforderlichen Schutzmaßnahmen festzulegen. Diese Gefährdungsbeurteilung muss</w:t>
      </w:r>
      <w:r>
        <w:t xml:space="preserve"> </w:t>
      </w:r>
      <w:r>
        <w:rPr>
          <w:b/>
          <w:bCs/>
        </w:rPr>
        <w:t xml:space="preserve">tätigkeits- und ortsspezifisch</w:t>
      </w:r>
      <w:r>
        <w:t xml:space="preserve"> </w:t>
      </w:r>
      <w:r>
        <w:t xml:space="preserve">sein; eine allgemein gehaltene Firmen-GFB, die nicht auf den konkreten Einsatzort Bezug nimmt, genügt den rechtlichen Anforderungen nicht.</w:t>
      </w:r>
    </w:p>
    <w:bookmarkStart w:id="284" w:name="informationsbeschaffung-als-grundlage"/>
    <w:p>
      <w:pPr>
        <w:pStyle w:val="Heading3"/>
      </w:pPr>
      <w:r>
        <w:t xml:space="preserve">Informationsbeschaffung als Grundlage</w:t>
      </w:r>
    </w:p>
    <w:p>
      <w:pPr>
        <w:pStyle w:val="FirstParagraph"/>
      </w:pPr>
      <w:r>
        <w:t xml:space="preserve">Um eine auftragsrelevante Gefährdungsbeurteilung erstellen zu können, muss der Auftragnehmer alle erforderlichen Informationen über das Einsatzgelände einholen. Er hat gegenüber dem Auftraggeber ein</w:t>
      </w:r>
      <w:r>
        <w:t xml:space="preserve"> </w:t>
      </w:r>
      <w:r>
        <w:rPr>
          <w:b/>
          <w:bCs/>
        </w:rPr>
        <w:t xml:space="preserve">Recht auf die sicherheitsrelevanten Informationen</w:t>
      </w:r>
      <w:r>
        <w:t xml:space="preserve"> </w:t>
      </w:r>
      <w:r>
        <w:t xml:space="preserve">(Gefahrstoffinventar, Lagepläne, Betriebsanweisungen, Zonenplan). Stellt der Auftraggeber diese Informationen nicht bereit, ist der Auftragnehmer verpflichtet, dies anzumahnen und ggf. den Arbeitsbeginn zu verweigern.</w:t>
      </w:r>
    </w:p>
    <w:bookmarkEnd w:id="284"/>
    <w:bookmarkStart w:id="285" w:name="abstimmung-mit-dem-auftraggeber"/>
    <w:p>
      <w:pPr>
        <w:pStyle w:val="Heading3"/>
      </w:pPr>
      <w:r>
        <w:t xml:space="preserve">Abstimmung mit dem Auftraggeber</w:t>
      </w:r>
    </w:p>
    <w:p>
      <w:pPr>
        <w:pStyle w:val="FirstParagraph"/>
      </w:pPr>
      <w:r>
        <w:t xml:space="preserve">Die Gefährdungsbeurteilung des Auftragnehmers muss mit der Gefährdungsbeurteilung und den Schutzmaßnahmen des Auftraggebers</w:t>
      </w:r>
      <w:r>
        <w:t xml:space="preserve"> </w:t>
      </w:r>
      <w:r>
        <w:rPr>
          <w:b/>
          <w:bCs/>
        </w:rPr>
        <w:t xml:space="preserve">abgestimmt</w:t>
      </w:r>
      <w:r>
        <w:t xml:space="preserve"> </w:t>
      </w:r>
      <w:r>
        <w:t xml:space="preserve">sein, um Widersprüche und Lücken zu vermeiden (→ Kap. 4.2 – Schnittstellen-GFB).</w:t>
      </w:r>
    </w:p>
    <w:p>
      <w:r>
        <w:pict>
          <v:rect style="width:0;height:1.5pt" o:hralign="center" o:hrstd="t" o:hr="t"/>
        </w:pict>
      </w:r>
    </w:p>
    <w:bookmarkEnd w:id="285"/>
    <w:bookmarkEnd w:id="286"/>
    <w:bookmarkStart w:id="290" w:name="Xc63c6da2e1dd66b77ce11cf1868adfdc1a651e1"/>
    <w:p>
      <w:pPr>
        <w:pStyle w:val="Heading2"/>
      </w:pPr>
      <w:r>
        <w:t xml:space="preserve">3.2.4 Qualifikationsanforderungen und Nachweispflichten</w:t>
      </w:r>
    </w:p>
    <w:p>
      <w:pPr>
        <w:pStyle w:val="FirstParagraph"/>
      </w:pPr>
      <w:r>
        <w:t xml:space="preserve">Der Auftragnehmer ist verpflichtet, nur</w:t>
      </w:r>
      <w:r>
        <w:t xml:space="preserve"> </w:t>
      </w:r>
      <w:r>
        <w:rPr>
          <w:b/>
          <w:bCs/>
        </w:rPr>
        <w:t xml:space="preserve">qualifiziertes und geeignetes Personal</w:t>
      </w:r>
      <w:r>
        <w:t xml:space="preserve"> </w:t>
      </w:r>
      <w:r>
        <w:t xml:space="preserve">für die beauftragten Tätigkeiten einzusetzen. Dies umfasst:</w:t>
      </w:r>
    </w:p>
    <w:bookmarkStart w:id="287" w:name="fachliche-qualifikation"/>
    <w:p>
      <w:pPr>
        <w:pStyle w:val="Heading3"/>
      </w:pPr>
      <w:r>
        <w:t xml:space="preserve">Fachliche Qualifikation</w:t>
      </w:r>
    </w:p>
    <w:p>
      <w:pPr>
        <w:pStyle w:val="Compact"/>
        <w:numPr>
          <w:ilvl w:val="0"/>
          <w:numId w:val="1081"/>
        </w:numPr>
      </w:pPr>
      <w:r>
        <w:t xml:space="preserve">Abgeschlossene Berufsausbildung oder nachgewiesene Berufserfahrung für die jeweilige Tätigkeit</w:t>
      </w:r>
    </w:p>
    <w:p>
      <w:pPr>
        <w:pStyle w:val="Compact"/>
        <w:numPr>
          <w:ilvl w:val="0"/>
          <w:numId w:val="1081"/>
        </w:numPr>
      </w:pPr>
      <w:r>
        <w:t xml:space="preserve">Spezielle Befähigungsnachweise für besondere Tätigkeiten (z.B. Kranführerschein, Schweißerprüfung, Elektrofachkraft nach DGUV Vorschrift 3)</w:t>
      </w:r>
    </w:p>
    <w:p>
      <w:pPr>
        <w:pStyle w:val="Compact"/>
        <w:numPr>
          <w:ilvl w:val="0"/>
          <w:numId w:val="1081"/>
        </w:numPr>
      </w:pPr>
      <w:r>
        <w:t xml:space="preserve">Gültige Unterweisungs- und Schulungsnachweise</w:t>
      </w:r>
    </w:p>
    <w:bookmarkEnd w:id="287"/>
    <w:bookmarkStart w:id="288" w:name="medizinische-eignung"/>
    <w:p>
      <w:pPr>
        <w:pStyle w:val="Heading3"/>
      </w:pPr>
      <w:r>
        <w:t xml:space="preserve">Medizinische Eignung</w:t>
      </w:r>
    </w:p>
    <w:p>
      <w:pPr>
        <w:pStyle w:val="Compact"/>
        <w:numPr>
          <w:ilvl w:val="0"/>
          <w:numId w:val="1082"/>
        </w:numPr>
      </w:pPr>
      <w:r>
        <w:t xml:space="preserve">Untersuchungsnachweise nach ArbMedVV für Tätigkeiten mit besonderer Gesundheitsgefährdung (Gefahrstoffe, Lärm, Hitze, Absturzgefahr)</w:t>
      </w:r>
    </w:p>
    <w:p>
      <w:pPr>
        <w:pStyle w:val="Compact"/>
        <w:numPr>
          <w:ilvl w:val="0"/>
          <w:numId w:val="1082"/>
        </w:numPr>
      </w:pPr>
      <w:r>
        <w:t xml:space="preserve">Gültigkeitsdatum der Eignungsuntersuchung beachten (→ Kap. 3.4 – Betriebsarzt)</w:t>
      </w:r>
    </w:p>
    <w:bookmarkEnd w:id="288"/>
    <w:bookmarkStart w:id="289" w:name="X8d07a16023d09a3acd4ef35c12893574eca188d"/>
    <w:p>
      <w:pPr>
        <w:pStyle w:val="Heading3"/>
      </w:pPr>
      <w:r>
        <w:t xml:space="preserve">Nachweispflichten gegenüber dem Auftraggeber</w:t>
      </w:r>
    </w:p>
    <w:p>
      <w:pPr>
        <w:pStyle w:val="FirstParagraph"/>
      </w:pPr>
      <w:r>
        <w:t xml:space="preserve">Der Auftraggeber darf und sollte vor Beginn der Arbeiten die Vorlage folgender Unterlagen verlangen:</w:t>
      </w:r>
    </w:p>
    <w:tbl>
      <w:tblPr>
        <w:tblStyle w:val="Table"/>
        <w:tblW w:type="pct" w:w="5000"/>
        <w:tblLayout w:type="fixed"/>
        <w:tblLook w:firstRow="1" w:lastRow="0" w:firstColumn="0" w:lastColumn="0" w:noHBand="0" w:noVBand="0" w:val="0020"/>
      </w:tblPr>
      <w:tblGrid>
        <w:gridCol w:w="2084"/>
        <w:gridCol w:w="1458"/>
        <w:gridCol w:w="4376"/>
      </w:tblGrid>
      <w:tr>
        <w:trPr>
          <w:tblHeader w:val="on"/>
        </w:trPr>
        <w:tc>
          <w:tcPr/>
          <w:p>
            <w:pPr>
              <w:pStyle w:val="Compact"/>
            </w:pPr>
            <w:r>
              <w:t xml:space="preserve">Nachweis</w:t>
            </w:r>
          </w:p>
        </w:tc>
        <w:tc>
          <w:tcPr/>
          <w:p>
            <w:pPr>
              <w:pStyle w:val="Compact"/>
            </w:pPr>
            <w:r>
              <w:t xml:space="preserve">Zweck</w:t>
            </w:r>
          </w:p>
        </w:tc>
        <w:tc>
          <w:tcPr/>
          <w:p>
            <w:pPr>
              <w:pStyle w:val="Compact"/>
            </w:pPr>
            <w:r>
              <w:t xml:space="preserve">Typische Gültigkeit</w:t>
            </w:r>
          </w:p>
        </w:tc>
      </w:tr>
      <w:tr>
        <w:tc>
          <w:tcPr/>
          <w:p>
            <w:pPr>
              <w:pStyle w:val="Compact"/>
            </w:pPr>
            <w:r>
              <w:t xml:space="preserve">Unterweisungsnachweis (tätigkeitsspezifisch)</w:t>
            </w:r>
          </w:p>
        </w:tc>
        <w:tc>
          <w:tcPr/>
          <w:p>
            <w:pPr>
              <w:pStyle w:val="Compact"/>
            </w:pPr>
            <w:r>
              <w:t xml:space="preserve">§ 12 ArbSchG</w:t>
            </w:r>
          </w:p>
        </w:tc>
        <w:tc>
          <w:tcPr/>
          <w:p>
            <w:pPr>
              <w:pStyle w:val="Compact"/>
            </w:pPr>
            <w:r>
              <w:t xml:space="preserve">Jährlich</w:t>
            </w:r>
          </w:p>
        </w:tc>
      </w:tr>
      <w:tr>
        <w:tc>
          <w:tcPr/>
          <w:p>
            <w:pPr>
              <w:pStyle w:val="Compact"/>
            </w:pPr>
            <w:r>
              <w:t xml:space="preserve">PSA-Schulungsnachweis</w:t>
            </w:r>
          </w:p>
        </w:tc>
        <w:tc>
          <w:tcPr/>
          <w:p>
            <w:pPr>
              <w:pStyle w:val="Compact"/>
            </w:pPr>
            <w:r>
              <w:t xml:space="preserve">BGR 198, DGUV R 112-198</w:t>
            </w:r>
          </w:p>
        </w:tc>
        <w:tc>
          <w:tcPr/>
          <w:p>
            <w:pPr>
              <w:pStyle w:val="Compact"/>
            </w:pPr>
            <w:r>
              <w:t xml:space="preserve">Nach Bedarf</w:t>
            </w:r>
          </w:p>
        </w:tc>
      </w:tr>
      <w:tr>
        <w:tc>
          <w:tcPr/>
          <w:p>
            <w:pPr>
              <w:pStyle w:val="Compact"/>
            </w:pPr>
            <w:r>
              <w:t xml:space="preserve">Befähigungsnachweis Kranführer</w:t>
            </w:r>
          </w:p>
        </w:tc>
        <w:tc>
          <w:tcPr/>
          <w:p>
            <w:pPr>
              <w:pStyle w:val="Compact"/>
            </w:pPr>
            <w:r>
              <w:t xml:space="preserve">BetrSichV § 12</w:t>
            </w:r>
          </w:p>
        </w:tc>
        <w:tc>
          <w:tcPr/>
          <w:p>
            <w:pPr>
              <w:pStyle w:val="Compact"/>
            </w:pPr>
            <w:r>
              <w:t xml:space="preserve">Alle 5 Jahre</w:t>
            </w:r>
          </w:p>
        </w:tc>
      </w:tr>
      <w:tr>
        <w:tc>
          <w:tcPr/>
          <w:p>
            <w:pPr>
              <w:pStyle w:val="Compact"/>
            </w:pPr>
            <w:r>
              <w:t xml:space="preserve">Schweißerprüfzeugnis</w:t>
            </w:r>
          </w:p>
        </w:tc>
        <w:tc>
          <w:tcPr/>
          <w:p>
            <w:pPr>
              <w:pStyle w:val="Compact"/>
            </w:pPr>
            <w:r>
              <w:t xml:space="preserve">EN ISO 9606</w:t>
            </w:r>
          </w:p>
        </w:tc>
        <w:tc>
          <w:tcPr/>
          <w:p>
            <w:pPr>
              <w:pStyle w:val="Compact"/>
            </w:pPr>
            <w:r>
              <w:t xml:space="preserve">Alle 2 Jahre</w:t>
            </w:r>
          </w:p>
        </w:tc>
      </w:tr>
      <w:tr>
        <w:tc>
          <w:tcPr/>
          <w:p>
            <w:pPr>
              <w:pStyle w:val="Compact"/>
            </w:pPr>
            <w:r>
              <w:t xml:space="preserve">Elektrofachkraft-Nachweis</w:t>
            </w:r>
          </w:p>
        </w:tc>
        <w:tc>
          <w:tcPr/>
          <w:p>
            <w:pPr>
              <w:pStyle w:val="Compact"/>
            </w:pPr>
            <w:r>
              <w:t xml:space="preserve">DGUV V3</w:t>
            </w:r>
          </w:p>
        </w:tc>
        <w:tc>
          <w:tcPr/>
          <w:p>
            <w:pPr>
              <w:pStyle w:val="Compact"/>
            </w:pPr>
            <w:r>
              <w:t xml:space="preserve">Betriebsintern</w:t>
            </w:r>
          </w:p>
        </w:tc>
      </w:tr>
      <w:tr>
        <w:tc>
          <w:tcPr/>
          <w:p>
            <w:pPr>
              <w:pStyle w:val="Compact"/>
            </w:pPr>
            <w:r>
              <w:t xml:space="preserve">G25-Untersuchung (Fahrerlaubnistätigkeit)</w:t>
            </w:r>
          </w:p>
        </w:tc>
        <w:tc>
          <w:tcPr/>
          <w:p>
            <w:pPr>
              <w:pStyle w:val="Compact"/>
            </w:pPr>
            <w:r>
              <w:t xml:space="preserve">ArbMedVV</w:t>
            </w:r>
          </w:p>
        </w:tc>
        <w:tc>
          <w:tcPr/>
          <w:p>
            <w:pPr>
              <w:pStyle w:val="Compact"/>
            </w:pPr>
            <w:r>
              <w:t xml:space="preserve">Je nach Ergebnis</w:t>
            </w:r>
          </w:p>
        </w:tc>
      </w:tr>
      <w:tr>
        <w:tc>
          <w:tcPr/>
          <w:p>
            <w:pPr>
              <w:pStyle w:val="Compact"/>
            </w:pPr>
            <w:r>
              <w:t xml:space="preserve">G26.2/G26.3 (Atemschutzgeräteträger)</w:t>
            </w:r>
          </w:p>
        </w:tc>
        <w:tc>
          <w:tcPr/>
          <w:p>
            <w:pPr>
              <w:pStyle w:val="Compact"/>
            </w:pPr>
            <w:r>
              <w:t xml:space="preserve">ArbMedVV</w:t>
            </w:r>
          </w:p>
        </w:tc>
        <w:tc>
          <w:tcPr/>
          <w:p>
            <w:pPr>
              <w:pStyle w:val="Compact"/>
            </w:pPr>
            <w:r>
              <w:t xml:space="preserve">Je nach Gruppe</w:t>
            </w:r>
          </w:p>
        </w:tc>
      </w:tr>
    </w:tbl>
    <w:p>
      <w:r>
        <w:pict>
          <v:rect style="width:0;height:1.5pt" o:hralign="center" o:hrstd="t" o:hr="t"/>
        </w:pict>
      </w:r>
    </w:p>
    <w:bookmarkEnd w:id="289"/>
    <w:bookmarkEnd w:id="290"/>
    <w:bookmarkStart w:id="293" w:name="X9f960244bab8993219737f7238bc469f399a379"/>
    <w:p>
      <w:pPr>
        <w:pStyle w:val="Heading2"/>
      </w:pPr>
      <w:r>
        <w:t xml:space="preserve">3.2.5 Unterweisungspflicht für die eigenen Beschäftigten</w:t>
      </w:r>
    </w:p>
    <w:p>
      <w:pPr>
        <w:pStyle w:val="FirstParagraph"/>
      </w:pPr>
      <w:r>
        <w:t xml:space="preserve">Der Auftragnehmer hat seine Beschäftigten gemäß § 12 ArbSchG</w:t>
      </w:r>
      <w:r>
        <w:t xml:space="preserve"> </w:t>
      </w:r>
      <w:r>
        <w:rPr>
          <w:b/>
          <w:bCs/>
        </w:rPr>
        <w:t xml:space="preserve">ausreichend und angemessen</w:t>
      </w:r>
      <w:r>
        <w:t xml:space="preserve"> </w:t>
      </w:r>
      <w:r>
        <w:t xml:space="preserve">über die mit ihrer Tätigkeit verbundenen Gefährdungen und die erforderlichen Schutzmaßnahmen zu unterweisen. Diese Unterweisungspflicht ist von der Einweisungsunterweisung des Auftraggebers (→ Kap. 4.3) streng zu unterscheiden.</w:t>
      </w:r>
    </w:p>
    <w:bookmarkStart w:id="291" w:name="X6c1952fa5ca76fd86cc5e14cb3b0d371cef2427"/>
    <w:p>
      <w:pPr>
        <w:pStyle w:val="Heading3"/>
      </w:pPr>
      <w:r>
        <w:t xml:space="preserve">Inhalt der auftragnehmerischen Unterweisung</w:t>
      </w:r>
    </w:p>
    <w:p>
      <w:pPr>
        <w:pStyle w:val="FirstParagraph"/>
      </w:pPr>
      <w:r>
        <w:t xml:space="preserve">Die Unterweisung des Auftragnehmers muss mindestens folgende Inhalte abdecken:</w:t>
      </w:r>
    </w:p>
    <w:p>
      <w:pPr>
        <w:pStyle w:val="Compact"/>
        <w:numPr>
          <w:ilvl w:val="0"/>
          <w:numId w:val="1083"/>
        </w:numPr>
      </w:pPr>
      <w:r>
        <w:t xml:space="preserve">Tätigkeitsbeschreibung und einzuhaltende Arbeitsverfahren</w:t>
      </w:r>
    </w:p>
    <w:p>
      <w:pPr>
        <w:pStyle w:val="Compact"/>
        <w:numPr>
          <w:ilvl w:val="0"/>
          <w:numId w:val="1083"/>
        </w:numPr>
      </w:pPr>
      <w:r>
        <w:t xml:space="preserve">Ergebnis der eigenen Gefährdungsbeurteilung</w:t>
      </w:r>
    </w:p>
    <w:p>
      <w:pPr>
        <w:pStyle w:val="Compact"/>
        <w:numPr>
          <w:ilvl w:val="0"/>
          <w:numId w:val="1083"/>
        </w:numPr>
      </w:pPr>
      <w:r>
        <w:t xml:space="preserve">Erforderliche PSA und deren korrekter Einsatz</w:t>
      </w:r>
    </w:p>
    <w:p>
      <w:pPr>
        <w:pStyle w:val="Compact"/>
        <w:numPr>
          <w:ilvl w:val="0"/>
          <w:numId w:val="1083"/>
        </w:numPr>
      </w:pPr>
      <w:r>
        <w:t xml:space="preserve">Notfallverhalten am Einsatzort (Absprache mit Auftraggeber erforderlich)</w:t>
      </w:r>
    </w:p>
    <w:p>
      <w:pPr>
        <w:pStyle w:val="Compact"/>
        <w:numPr>
          <w:ilvl w:val="0"/>
          <w:numId w:val="1083"/>
        </w:numPr>
      </w:pPr>
      <w:r>
        <w:t xml:space="preserve">Spezifische Risiken der beauftragten Tätigkeit (z.B. Arbeiten in der Höhe, Heißarbeiten)</w:t>
      </w:r>
    </w:p>
    <w:p>
      <w:pPr>
        <w:pStyle w:val="Compact"/>
        <w:numPr>
          <w:ilvl w:val="0"/>
          <w:numId w:val="1083"/>
        </w:numPr>
      </w:pPr>
      <w:r>
        <w:t xml:space="preserve">Regelungen des Auftraggebers (Hausordnung, betriebliche Verbote)</w:t>
      </w:r>
    </w:p>
    <w:bookmarkEnd w:id="291"/>
    <w:bookmarkStart w:id="292" w:name="zeitpunkt-und-dokumentation"/>
    <w:p>
      <w:pPr>
        <w:pStyle w:val="Heading3"/>
      </w:pPr>
      <w:r>
        <w:t xml:space="preserve">Zeitpunkt und Dokumentation</w:t>
      </w:r>
    </w:p>
    <w:p>
      <w:pPr>
        <w:pStyle w:val="FirstParagraph"/>
      </w:pPr>
      <w:r>
        <w:t xml:space="preserve">Die Unterweisung muss</w:t>
      </w:r>
      <w:r>
        <w:t xml:space="preserve"> </w:t>
      </w:r>
      <w:r>
        <w:rPr>
          <w:b/>
          <w:bCs/>
        </w:rPr>
        <w:t xml:space="preserve">vor Aufnahme der Tätigkeit</w:t>
      </w:r>
      <w:r>
        <w:t xml:space="preserve"> </w:t>
      </w:r>
      <w:r>
        <w:t xml:space="preserve">erfolgen. Sie ist schriftlich zu dokumentieren und von den Unterwiesenen zu unterschreiben. Bei kurzfristigen Einsätzen ist die Vorabunterweisung im Stammhaus ausreichend, sofern alle einsatzrelevanten Informationen bereits bekannt sind.</w:t>
      </w:r>
    </w:p>
    <w:p>
      <w:r>
        <w:pict>
          <v:rect style="width:0;height:1.5pt" o:hralign="center" o:hrstd="t" o:hr="t"/>
        </w:pict>
      </w:r>
    </w:p>
    <w:bookmarkEnd w:id="292"/>
    <w:bookmarkEnd w:id="293"/>
    <w:bookmarkStart w:id="294" w:name="Xd7d10df54f11ca18af1a238afdc0cdee8561310"/>
    <w:p>
      <w:pPr>
        <w:pStyle w:val="Heading2"/>
      </w:pPr>
      <w:r>
        <w:t xml:space="preserve">3.2.6 Zusammenarbeit mit dem Koordinator des Auftraggebers</w:t>
      </w:r>
    </w:p>
    <w:p>
      <w:pPr>
        <w:pStyle w:val="FirstParagraph"/>
      </w:pPr>
      <w:r>
        <w:t xml:space="preserve">Der Auftragnehmer hat nach § 8 ArbSchG nicht nur das Recht, sondern die</w:t>
      </w:r>
      <w:r>
        <w:t xml:space="preserve"> </w:t>
      </w:r>
      <w:r>
        <w:rPr>
          <w:b/>
          <w:bCs/>
        </w:rPr>
        <w:t xml:space="preserve">Pflicht</w:t>
      </w:r>
      <w:r>
        <w:t xml:space="preserve">, aktiv mit dem Koordinator des Auftraggebers zusammenzuarbeiten. Diese Zusammenarbeit umfasst:</w:t>
      </w:r>
    </w:p>
    <w:p>
      <w:pPr>
        <w:pStyle w:val="Compact"/>
        <w:numPr>
          <w:ilvl w:val="0"/>
          <w:numId w:val="1084"/>
        </w:numPr>
      </w:pPr>
      <w:r>
        <w:t xml:space="preserve">Teilnahme an Koordinationsbesprechungen und Sicherheitsmeetings</w:t>
      </w:r>
    </w:p>
    <w:p>
      <w:pPr>
        <w:pStyle w:val="Compact"/>
        <w:numPr>
          <w:ilvl w:val="0"/>
          <w:numId w:val="1084"/>
        </w:numPr>
      </w:pPr>
      <w:r>
        <w:t xml:space="preserve">Rechtzeitige Meldung von Tätigkeiten, die die Sicherheit anderer beeinflussen können</w:t>
      </w:r>
    </w:p>
    <w:p>
      <w:pPr>
        <w:pStyle w:val="Compact"/>
        <w:numPr>
          <w:ilvl w:val="0"/>
          <w:numId w:val="1084"/>
        </w:numPr>
      </w:pPr>
      <w:r>
        <w:t xml:space="preserve">Abstimmung von Zeitplänen, um gefährliche Gleichzeitigkeiten zu vermeiden</w:t>
      </w:r>
    </w:p>
    <w:p>
      <w:pPr>
        <w:pStyle w:val="Compact"/>
        <w:numPr>
          <w:ilvl w:val="0"/>
          <w:numId w:val="1084"/>
        </w:numPr>
      </w:pPr>
      <w:r>
        <w:t xml:space="preserve">Meldung von erkannten Gefährdungen auf dem Betriebsgelände</w:t>
      </w:r>
    </w:p>
    <w:p>
      <w:pPr>
        <w:pStyle w:val="Compact"/>
        <w:numPr>
          <w:ilvl w:val="0"/>
          <w:numId w:val="1084"/>
        </w:numPr>
      </w:pPr>
      <w:r>
        <w:t xml:space="preserve">Umsetzung der vom Koordinator festgelegten Schutzmaßnahmen</w:t>
      </w:r>
    </w:p>
    <w:p>
      <w:pPr>
        <w:pStyle w:val="BlockText"/>
      </w:pPr>
      <w:r>
        <w:rPr>
          <w:b/>
          <w:bCs/>
        </w:rPr>
        <w:t xml:space="preserve">Praxishinweis:</w:t>
      </w:r>
      <w:r>
        <w:t xml:space="preserve"> </w:t>
      </w:r>
      <w:r>
        <w:t xml:space="preserve">Ein häufiger Konfliktpunkt ist der</w:t>
      </w:r>
      <w:r>
        <w:t xml:space="preserve"> </w:t>
      </w:r>
      <w:r>
        <w:rPr>
          <w:b/>
          <w:bCs/>
        </w:rPr>
        <w:t xml:space="preserve">Zeitdruck</w:t>
      </w:r>
      <w:r>
        <w:t xml:space="preserve">: Fremdfirmen stehen oft unter erheblichem Termin- und Kostendruck und neigen dazu, koordinationsrelevante Abstimmungen als Zeitverschwendung zu betrachten. Auftraggeber sollten die Koordinationspflicht vertraglich festlegen und die Teilnahme an Koordinationsbesprechungen als Leistungsbestandteil definieren.</w:t>
      </w:r>
    </w:p>
    <w:p>
      <w:r>
        <w:pict>
          <v:rect style="width:0;height:1.5pt" o:hralign="center" o:hrstd="t" o:hr="t"/>
        </w:pict>
      </w:r>
    </w:p>
    <w:bookmarkEnd w:id="294"/>
    <w:bookmarkStart w:id="298" w:name="X884f2eca2bbd69dfdd0e1d2d8f18daa39495227"/>
    <w:p>
      <w:pPr>
        <w:pStyle w:val="Heading2"/>
      </w:pPr>
      <w:r>
        <w:t xml:space="preserve">3.2.7 Sicherheitsanforderungen bei Unter-Unterauftragnehmern</w:t>
      </w:r>
    </w:p>
    <w:p>
      <w:pPr>
        <w:pStyle w:val="FirstParagraph"/>
      </w:pPr>
      <w:r>
        <w:t xml:space="preserve">Ein besonders kritisches Thema ist die</w:t>
      </w:r>
      <w:r>
        <w:t xml:space="preserve"> </w:t>
      </w:r>
      <w:r>
        <w:rPr>
          <w:b/>
          <w:bCs/>
        </w:rPr>
        <w:t xml:space="preserve">Weitervergabe von Aufträgen</w:t>
      </w:r>
      <w:r>
        <w:t xml:space="preserve"> </w:t>
      </w:r>
      <w:r>
        <w:t xml:space="preserve">an Unter-Unterauftragnehmer (Sub-Sub-Contractor). Mit jedem weiteren Glied in der Auftragnehmerkette steigt das Risiko, dass Sicherheitsstandards verwässert werden.</w:t>
      </w:r>
    </w:p>
    <w:bookmarkStart w:id="295" w:name="rechtliche-ausgangslage"/>
    <w:p>
      <w:pPr>
        <w:pStyle w:val="Heading3"/>
      </w:pPr>
      <w:r>
        <w:t xml:space="preserve">Rechtliche Ausgangslage</w:t>
      </w:r>
    </w:p>
    <w:p>
      <w:pPr>
        <w:pStyle w:val="FirstParagraph"/>
      </w:pPr>
      <w:r>
        <w:t xml:space="preserve">Der direkte Auftragnehmer bleibt gegenüber dem Auftraggeber für die Erfüllung aller vertraglichen und gesetzlichen Sicherheitspflichten verantwortlich, auch wenn er Teilleistungen an Unterauftragnehmer weitergibt. Er kann sich nicht durch die Weitervergabe von seiner Verantwortung befreien.</w:t>
      </w:r>
    </w:p>
    <w:bookmarkEnd w:id="295"/>
    <w:bookmarkStart w:id="296" w:name="anforderungen-an-die-weitervergabe"/>
    <w:p>
      <w:pPr>
        <w:pStyle w:val="Heading3"/>
      </w:pPr>
      <w:r>
        <w:t xml:space="preserve">Anforderungen an die Weitervergabe</w:t>
      </w:r>
    </w:p>
    <w:p>
      <w:pPr>
        <w:pStyle w:val="FirstParagraph"/>
      </w:pPr>
      <w:r>
        <w:t xml:space="preserve">Der Auftragnehmer muss bei der Weitervergabe sicherstellen, dass:</w:t>
      </w:r>
    </w:p>
    <w:p>
      <w:pPr>
        <w:pStyle w:val="Compact"/>
        <w:numPr>
          <w:ilvl w:val="0"/>
          <w:numId w:val="1085"/>
        </w:numPr>
      </w:pPr>
      <w:r>
        <w:rPr>
          <w:b/>
          <w:bCs/>
        </w:rPr>
        <w:t xml:space="preserve">Qualifikationsprüfung:</w:t>
      </w:r>
      <w:r>
        <w:t xml:space="preserve"> </w:t>
      </w:r>
      <w:r>
        <w:t xml:space="preserve">Der Unterauftragnehmer über die erforderlichen Qualifikationen und Zulassungen verfügt</w:t>
      </w:r>
    </w:p>
    <w:p>
      <w:pPr>
        <w:pStyle w:val="Compact"/>
        <w:numPr>
          <w:ilvl w:val="0"/>
          <w:numId w:val="1085"/>
        </w:numPr>
      </w:pPr>
      <w:r>
        <w:rPr>
          <w:b/>
          <w:bCs/>
        </w:rPr>
        <w:t xml:space="preserve">Vertragliche Weitergabe:</w:t>
      </w:r>
      <w:r>
        <w:t xml:space="preserve"> </w:t>
      </w:r>
      <w:r>
        <w:t xml:space="preserve">Alle Sicherheitsanforderungen des Hauptvertrags auch gegenüber dem Unterauftragnehmer vertraglich vereinbart werden</w:t>
      </w:r>
    </w:p>
    <w:p>
      <w:pPr>
        <w:pStyle w:val="Compact"/>
        <w:numPr>
          <w:ilvl w:val="0"/>
          <w:numId w:val="1085"/>
        </w:numPr>
      </w:pPr>
      <w:r>
        <w:rPr>
          <w:b/>
          <w:bCs/>
        </w:rPr>
        <w:t xml:space="preserve">Unterweisung und Information:</w:t>
      </w:r>
      <w:r>
        <w:t xml:space="preserve"> </w:t>
      </w:r>
      <w:r>
        <w:t xml:space="preserve">Der Unterauftragnehmer die gleichen Informationen über betriebliche Gefährdungen erhält</w:t>
      </w:r>
    </w:p>
    <w:p>
      <w:pPr>
        <w:pStyle w:val="Compact"/>
        <w:numPr>
          <w:ilvl w:val="0"/>
          <w:numId w:val="1085"/>
        </w:numPr>
      </w:pPr>
      <w:r>
        <w:rPr>
          <w:b/>
          <w:bCs/>
        </w:rPr>
        <w:t xml:space="preserve">Aufsicht:</w:t>
      </w:r>
      <w:r>
        <w:t xml:space="preserve"> </w:t>
      </w:r>
      <w:r>
        <w:t xml:space="preserve">Der Auftragnehmer eine eigene Aufsicht über seinen Unterauftragnehmer ausübt</w:t>
      </w:r>
    </w:p>
    <w:p>
      <w:pPr>
        <w:pStyle w:val="Compact"/>
        <w:numPr>
          <w:ilvl w:val="0"/>
          <w:numId w:val="1085"/>
        </w:numPr>
      </w:pPr>
      <w:r>
        <w:rPr>
          <w:b/>
          <w:bCs/>
        </w:rPr>
        <w:t xml:space="preserve">Meldepflicht:</w:t>
      </w:r>
      <w:r>
        <w:t xml:space="preserve"> </w:t>
      </w:r>
      <w:r>
        <w:t xml:space="preserve">Der Unterauftragnehmer namentlich dem Auftraggeber gemeldet wird</w:t>
      </w:r>
    </w:p>
    <w:p>
      <w:pPr>
        <w:pStyle w:val="BlockText"/>
      </w:pPr>
      <w:r>
        <w:rPr>
          <w:b/>
          <w:bCs/>
        </w:rPr>
        <w:t xml:space="preserve">Vertragliche Gestaltung:</w:t>
      </w:r>
      <w:r>
        <w:t xml:space="preserve"> </w:t>
      </w:r>
      <w:r>
        <w:t xml:space="preserve">Viele Auftraggeber schließen die Weitervergabe ohne ausdrückliche Genehmigung aus oder verlangen zumindest die rechtzeitige Ankündigung und Genehmigung von Unteraufträgen. Dies ist eine zulässige und sinnvolle Maßnahme.</w:t>
      </w:r>
    </w:p>
    <w:bookmarkEnd w:id="296"/>
    <w:bookmarkStart w:id="297" w:name="X91a1917ae011ff4bfdf6bda418fbd2738a66dfb"/>
    <w:p>
      <w:pPr>
        <w:pStyle w:val="Heading3"/>
      </w:pPr>
      <w:r>
        <w:t xml:space="preserve">Checkliste für die Vergabe an Unterauftragnehmer</w:t>
      </w:r>
    </w:p>
    <w:p>
      <w:pPr>
        <w:pStyle w:val="Compact"/>
        <w:numPr>
          <w:ilvl w:val="0"/>
          <w:numId w:val="1086"/>
        </w:numPr>
      </w:pPr>
      <w:r>
        <w:t xml:space="preserve">Schriftliche Zustimmung des Auftraggebers eingeholt</w:t>
      </w:r>
    </w:p>
    <w:p>
      <w:pPr>
        <w:pStyle w:val="Compact"/>
        <w:numPr>
          <w:ilvl w:val="0"/>
          <w:numId w:val="1087"/>
        </w:numPr>
      </w:pPr>
      <w:r>
        <w:t xml:space="preserve">Qualifikationsnachweis des Unterauftragnehmers geprüft</w:t>
      </w:r>
    </w:p>
    <w:p>
      <w:pPr>
        <w:pStyle w:val="Compact"/>
        <w:numPr>
          <w:ilvl w:val="0"/>
          <w:numId w:val="1088"/>
        </w:numPr>
      </w:pPr>
      <w:r>
        <w:t xml:space="preserve">Vertrag mit Unterauftragnehmer enthält alle Sicherheitsanforderungen</w:t>
      </w:r>
    </w:p>
    <w:p>
      <w:pPr>
        <w:pStyle w:val="Compact"/>
        <w:numPr>
          <w:ilvl w:val="0"/>
          <w:numId w:val="1089"/>
        </w:numPr>
      </w:pPr>
      <w:r>
        <w:t xml:space="preserve">Unterauftragnehmer über betriebliche Gefährdungen des Auftraggebers informiert</w:t>
      </w:r>
    </w:p>
    <w:p>
      <w:pPr>
        <w:pStyle w:val="Compact"/>
        <w:numPr>
          <w:ilvl w:val="0"/>
          <w:numId w:val="1090"/>
        </w:numPr>
      </w:pPr>
      <w:r>
        <w:t xml:space="preserve">Einweisung des Unterauftragnehmers durch Auftragnehmer dokumentiert</w:t>
      </w:r>
    </w:p>
    <w:p>
      <w:pPr>
        <w:pStyle w:val="Compact"/>
        <w:numPr>
          <w:ilvl w:val="0"/>
          <w:numId w:val="1091"/>
        </w:numPr>
      </w:pPr>
      <w:r>
        <w:t xml:space="preserve">Aufsichtskonzept für den Unterauftragnehmer festgelegt</w:t>
      </w:r>
    </w:p>
    <w:p>
      <w:r>
        <w:pict>
          <v:rect style="width:0;height:1.5pt" o:hralign="center" o:hrstd="t" o:hr="t"/>
        </w:pict>
      </w:r>
    </w:p>
    <w:bookmarkEnd w:id="297"/>
    <w:bookmarkEnd w:id="298"/>
    <w:bookmarkStart w:id="302" w:name="Xbc040ea1790f54de912440a081e52550e3a624f"/>
    <w:p>
      <w:pPr>
        <w:pStyle w:val="Heading2"/>
      </w:pPr>
      <w:r>
        <w:t xml:space="preserve">3.2.8 Meldepflichten bei Unfällen und Beinaheunfällen</w:t>
      </w:r>
    </w:p>
    <w:p>
      <w:pPr>
        <w:pStyle w:val="FirstParagraph"/>
      </w:pPr>
      <w:r>
        <w:t xml:space="preserve">Der Auftragnehmer hat bei Arbeitsunfällen und Beinaheunfällen auf dem Gelände des Auftraggebers mehrfache Meldepflichten:</w:t>
      </w:r>
    </w:p>
    <w:bookmarkStart w:id="299" w:name="gegenüber-dem-auftraggeber"/>
    <w:p>
      <w:pPr>
        <w:pStyle w:val="Heading3"/>
      </w:pPr>
      <w:r>
        <w:t xml:space="preserve">Gegenüber dem Auftraggeber</w:t>
      </w:r>
    </w:p>
    <w:p>
      <w:pPr>
        <w:pStyle w:val="FirstParagraph"/>
      </w:pPr>
      <w:r>
        <w:t xml:space="preserve">Jeder Arbeitsunfall und jeder Beinaheunfall ist dem Auftraggeber</w:t>
      </w:r>
      <w:r>
        <w:t xml:space="preserve"> </w:t>
      </w:r>
      <w:r>
        <w:rPr>
          <w:b/>
          <w:bCs/>
        </w:rPr>
        <w:t xml:space="preserve">unverzüglich</w:t>
      </w:r>
      <w:r>
        <w:t xml:space="preserve"> </w:t>
      </w:r>
      <w:r>
        <w:t xml:space="preserve">zu melden – in der Regel mündlich sofort und schriftlich innerhalb von 24 Stunden. Diese Meldepflicht sollte vertraglich festgelegt und in der Hausordnung verankert sein.</w:t>
      </w:r>
    </w:p>
    <w:bookmarkEnd w:id="299"/>
    <w:bookmarkStart w:id="300" w:name="gegenüber-der-berufsgenossenschaft"/>
    <w:p>
      <w:pPr>
        <w:pStyle w:val="Heading3"/>
      </w:pPr>
      <w:r>
        <w:t xml:space="preserve">Gegenüber der Berufsgenossenschaft</w:t>
      </w:r>
    </w:p>
    <w:p>
      <w:pPr>
        <w:pStyle w:val="FirstParagraph"/>
      </w:pPr>
      <w:r>
        <w:t xml:space="preserve">Nach § 193 SGB VII und § 24 DGUV Vorschrift 1 ist der Arbeitgeber des Verunfallten (also der Auftragnehmer) verpflichtet, jeden Arbeitsunfall, der zu einer Arbeitsunfähigkeit von mehr als drei Tagen führt, oder einen tödlichen Unfall</w:t>
      </w:r>
      <w:r>
        <w:t xml:space="preserve"> </w:t>
      </w:r>
      <w:r>
        <w:rPr>
          <w:b/>
          <w:bCs/>
        </w:rPr>
        <w:t xml:space="preserve">der zuständigen Berufsgenossenschaft innerhalb von drei Tagen</w:t>
      </w:r>
      <w:r>
        <w:t xml:space="preserve"> </w:t>
      </w:r>
      <w:r>
        <w:t xml:space="preserve">zu melden (→ Kap. 4.6).</w:t>
      </w:r>
    </w:p>
    <w:bookmarkEnd w:id="300"/>
    <w:bookmarkStart w:id="301" w:name="gegenüber-staatlichen-behörden"/>
    <w:p>
      <w:pPr>
        <w:pStyle w:val="Heading3"/>
      </w:pPr>
      <w:r>
        <w:t xml:space="preserve">Gegenüber staatlichen Behörden</w:t>
      </w:r>
    </w:p>
    <w:p>
      <w:pPr>
        <w:pStyle w:val="FirstParagraph"/>
      </w:pPr>
      <w:r>
        <w:t xml:space="preserve">Bei tödlichen Unfällen oder Unfällen mit schweren Verletzungen ist die zuständige staatliche Arbeitsschutzbehörde (Gewerbeaufsicht, Amt für Arbeitsschutz) zu informieren (→ Kap. 4.6).</w:t>
      </w:r>
    </w:p>
    <w:p>
      <w:r>
        <w:pict>
          <v:rect style="width:0;height:1.5pt" o:hralign="center" o:hrstd="t" o:hr="t"/>
        </w:pict>
      </w:r>
    </w:p>
    <w:bookmarkEnd w:id="301"/>
    <w:bookmarkEnd w:id="302"/>
    <w:bookmarkStart w:id="306" w:name="X7b82087b05eb38caaf633ba5f914d65eda67d7e"/>
    <w:p>
      <w:pPr>
        <w:pStyle w:val="Heading2"/>
      </w:pPr>
      <w:r>
        <w:t xml:space="preserve">3.2.9 Typische Fehler und wie man sie vermeidet</w:t>
      </w:r>
    </w:p>
    <w:p>
      <w:pPr>
        <w:pStyle w:val="FirstParagraph"/>
      </w:pPr>
      <w:r>
        <w:t xml:space="preserve">Die Praxis der Fremdfirmeneinsätze zeigt ein wiederkehrendes Muster von Fehlern, die zu Unfällen und Haftungsfällen führen:</w:t>
      </w:r>
    </w:p>
    <w:tbl>
      <w:tblPr>
        <w:tblStyle w:val="Table"/>
        <w:tblW w:type="pct" w:w="5000"/>
        <w:tblLayout w:type="fixed"/>
        <w:tblLook w:firstRow="1" w:lastRow="0" w:firstColumn="0" w:lastColumn="0" w:noHBand="0" w:noVBand="0" w:val="0020"/>
      </w:tblPr>
      <w:tblGrid>
        <w:gridCol w:w="3638"/>
        <w:gridCol w:w="1926"/>
        <w:gridCol w:w="2354"/>
      </w:tblGrid>
      <w:tr>
        <w:trPr>
          <w:tblHeader w:val="on"/>
        </w:trPr>
        <w:tc>
          <w:tcPr/>
          <w:p>
            <w:pPr>
              <w:pStyle w:val="Compact"/>
            </w:pPr>
            <w:r>
              <w:t xml:space="preserve">Typischer Fehler</w:t>
            </w:r>
          </w:p>
        </w:tc>
        <w:tc>
          <w:tcPr/>
          <w:p>
            <w:pPr>
              <w:pStyle w:val="Compact"/>
            </w:pPr>
            <w:r>
              <w:t xml:space="preserve">Ursache</w:t>
            </w:r>
          </w:p>
        </w:tc>
        <w:tc>
          <w:tcPr/>
          <w:p>
            <w:pPr>
              <w:pStyle w:val="Compact"/>
            </w:pPr>
            <w:r>
              <w:t xml:space="preserve">Vermeidung</w:t>
            </w:r>
          </w:p>
        </w:tc>
      </w:tr>
      <w:tr>
        <w:tc>
          <w:tcPr/>
          <w:p>
            <w:pPr>
              <w:pStyle w:val="Compact"/>
            </w:pPr>
            <w:r>
              <w:t xml:space="preserve">Eigene GFB nicht erstellt</w:t>
            </w:r>
          </w:p>
        </w:tc>
        <w:tc>
          <w:tcPr/>
          <w:p>
            <w:pPr>
              <w:pStyle w:val="Compact"/>
            </w:pPr>
            <w:r>
              <w:t xml:space="preserve">Annahme, Auftraggeber-GFB reiche aus</w:t>
            </w:r>
          </w:p>
        </w:tc>
        <w:tc>
          <w:tcPr/>
          <w:p>
            <w:pPr>
              <w:pStyle w:val="Compact"/>
            </w:pPr>
            <w:r>
              <w:t xml:space="preserve">Interne Regelung: GFB ist Pflichtbestandteil jedes Auftrags</w:t>
            </w:r>
          </w:p>
        </w:tc>
      </w:tr>
      <w:tr>
        <w:tc>
          <w:tcPr/>
          <w:p>
            <w:pPr>
              <w:pStyle w:val="Compact"/>
            </w:pPr>
            <w:r>
              <w:t xml:space="preserve">PSA nicht mitgebracht oder nicht getragen</w:t>
            </w:r>
          </w:p>
        </w:tc>
        <w:tc>
          <w:tcPr/>
          <w:p>
            <w:pPr>
              <w:pStyle w:val="Compact"/>
            </w:pPr>
            <w:r>
              <w:t xml:space="preserve">Fehlende Kontrolle, Zeitmangel</w:t>
            </w:r>
          </w:p>
        </w:tc>
        <w:tc>
          <w:tcPr/>
          <w:p>
            <w:pPr>
              <w:pStyle w:val="Compact"/>
            </w:pPr>
            <w:r>
              <w:t xml:space="preserve">PSA-Checkliste vor Abreise, Kontrolle durch Vorarbeiter</w:t>
            </w:r>
          </w:p>
        </w:tc>
      </w:tr>
      <w:tr>
        <w:tc>
          <w:tcPr/>
          <w:p>
            <w:pPr>
              <w:pStyle w:val="Compact"/>
            </w:pPr>
            <w:r>
              <w:t xml:space="preserve">Qualifikationsnachweise abgelaufen</w:t>
            </w:r>
          </w:p>
        </w:tc>
        <w:tc>
          <w:tcPr/>
          <w:p>
            <w:pPr>
              <w:pStyle w:val="Compact"/>
            </w:pPr>
            <w:r>
              <w:t xml:space="preserve">Keine systematische Verfolgung</w:t>
            </w:r>
          </w:p>
        </w:tc>
        <w:tc>
          <w:tcPr/>
          <w:p>
            <w:pPr>
              <w:pStyle w:val="Compact"/>
            </w:pPr>
            <w:r>
              <w:t xml:space="preserve">Qualifikationsdatenbank mit Verfallsdaten</w:t>
            </w:r>
          </w:p>
        </w:tc>
      </w:tr>
      <w:tr>
        <w:tc>
          <w:tcPr/>
          <w:p>
            <w:pPr>
              <w:pStyle w:val="Compact"/>
            </w:pPr>
            <w:r>
              <w:t xml:space="preserve">Unterweisungsnachweise fehlen</w:t>
            </w:r>
          </w:p>
        </w:tc>
        <w:tc>
          <w:tcPr/>
          <w:p>
            <w:pPr>
              <w:pStyle w:val="Compact"/>
            </w:pPr>
            <w:r>
              <w:t xml:space="preserve">Unterweisung nicht dokumentiert</w:t>
            </w:r>
          </w:p>
        </w:tc>
        <w:tc>
          <w:tcPr/>
          <w:p>
            <w:pPr>
              <w:pStyle w:val="Compact"/>
            </w:pPr>
            <w:r>
              <w:t xml:space="preserve">Standardformular, Unterschrift Pflicht</w:t>
            </w:r>
          </w:p>
        </w:tc>
      </w:tr>
      <w:tr>
        <w:tc>
          <w:tcPr/>
          <w:p>
            <w:pPr>
              <w:pStyle w:val="Compact"/>
            </w:pPr>
            <w:r>
              <w:t xml:space="preserve">Keine Meldung von Beinaheunfällen</w:t>
            </w:r>
          </w:p>
        </w:tc>
        <w:tc>
          <w:tcPr/>
          <w:p>
            <w:pPr>
              <w:pStyle w:val="Compact"/>
            </w:pPr>
            <w:r>
              <w:t xml:space="preserve">Angst vor Konsequenzen, Zeitmangel</w:t>
            </w:r>
          </w:p>
        </w:tc>
        <w:tc>
          <w:tcPr/>
          <w:p>
            <w:pPr>
              <w:pStyle w:val="Compact"/>
            </w:pPr>
            <w:r>
              <w:t xml:space="preserve">Offene Sicherheitskultur, Meldung ohne Strafcharakter</w:t>
            </w:r>
          </w:p>
        </w:tc>
      </w:tr>
      <w:tr>
        <w:tc>
          <w:tcPr/>
          <w:p>
            <w:pPr>
              <w:pStyle w:val="Compact"/>
            </w:pPr>
            <w:r>
              <w:t xml:space="preserve">Unterauftragnehmer nicht informiert</w:t>
            </w:r>
          </w:p>
        </w:tc>
        <w:tc>
          <w:tcPr/>
          <w:p>
            <w:pPr>
              <w:pStyle w:val="Compact"/>
            </w:pPr>
            <w:r>
              <w:t xml:space="preserve">Kommunikationsbruch in der Kette</w:t>
            </w:r>
          </w:p>
        </w:tc>
        <w:tc>
          <w:tcPr/>
          <w:p>
            <w:pPr>
              <w:pStyle w:val="Compact"/>
            </w:pPr>
            <w:r>
              <w:t xml:space="preserve">Schriftliche Informationsweitergabe als Vertragspflicht</w:t>
            </w:r>
          </w:p>
        </w:tc>
      </w:tr>
      <w:tr>
        <w:tc>
          <w:tcPr/>
          <w:p>
            <w:pPr>
              <w:pStyle w:val="Compact"/>
            </w:pPr>
            <w:r>
              <w:t xml:space="preserve">Selbstständige auf der Baustelle</w:t>
            </w:r>
          </w:p>
        </w:tc>
        <w:tc>
          <w:tcPr/>
          <w:p>
            <w:pPr>
              <w:pStyle w:val="Compact"/>
            </w:pPr>
            <w:r>
              <w:t xml:space="preserve">Scheinselbstständigkeit, keine Unterweisungspflicht gefühlt</w:t>
            </w:r>
          </w:p>
        </w:tc>
        <w:tc>
          <w:tcPr/>
          <w:p>
            <w:pPr>
              <w:pStyle w:val="Compact"/>
            </w:pPr>
            <w:r>
              <w:t xml:space="preserve">Rechtsstatus klären; bei faktischer Eingliederung: Unterweisung</w:t>
            </w:r>
          </w:p>
        </w:tc>
      </w:tr>
    </w:tbl>
    <w:bookmarkStart w:id="305" w:name="X1599b0a42a8d385dad7fba07b11f6ade3bfe702"/>
    <w:p>
      <w:pPr>
        <w:pStyle w:val="Heading3"/>
      </w:pPr>
      <w:r>
        <w:t xml:space="preserve">Der häufigste und gefährlichste Fehler: Zeitdruck vor Sicherheit</w:t>
      </w:r>
    </w:p>
    <w:p>
      <w:pPr>
        <w:pStyle w:val="FirstParagraph"/>
      </w:pPr>
      <w:r>
        <w:t xml:space="preserve">In der Praxis ist der häufigste Faktor, der zu Sicherheitsverstößen führt,</w:t>
      </w:r>
      <w:r>
        <w:t xml:space="preserve"> </w:t>
      </w:r>
      <w:r>
        <w:rPr>
          <w:b/>
          <w:bCs/>
        </w:rPr>
        <w:t xml:space="preserve">Zeitdruck</w:t>
      </w:r>
      <w:r>
        <w:t xml:space="preserve">. Wenn Termine drängen und die Konsequenzen einer Verzögerung (Vertragsstrafe, Produktionsausfall) greifbar sind, die Konsequenzen eines Sicherheitsverstoßes aber abstrakt erscheinen, werden Abkürzungen genommen. Dagegen hilft nur eine klare Unternehmenskultur, die konsequent signalisiert:</w:t>
      </w:r>
      <w:r>
        <w:t xml:space="preserve"> </w:t>
      </w:r>
      <w:r>
        <w:rPr>
          <w:b/>
          <w:bCs/>
        </w:rPr>
        <w:t xml:space="preserve">Sicherheit geht vor Termin</w:t>
      </w:r>
      <w:r>
        <w:t xml:space="preserve"> </w:t>
      </w:r>
      <w:r>
        <w:t xml:space="preserve">– auch und gerade gegenüber dem Auftraggeber.</w:t>
      </w:r>
    </w:p>
    <w:p>
      <w:r>
        <w:pict>
          <v:rect style="width:0;height:1.5pt" o:hralign="center" o:hrstd="t" o:hr="t"/>
        </w:pict>
      </w:r>
    </w:p>
    <w:p>
      <w:pPr>
        <w:pStyle w:val="FirstParagraph"/>
      </w:pPr>
      <w:r>
        <w:rPr>
          <w:i/>
          <w:iCs/>
        </w:rPr>
        <w:t xml:space="preserve">Zurück:</w:t>
      </w:r>
      <w:r>
        <w:rPr>
          <w:i/>
          <w:iCs/>
        </w:rPr>
        <w:t xml:space="preserve"> </w:t>
      </w:r>
      <w:hyperlink r:id="rId303">
        <w:r>
          <w:rPr>
            <w:rStyle w:val="Hyperlink"/>
            <w:i/>
            <w:iCs/>
          </w:rPr>
          <w:t xml:space="preserve">Kapitel 3.1 – Auftraggeber/Betreiber</w:t>
        </w:r>
      </w:hyperlink>
      <w:r>
        <w:rPr>
          <w:i/>
          <w:iCs/>
        </w:rPr>
        <w:t xml:space="preserve"> </w:t>
      </w:r>
      <w:r>
        <w:rPr>
          <w:i/>
          <w:iCs/>
        </w:rPr>
        <w:t xml:space="preserve">| Weiter:</w:t>
      </w:r>
      <w:r>
        <w:rPr>
          <w:i/>
          <w:iCs/>
        </w:rPr>
        <w:t xml:space="preserve"> </w:t>
      </w:r>
      <w:hyperlink r:id="rId304">
        <w:r>
          <w:rPr>
            <w:rStyle w:val="Hyperlink"/>
            <w:i/>
            <w:iCs/>
          </w:rPr>
          <w:t xml:space="preserve">Kapitel 3.3 – Der Koordinator</w:t>
        </w:r>
      </w:hyperlink>
    </w:p>
    <w:bookmarkEnd w:id="305"/>
    <w:bookmarkEnd w:id="306"/>
    <w:bookmarkStart w:id="307" w:name="X34a18910c6e12db68c35f385c0a2785718b6135"/>
    <w:p>
      <w:pPr>
        <w:pStyle w:val="Heading2"/>
      </w:pPr>
      <w:r>
        <w:t xml:space="preserve">Teil III – Rollen und Verantwortlichkeiten</w:t>
      </w:r>
    </w:p>
    <w:bookmarkEnd w:id="307"/>
    <w:bookmarkStart w:id="308" w:name="X062d80882945ca14130a6aa769210acd6382a54"/>
    <w:p>
      <w:pPr>
        <w:pStyle w:val="Heading2"/>
      </w:pPr>
      <w:r>
        <w:t xml:space="preserve">Kapitel 3.3: Der Koordinator – Funktion, Befugnisse und Haftung</w:t>
      </w:r>
    </w:p>
    <w:p>
      <w:pPr>
        <w:pStyle w:val="BlockText"/>
      </w:pPr>
      <w:r>
        <w:rPr>
          <w:b/>
          <w:bCs/>
        </w:rPr>
        <w:t xml:space="preserve">Einordnung:</w:t>
      </w:r>
      <w:r>
        <w:t xml:space="preserve"> </w:t>
      </w:r>
      <w:r>
        <w:t xml:space="preserve">Der Koordinator ist die operative Schlüsselfigur beim Fremdfirmeneinsatz. Dieses Kapitel beschreibt zwei unterschiedliche Koordinatoren-Rollen – den betrieblichen Koordinator nach § 8 ArbSchG und den Sicherheits- und Gesundheitsschutzkoordinator (SiGeKo) nach BaustellV – und erläutert Aufgaben, Qualifikationsanforderungen und Haftungsrisiken im Detail.</w:t>
      </w:r>
    </w:p>
    <w:p>
      <w:pPr>
        <w:pStyle w:val="BlockText"/>
      </w:pPr>
      <w:r>
        <w:rPr>
          <w:b/>
          <w:bCs/>
        </w:rPr>
        <w:t xml:space="preserve">Querverweise:</w:t>
      </w:r>
      <w:r>
        <w:t xml:space="preserve"> </w:t>
      </w:r>
      <w:r>
        <w:t xml:space="preserve">→ Kap. 3.1 (Auftraggeber), → Kap. 3.2 (Auftragnehmer), → Kap. 3.4 (SiFa und Betriebsarzt), → Kap. 4.4 (Erlaubnisscheinverfahren), → Kap. 4.5 (Überwachung und Kontrolle)</w:t>
      </w:r>
    </w:p>
    <w:p>
      <w:r>
        <w:pict>
          <v:rect style="width:0;height:1.5pt" o:hralign="center" o:hrstd="t" o:hr="t"/>
        </w:pict>
      </w:r>
    </w:p>
    <w:bookmarkEnd w:id="308"/>
    <w:bookmarkStart w:id="311" w:name="rechtsgrundlagen-im-überblick"/>
    <w:p>
      <w:pPr>
        <w:pStyle w:val="Heading2"/>
      </w:pPr>
      <w:r>
        <w:t xml:space="preserve">3.3.1 Rechtsgrundlagen im Überblick</w:t>
      </w:r>
    </w:p>
    <w:p>
      <w:pPr>
        <w:pStyle w:val="FirstParagraph"/>
      </w:pPr>
      <w:r>
        <w:t xml:space="preserve">Die Koordinatorfunktion im Fremdfirmenbereich ist in Deutschland durch zwei verschiedene Regelungsebenen erfasst, die sorgfältig auseinandergehalten werden müssen:</w:t>
      </w:r>
    </w:p>
    <w:bookmarkStart w:id="309" w:name="X43bca1e522598e9bc8de72080f21bc2cefe40d4"/>
    <w:p>
      <w:pPr>
        <w:pStyle w:val="Heading3"/>
      </w:pPr>
      <w:r>
        <w:t xml:space="preserve">§ 8 ArbSchG – Gemeinsame Arbeitsstätten (betrieblicher Koordinator)</w:t>
      </w:r>
    </w:p>
    <w:p>
      <w:pPr>
        <w:pStyle w:val="FirstParagraph"/>
      </w:pPr>
      <w:r>
        <w:t xml:space="preserve">§ 8 ArbSchG gilt für</w:t>
      </w:r>
      <w:r>
        <w:t xml:space="preserve"> </w:t>
      </w:r>
      <w:r>
        <w:rPr>
          <w:b/>
          <w:bCs/>
        </w:rPr>
        <w:t xml:space="preserve">alle Situationen</w:t>
      </w:r>
      <w:r>
        <w:t xml:space="preserve">, in denen Beschäftigte mehrerer Arbeitgeber an einem gemeinsamen Arbeitsort tätig sind – unabhängig davon, ob es sich um eine Baustelle oder einen laufenden Produktionsbetrieb handelt. Die Vorschrift verpflichtet die beteiligten Arbeitgeber zur Zusammenarbeit und zur Abstimmung ihrer Schutzmaßnahmen.</w:t>
      </w:r>
    </w:p>
    <w:bookmarkEnd w:id="309"/>
    <w:bookmarkStart w:id="310" w:name="X40dd223353fa4e9c7b13441741d1811ca5be6e1"/>
    <w:p>
      <w:pPr>
        <w:pStyle w:val="Heading3"/>
      </w:pPr>
      <w:r>
        <w:t xml:space="preserve">§ 3 BaustellV i.V.m. RAB 30 – Baustellen (SiGeKo)</w:t>
      </w:r>
    </w:p>
    <w:p>
      <w:pPr>
        <w:pStyle w:val="FirstParagraph"/>
      </w:pPr>
      <w:r>
        <w:t xml:space="preserve">Die Baustellenverordnung (BaustellV) gilt speziell für</w:t>
      </w:r>
      <w:r>
        <w:t xml:space="preserve"> </w:t>
      </w:r>
      <w:r>
        <w:rPr>
          <w:b/>
          <w:bCs/>
        </w:rPr>
        <w:t xml:space="preserve">Baustellen im Sinne des § 2 BaustellV</w:t>
      </w:r>
      <w:r>
        <w:t xml:space="preserve">: Orte, an denen Hoch-, Tief-, Ingenieur-, Brücken-, Kabel-, Kanal-, Montage- und ähnliche Bauarbeiten ausgeführt werden. Sie verpflichtet den Bauherrn, für Baustellen mit besonderer Gefährdungslage (gleichzeitiger oder aufeinanderfolgender Einsatz mehrerer Gewerke) einen</w:t>
      </w:r>
      <w:r>
        <w:t xml:space="preserve"> </w:t>
      </w:r>
      <w:r>
        <w:rPr>
          <w:b/>
          <w:bCs/>
        </w:rPr>
        <w:t xml:space="preserve">SiGeKo</w:t>
      </w:r>
      <w:r>
        <w:t xml:space="preserve"> </w:t>
      </w:r>
      <w:r>
        <w:t xml:space="preserve">(Sicherheits- und Gesundheitsschutzkoordinator) zu bestellen.</w:t>
      </w:r>
    </w:p>
    <w:p>
      <w:r>
        <w:pict>
          <v:rect style="width:0;height:1.5pt" o:hralign="center" o:hrstd="t" o:hr="t"/>
        </w:pict>
      </w:r>
    </w:p>
    <w:bookmarkEnd w:id="310"/>
    <w:bookmarkEnd w:id="311"/>
    <w:bookmarkStart w:id="312" w:name="Xf20c4098e8ae1f93bbcd54030941e8791e2d3ad"/>
    <w:p>
      <w:pPr>
        <w:pStyle w:val="Heading2"/>
      </w:pPr>
      <w:r>
        <w:t xml:space="preserve">3.3.2 Abgrenzung: Koordinator nach § 8 ArbSchG vs. SiGeKo nach BaustellV</w:t>
      </w:r>
    </w:p>
    <w:p>
      <w:pPr>
        <w:pStyle w:val="FirstParagraph"/>
      </w:pPr>
      <w:r>
        <w:t xml:space="preserve">Die Unterscheidung ist in der Praxis bedeutsam, weil sich Qualifikationsanforderungen, Aufgaben und Haftungsrisiken erheblich unterscheiden:</w:t>
      </w:r>
    </w:p>
    <w:tbl>
      <w:tblPr>
        <w:tblStyle w:val="Table"/>
        <w:tblW w:type="pct" w:w="5000"/>
        <w:tblLayout w:type="fixed"/>
        <w:tblLook w:firstRow="1" w:lastRow="0" w:firstColumn="0" w:lastColumn="0" w:noHBand="0" w:noVBand="0" w:val="0020"/>
      </w:tblPr>
      <w:tblGrid>
        <w:gridCol w:w="1425"/>
        <w:gridCol w:w="3801"/>
        <w:gridCol w:w="2692"/>
      </w:tblGrid>
      <w:tr>
        <w:trPr>
          <w:tblHeader w:val="on"/>
        </w:trPr>
        <w:tc>
          <w:tcPr/>
          <w:p>
            <w:pPr>
              <w:pStyle w:val="Compact"/>
            </w:pPr>
            <w:r>
              <w:t xml:space="preserve">Merkmal</w:t>
            </w:r>
          </w:p>
        </w:tc>
        <w:tc>
          <w:tcPr/>
          <w:p>
            <w:pPr>
              <w:pStyle w:val="Compact"/>
            </w:pPr>
            <w:r>
              <w:t xml:space="preserve">Koordinator § 8 ArbSchG</w:t>
            </w:r>
          </w:p>
        </w:tc>
        <w:tc>
          <w:tcPr/>
          <w:p>
            <w:pPr>
              <w:pStyle w:val="Compact"/>
            </w:pPr>
            <w:r>
              <w:t xml:space="preserve">SiGeKo BaustellV</w:t>
            </w:r>
          </w:p>
        </w:tc>
      </w:tr>
      <w:tr>
        <w:tc>
          <w:tcPr/>
          <w:p>
            <w:pPr>
              <w:pStyle w:val="Compact"/>
            </w:pPr>
            <w:r>
              <w:rPr>
                <w:b/>
                <w:bCs/>
              </w:rPr>
              <w:t xml:space="preserve">Rechtsgrundlage</w:t>
            </w:r>
          </w:p>
        </w:tc>
        <w:tc>
          <w:tcPr/>
          <w:p>
            <w:pPr>
              <w:pStyle w:val="Compact"/>
            </w:pPr>
            <w:r>
              <w:t xml:space="preserve">§ 8 ArbSchG</w:t>
            </w:r>
          </w:p>
        </w:tc>
        <w:tc>
          <w:tcPr/>
          <w:p>
            <w:pPr>
              <w:pStyle w:val="Compact"/>
            </w:pPr>
            <w:r>
              <w:t xml:space="preserve">§ 3 BaustellV, RAB 30</w:t>
            </w:r>
          </w:p>
        </w:tc>
      </w:tr>
      <w:tr>
        <w:tc>
          <w:tcPr/>
          <w:p>
            <w:pPr>
              <w:pStyle w:val="Compact"/>
            </w:pPr>
            <w:r>
              <w:rPr>
                <w:b/>
                <w:bCs/>
              </w:rPr>
              <w:t xml:space="preserve">Anwendungsbereich</w:t>
            </w:r>
          </w:p>
        </w:tc>
        <w:tc>
          <w:tcPr/>
          <w:p>
            <w:pPr>
              <w:pStyle w:val="Compact"/>
            </w:pPr>
            <w:r>
              <w:t xml:space="preserve">Alle gemeinsamen Arbeitsstätten</w:t>
            </w:r>
          </w:p>
        </w:tc>
        <w:tc>
          <w:tcPr/>
          <w:p>
            <w:pPr>
              <w:pStyle w:val="Compact"/>
            </w:pPr>
            <w:r>
              <w:t xml:space="preserve">Baustellen (§ 2 BaustellV)</w:t>
            </w:r>
          </w:p>
        </w:tc>
      </w:tr>
      <w:tr>
        <w:tc>
          <w:tcPr/>
          <w:p>
            <w:pPr>
              <w:pStyle w:val="Compact"/>
            </w:pPr>
            <w:r>
              <w:rPr>
                <w:b/>
                <w:bCs/>
              </w:rPr>
              <w:t xml:space="preserve">Wer bestellt?</w:t>
            </w:r>
          </w:p>
        </w:tc>
        <w:tc>
          <w:tcPr/>
          <w:p>
            <w:pPr>
              <w:pStyle w:val="Compact"/>
            </w:pPr>
            <w:r>
              <w:t xml:space="preserve">Auftraggeber (faktisch)</w:t>
            </w:r>
          </w:p>
        </w:tc>
        <w:tc>
          <w:tcPr/>
          <w:p>
            <w:pPr>
              <w:pStyle w:val="Compact"/>
            </w:pPr>
            <w:r>
              <w:t xml:space="preserve">Bauherr (rechtlich zwingend)</w:t>
            </w:r>
          </w:p>
        </w:tc>
      </w:tr>
      <w:tr>
        <w:tc>
          <w:tcPr/>
          <w:p>
            <w:pPr>
              <w:pStyle w:val="Compact"/>
            </w:pPr>
            <w:r>
              <w:rPr>
                <w:b/>
                <w:bCs/>
              </w:rPr>
              <w:t xml:space="preserve">Qualifikationsanforderungen</w:t>
            </w:r>
          </w:p>
        </w:tc>
        <w:tc>
          <w:tcPr/>
          <w:p>
            <w:pPr>
              <w:pStyle w:val="Compact"/>
            </w:pPr>
            <w:r>
              <w:t xml:space="preserve">Keine gesetzliche Festlegung; fachliche Eignung erforderlich</w:t>
            </w:r>
          </w:p>
        </w:tc>
        <w:tc>
          <w:tcPr/>
          <w:p>
            <w:pPr>
              <w:pStyle w:val="Compact"/>
            </w:pPr>
            <w:r>
              <w:t xml:space="preserve">RAB 30: Baufachkunde + Arbeitsschutzfachkunde + Erfahrung</w:t>
            </w:r>
          </w:p>
        </w:tc>
      </w:tr>
      <w:tr>
        <w:tc>
          <w:tcPr/>
          <w:p>
            <w:pPr>
              <w:pStyle w:val="Compact"/>
            </w:pPr>
            <w:r>
              <w:rPr>
                <w:b/>
                <w:bCs/>
              </w:rPr>
              <w:t xml:space="preserve">Hauptaufgabe</w:t>
            </w:r>
          </w:p>
        </w:tc>
        <w:tc>
          <w:tcPr/>
          <w:p>
            <w:pPr>
              <w:pStyle w:val="Compact"/>
            </w:pPr>
            <w:r>
              <w:t xml:space="preserve">Koordination und Abstimmung der Schutzmaßnahmen</w:t>
            </w:r>
          </w:p>
        </w:tc>
        <w:tc>
          <w:tcPr/>
          <w:p>
            <w:pPr>
              <w:pStyle w:val="Compact"/>
            </w:pPr>
            <w:r>
              <w:t xml:space="preserve">Planung und Koordination des Sicherheits- und Gesundheitsschutzplans</w:t>
            </w:r>
          </w:p>
        </w:tc>
      </w:tr>
      <w:tr>
        <w:tc>
          <w:tcPr/>
          <w:p>
            <w:pPr>
              <w:pStyle w:val="Compact"/>
            </w:pPr>
            <w:r>
              <w:rPr>
                <w:b/>
                <w:bCs/>
              </w:rPr>
              <w:t xml:space="preserve">SiGePlan</w:t>
            </w:r>
          </w:p>
        </w:tc>
        <w:tc>
          <w:tcPr/>
          <w:p>
            <w:pPr>
              <w:pStyle w:val="Compact"/>
            </w:pPr>
            <w:r>
              <w:t xml:space="preserve">Nicht vorgeschrieben</w:t>
            </w:r>
          </w:p>
        </w:tc>
        <w:tc>
          <w:tcPr/>
          <w:p>
            <w:pPr>
              <w:pStyle w:val="Compact"/>
            </w:pPr>
            <w:r>
              <w:t xml:space="preserve">Pflicht (§ 2 BaustellV)</w:t>
            </w:r>
          </w:p>
        </w:tc>
      </w:tr>
      <w:tr>
        <w:tc>
          <w:tcPr/>
          <w:p>
            <w:pPr>
              <w:pStyle w:val="Compact"/>
            </w:pPr>
            <w:r>
              <w:rPr>
                <w:b/>
                <w:bCs/>
              </w:rPr>
              <w:t xml:space="preserve">Vorankündigung</w:t>
            </w:r>
          </w:p>
        </w:tc>
        <w:tc>
          <w:tcPr/>
          <w:p>
            <w:pPr>
              <w:pStyle w:val="Compact"/>
            </w:pPr>
            <w:r>
              <w:t xml:space="preserve">Nicht vorgeschrieben</w:t>
            </w:r>
          </w:p>
        </w:tc>
        <w:tc>
          <w:tcPr/>
          <w:p>
            <w:pPr>
              <w:pStyle w:val="Compact"/>
            </w:pPr>
            <w:r>
              <w:t xml:space="preserve">Bei bestimmten Baustellen Pflicht (§ 2 Abs. 2 BaustellV)</w:t>
            </w:r>
          </w:p>
        </w:tc>
      </w:tr>
      <w:tr>
        <w:tc>
          <w:tcPr/>
          <w:p>
            <w:pPr>
              <w:pStyle w:val="Compact"/>
            </w:pPr>
            <w:r>
              <w:rPr>
                <w:b/>
                <w:bCs/>
              </w:rPr>
              <w:t xml:space="preserve">Dokumentation</w:t>
            </w:r>
          </w:p>
        </w:tc>
        <w:tc>
          <w:tcPr/>
          <w:p>
            <w:pPr>
              <w:pStyle w:val="Compact"/>
            </w:pPr>
            <w:r>
              <w:t xml:space="preserve">Koordinationsplan empfohlen</w:t>
            </w:r>
          </w:p>
        </w:tc>
        <w:tc>
          <w:tcPr/>
          <w:p>
            <w:pPr>
              <w:pStyle w:val="Compact"/>
            </w:pPr>
            <w:r>
              <w:t xml:space="preserve">SiGePlan rechtlich vorgeschrieben</w:t>
            </w:r>
          </w:p>
        </w:tc>
      </w:tr>
    </w:tbl>
    <w:p>
      <w:pPr>
        <w:pStyle w:val="BlockText"/>
      </w:pPr>
      <w:r>
        <w:rPr>
          <w:b/>
          <w:bCs/>
        </w:rPr>
        <w:t xml:space="preserve">Achtung:</w:t>
      </w:r>
      <w:r>
        <w:t xml:space="preserve"> </w:t>
      </w:r>
      <w:r>
        <w:t xml:space="preserve">In der betrieblichen Praxis – insbesondere in der Prozess- und Fertigungsindustrie – ist der Koordinator nach § 8 ArbSchG die relevante Figur. Ein SiGeKo nach BaustellV kommt zusätzlich ins Spiel, wenn auf dem Betriebsgelände gleichzeitig bauliche Maßnahmen (z.B. Anlagenerweiterungen, Umbaumaßnahmen) stattfinden.</w:t>
      </w:r>
    </w:p>
    <w:p>
      <w:r>
        <w:pict>
          <v:rect style="width:0;height:1.5pt" o:hralign="center" o:hrstd="t" o:hr="t"/>
        </w:pict>
      </w:r>
    </w:p>
    <w:bookmarkEnd w:id="312"/>
    <w:bookmarkStart w:id="318" w:name="X5fc2194553867cd9563e336d0627b41b4e3c05f"/>
    <w:p>
      <w:pPr>
        <w:pStyle w:val="Heading2"/>
      </w:pPr>
      <w:r>
        <w:t xml:space="preserve">3.3.3 Aufgaben und Befugnisse des Koordinators nach § 8 ArbSchG</w:t>
      </w:r>
    </w:p>
    <w:p>
      <w:pPr>
        <w:pStyle w:val="FirstParagraph"/>
      </w:pPr>
      <w:r>
        <w:t xml:space="preserve">Der betriebliche Koordinator ist das operative Herzstück der Fremdfirmenkoordination. Seine Aufgaben lassen sich in vier Funktionsbereiche gliedern:</w:t>
      </w:r>
    </w:p>
    <w:bookmarkStart w:id="313" w:name="information-und-kommunikation"/>
    <w:p>
      <w:pPr>
        <w:pStyle w:val="Heading3"/>
      </w:pPr>
      <w:r>
        <w:t xml:space="preserve">1. Information und Kommunikation</w:t>
      </w:r>
    </w:p>
    <w:p>
      <w:pPr>
        <w:pStyle w:val="Compact"/>
        <w:numPr>
          <w:ilvl w:val="0"/>
          <w:numId w:val="1092"/>
        </w:numPr>
      </w:pPr>
      <w:r>
        <w:t xml:space="preserve">Weitergabe aller sicherheitsrelevanten Informationen an alle beteiligten Arbeitgeber</w:t>
      </w:r>
    </w:p>
    <w:p>
      <w:pPr>
        <w:pStyle w:val="Compact"/>
        <w:numPr>
          <w:ilvl w:val="0"/>
          <w:numId w:val="1092"/>
        </w:numPr>
      </w:pPr>
      <w:r>
        <w:t xml:space="preserve">Organisation und Leitung von Koordinationsbesprechungen</w:t>
      </w:r>
    </w:p>
    <w:p>
      <w:pPr>
        <w:pStyle w:val="Compact"/>
        <w:numPr>
          <w:ilvl w:val="0"/>
          <w:numId w:val="1092"/>
        </w:numPr>
      </w:pPr>
      <w:r>
        <w:t xml:space="preserve">Sicherstellung, dass Änderungen in Zeitplänen, Tätigkeiten oder Randbedingungen allen Beteiligten rechtzeitig bekannt sind</w:t>
      </w:r>
    </w:p>
    <w:p>
      <w:pPr>
        <w:pStyle w:val="Compact"/>
        <w:numPr>
          <w:ilvl w:val="0"/>
          <w:numId w:val="1092"/>
        </w:numPr>
      </w:pPr>
      <w:r>
        <w:t xml:space="preserve">Pflege eines aktuellen Belegungsplans (wer arbeitet wann wo?)</w:t>
      </w:r>
    </w:p>
    <w:bookmarkEnd w:id="313"/>
    <w:bookmarkStart w:id="314" w:name="abstimmung-der-schutzmaßnahmen"/>
    <w:p>
      <w:pPr>
        <w:pStyle w:val="Heading3"/>
      </w:pPr>
      <w:r>
        <w:t xml:space="preserve">2. Abstimmung der Schutzmaßnahmen</w:t>
      </w:r>
    </w:p>
    <w:p>
      <w:pPr>
        <w:pStyle w:val="Compact"/>
        <w:numPr>
          <w:ilvl w:val="0"/>
          <w:numId w:val="1093"/>
        </w:numPr>
      </w:pPr>
      <w:r>
        <w:t xml:space="preserve">Identifikation von Schnittstellen zwischen verschiedenen Gewerken oder Tätigkeiten</w:t>
      </w:r>
    </w:p>
    <w:p>
      <w:pPr>
        <w:pStyle w:val="Compact"/>
        <w:numPr>
          <w:ilvl w:val="0"/>
          <w:numId w:val="1093"/>
        </w:numPr>
      </w:pPr>
      <w:r>
        <w:t xml:space="preserve">Festlegung einheitlicher Schutzmaßnahmen für Bereiche, in denen mehrere Arbeitgeber tätig sind</w:t>
      </w:r>
    </w:p>
    <w:p>
      <w:pPr>
        <w:pStyle w:val="Compact"/>
        <w:numPr>
          <w:ilvl w:val="0"/>
          <w:numId w:val="1093"/>
        </w:numPr>
      </w:pPr>
      <w:r>
        <w:t xml:space="preserve">Abstimmung von Absperrungen, Sicherheitszonen und Verkehrswegen</w:t>
      </w:r>
    </w:p>
    <w:p>
      <w:pPr>
        <w:pStyle w:val="Compact"/>
        <w:numPr>
          <w:ilvl w:val="0"/>
          <w:numId w:val="1093"/>
        </w:numPr>
      </w:pPr>
      <w:r>
        <w:t xml:space="preserve">Koordination des Erlaubnisscheinverfahrens (→ Kap. 4.4)</w:t>
      </w:r>
    </w:p>
    <w:bookmarkEnd w:id="314"/>
    <w:bookmarkStart w:id="315" w:name="überwachung-und-kontrolle"/>
    <w:p>
      <w:pPr>
        <w:pStyle w:val="Heading3"/>
      </w:pPr>
      <w:r>
        <w:t xml:space="preserve">3. Überwachung und Kontrolle</w:t>
      </w:r>
    </w:p>
    <w:p>
      <w:pPr>
        <w:pStyle w:val="Compact"/>
        <w:numPr>
          <w:ilvl w:val="0"/>
          <w:numId w:val="1094"/>
        </w:numPr>
      </w:pPr>
      <w:r>
        <w:t xml:space="preserve">Durchführung oder Organisation von Sicherheitsbegehungen</w:t>
      </w:r>
    </w:p>
    <w:p>
      <w:pPr>
        <w:pStyle w:val="Compact"/>
        <w:numPr>
          <w:ilvl w:val="0"/>
          <w:numId w:val="1094"/>
        </w:numPr>
      </w:pPr>
      <w:r>
        <w:t xml:space="preserve">Überprüfung der Einhaltung der abgestimmten Schutzmaßnahmen</w:t>
      </w:r>
    </w:p>
    <w:p>
      <w:pPr>
        <w:pStyle w:val="Compact"/>
        <w:numPr>
          <w:ilvl w:val="0"/>
          <w:numId w:val="1094"/>
        </w:numPr>
      </w:pPr>
      <w:r>
        <w:t xml:space="preserve">Dokumentation von Abweichungen und Einleitung von Korrekturmaßnahmen (→ Kap. 4.5)</w:t>
      </w:r>
    </w:p>
    <w:bookmarkEnd w:id="315"/>
    <w:bookmarkStart w:id="316" w:name="notfallmanagement"/>
    <w:p>
      <w:pPr>
        <w:pStyle w:val="Heading3"/>
      </w:pPr>
      <w:r>
        <w:t xml:space="preserve">4. Notfallmanagement</w:t>
      </w:r>
    </w:p>
    <w:p>
      <w:pPr>
        <w:pStyle w:val="Compact"/>
        <w:numPr>
          <w:ilvl w:val="0"/>
          <w:numId w:val="1095"/>
        </w:numPr>
      </w:pPr>
      <w:r>
        <w:t xml:space="preserve">Sicherstellung, dass alle beteiligten Arbeitgeber die Notfallpläne kennen</w:t>
      </w:r>
    </w:p>
    <w:p>
      <w:pPr>
        <w:pStyle w:val="Compact"/>
        <w:numPr>
          <w:ilvl w:val="0"/>
          <w:numId w:val="1095"/>
        </w:numPr>
      </w:pPr>
      <w:r>
        <w:t xml:space="preserve">Koordination im Notfall: Wer alarmiert wen? Wer evakuiert seine Beschäftigten?</w:t>
      </w:r>
    </w:p>
    <w:p>
      <w:pPr>
        <w:pStyle w:val="Compact"/>
        <w:numPr>
          <w:ilvl w:val="0"/>
          <w:numId w:val="1095"/>
        </w:numPr>
      </w:pPr>
      <w:r>
        <w:t xml:space="preserve">Festlegung und Bekanntgabe der Sammelplätze</w:t>
      </w:r>
    </w:p>
    <w:bookmarkEnd w:id="316"/>
    <w:bookmarkStart w:id="317" w:name="Xe935851c45c2d39357ac7f0ad342d77e186669c"/>
    <w:p>
      <w:pPr>
        <w:pStyle w:val="Heading3"/>
      </w:pPr>
      <w:r>
        <w:t xml:space="preserve">Wichtige Einschränkung: Koordination ist keine Aufsicht</w:t>
      </w:r>
    </w:p>
    <w:p>
      <w:pPr>
        <w:pStyle w:val="FirstParagraph"/>
      </w:pPr>
      <w:r>
        <w:t xml:space="preserve">Der Koordinator nach § 8 ArbSchG hat</w:t>
      </w:r>
      <w:r>
        <w:t xml:space="preserve"> </w:t>
      </w:r>
      <w:r>
        <w:rPr>
          <w:b/>
          <w:bCs/>
        </w:rPr>
        <w:t xml:space="preserve">keine Weisungsbefugnis</w:t>
      </w:r>
      <w:r>
        <w:t xml:space="preserve"> </w:t>
      </w:r>
      <w:r>
        <w:t xml:space="preserve">gegenüber den Beschäftigten der Fremdfirma. Er kann und darf keine direkten Arbeitsanweisungen an Fremdfirmenmitarbeiter erteilen. Seine Rolle ist koordinierend und vermittelnd, nicht leitend. Weisungen müssen über die jeweiligen Arbeitgeber (Vorgesetzte der Fremdfirma) laufen.</w:t>
      </w:r>
    </w:p>
    <w:p>
      <w:pPr>
        <w:pStyle w:val="BodyText"/>
      </w:pPr>
      <w:r>
        <w:t xml:space="preserve">Diese Abgrenzung hat erhebliche haftungsrechtliche Bedeutung (→ Abschnitt 3.3.5): Nimmt der Koordinator faktisch Weisungen vor, kann er in die Arbeitgeberhaftung hineinrutschen.</w:t>
      </w:r>
    </w:p>
    <w:p>
      <w:r>
        <w:pict>
          <v:rect style="width:0;height:1.5pt" o:hralign="center" o:hrstd="t" o:hr="t"/>
        </w:pict>
      </w:r>
    </w:p>
    <w:bookmarkEnd w:id="317"/>
    <w:bookmarkEnd w:id="318"/>
    <w:bookmarkStart w:id="321" w:name="Xf2ec99f24dc72ec7c83903def386ae3224c6cd1"/>
    <w:p>
      <w:pPr>
        <w:pStyle w:val="Heading2"/>
      </w:pPr>
      <w:r>
        <w:t xml:space="preserve">3.3.4 Aufgaben des SiGeKo in Planungs- und Ausführungsphase</w:t>
      </w:r>
    </w:p>
    <w:p>
      <w:pPr>
        <w:pStyle w:val="FirstParagraph"/>
      </w:pPr>
      <w:r>
        <w:t xml:space="preserve">Der SiGeKo nach BaustellV hat eine deutlich umfassendere und strukturiertere Aufgabe als der betriebliche Koordinator. Seine Tätigkeit beginnt bereits in der</w:t>
      </w:r>
      <w:r>
        <w:t xml:space="preserve"> </w:t>
      </w:r>
      <w:r>
        <w:rPr>
          <w:b/>
          <w:bCs/>
        </w:rPr>
        <w:t xml:space="preserve">Planungsphase</w:t>
      </w:r>
      <w:r>
        <w:t xml:space="preserve"> </w:t>
      </w:r>
      <w:r>
        <w:t xml:space="preserve">und setzt sich in der</w:t>
      </w:r>
      <w:r>
        <w:t xml:space="preserve"> </w:t>
      </w:r>
      <w:r>
        <w:rPr>
          <w:b/>
          <w:bCs/>
        </w:rPr>
        <w:t xml:space="preserve">Ausführungsphase</w:t>
      </w:r>
      <w:r>
        <w:t xml:space="preserve"> </w:t>
      </w:r>
      <w:r>
        <w:t xml:space="preserve">fort.</w:t>
      </w:r>
    </w:p>
    <w:bookmarkStart w:id="319" w:name="planungsphase-3-abs.-1-baustellv"/>
    <w:p>
      <w:pPr>
        <w:pStyle w:val="Heading3"/>
      </w:pPr>
      <w:r>
        <w:t xml:space="preserve">Planungsphase (§ 3 Abs. 1 BaustellV)</w:t>
      </w:r>
    </w:p>
    <w:p>
      <w:pPr>
        <w:pStyle w:val="Compact"/>
        <w:numPr>
          <w:ilvl w:val="0"/>
          <w:numId w:val="1096"/>
        </w:numPr>
      </w:pPr>
      <w:r>
        <w:t xml:space="preserve">Koordinierung bei der Ausarbeitung des Entwurfs: Integration von Sicherheitsaspekten bereits in die Planung</w:t>
      </w:r>
    </w:p>
    <w:p>
      <w:pPr>
        <w:pStyle w:val="Compact"/>
        <w:numPr>
          <w:ilvl w:val="0"/>
          <w:numId w:val="1096"/>
        </w:numPr>
      </w:pPr>
      <w:r>
        <w:t xml:space="preserve">Erstellung oder Fortschreiben des</w:t>
      </w:r>
      <w:r>
        <w:t xml:space="preserve"> </w:t>
      </w:r>
      <w:r>
        <w:rPr>
          <w:b/>
          <w:bCs/>
        </w:rPr>
        <w:t xml:space="preserve">Sicherheits- und Gesundheitsschutzplans (SiGePlan)</w:t>
      </w:r>
    </w:p>
    <w:p>
      <w:pPr>
        <w:pStyle w:val="Compact"/>
        <w:numPr>
          <w:ilvl w:val="0"/>
          <w:numId w:val="1096"/>
        </w:numPr>
      </w:pPr>
      <w:r>
        <w:t xml:space="preserve">Erstellung der</w:t>
      </w:r>
      <w:r>
        <w:t xml:space="preserve"> </w:t>
      </w:r>
      <w:r>
        <w:rPr>
          <w:b/>
          <w:bCs/>
        </w:rPr>
        <w:t xml:space="preserve">Unterlage für spätere Arbeiten</w:t>
      </w:r>
      <w:r>
        <w:t xml:space="preserve"> </w:t>
      </w:r>
      <w:r>
        <w:t xml:space="preserve">(Bestandsdokumentation mit Hinweisen für künftige Arbeiten an der Anlage)</w:t>
      </w:r>
    </w:p>
    <w:p>
      <w:pPr>
        <w:pStyle w:val="Compact"/>
        <w:numPr>
          <w:ilvl w:val="0"/>
          <w:numId w:val="1096"/>
        </w:numPr>
      </w:pPr>
      <w:r>
        <w:t xml:space="preserve">Mitwirkung bei der Vorankündigung an die Behörde (§ 2 Abs. 2 BaustellV)</w:t>
      </w:r>
    </w:p>
    <w:bookmarkEnd w:id="319"/>
    <w:bookmarkStart w:id="320" w:name="ausführungsphase-3-abs.-2-baustellv"/>
    <w:p>
      <w:pPr>
        <w:pStyle w:val="Heading3"/>
      </w:pPr>
      <w:r>
        <w:t xml:space="preserve">Ausführungsphase (§ 3 Abs. 2 BaustellV)</w:t>
      </w:r>
    </w:p>
    <w:p>
      <w:pPr>
        <w:pStyle w:val="Compact"/>
        <w:numPr>
          <w:ilvl w:val="0"/>
          <w:numId w:val="1097"/>
        </w:numPr>
      </w:pPr>
      <w:r>
        <w:t xml:space="preserve">Koordinierung der Umsetzung der im SiGePlan vorgesehenen Maßnahmen</w:t>
      </w:r>
    </w:p>
    <w:p>
      <w:pPr>
        <w:pStyle w:val="Compact"/>
        <w:numPr>
          <w:ilvl w:val="0"/>
          <w:numId w:val="1097"/>
        </w:numPr>
      </w:pPr>
      <w:r>
        <w:t xml:space="preserve">Abstimmung der gleichzeitig oder aufeinanderfolgend ausgeführten Arbeiten</w:t>
      </w:r>
    </w:p>
    <w:p>
      <w:pPr>
        <w:pStyle w:val="Compact"/>
        <w:numPr>
          <w:ilvl w:val="0"/>
          <w:numId w:val="1097"/>
        </w:numPr>
      </w:pPr>
      <w:r>
        <w:t xml:space="preserve">Überprüfung der ordnungsgemäßen Anwendung der Arbeitsverfahren</w:t>
      </w:r>
    </w:p>
    <w:p>
      <w:pPr>
        <w:pStyle w:val="Compact"/>
        <w:numPr>
          <w:ilvl w:val="0"/>
          <w:numId w:val="1097"/>
        </w:numPr>
      </w:pPr>
      <w:r>
        <w:t xml:space="preserve">Organisation der Zusammenarbeit aller Arbeitgeber auf der Baustelle</w:t>
      </w:r>
    </w:p>
    <w:p>
      <w:pPr>
        <w:pStyle w:val="Compact"/>
        <w:numPr>
          <w:ilvl w:val="0"/>
          <w:numId w:val="1097"/>
        </w:numPr>
      </w:pPr>
      <w:r>
        <w:t xml:space="preserve">Koordinierung der Überprüfung der korrekten Ausführung der Arbeiten</w:t>
      </w:r>
    </w:p>
    <w:p>
      <w:pPr>
        <w:pStyle w:val="FirstParagraph"/>
      </w:pPr>
      <w:r>
        <w:t xml:space="preserve">Der SiGePlan muss für die gesamte Dauer der Baustelle aktuell gehalten werden und ist bei wesentlichen Änderungen fortzuschreiben.</w:t>
      </w:r>
    </w:p>
    <w:p>
      <w:r>
        <w:pict>
          <v:rect style="width:0;height:1.5pt" o:hralign="center" o:hrstd="t" o:hr="t"/>
        </w:pict>
      </w:r>
    </w:p>
    <w:bookmarkEnd w:id="320"/>
    <w:bookmarkEnd w:id="321"/>
    <w:bookmarkStart w:id="324" w:name="qualifikationsanforderungen"/>
    <w:p>
      <w:pPr>
        <w:pStyle w:val="Heading2"/>
      </w:pPr>
      <w:r>
        <w:t xml:space="preserve">3.3.5 Qualifikationsanforderungen</w:t>
      </w:r>
    </w:p>
    <w:bookmarkStart w:id="322" w:name="Xde3c2b023fb9b25d11c5590fedb9e9f8abc0fc3"/>
    <w:p>
      <w:pPr>
        <w:pStyle w:val="Heading3"/>
      </w:pPr>
      <w:r>
        <w:t xml:space="preserve">Für den betrieblichen Koordinator (§ 8 ArbSchG)</w:t>
      </w:r>
    </w:p>
    <w:p>
      <w:pPr>
        <w:pStyle w:val="FirstParagraph"/>
      </w:pPr>
      <w:r>
        <w:t xml:space="preserve">Das Gesetz legt keine spezifischen Qualifikationsanforderungen für den Koordinator nach § 8 ArbSchG fest. Aus dem allgemeinen Grundsatz der Eignung ergibt sich jedoch, dass der Koordinator folgende Voraussetzungen erfüllen sollte:</w:t>
      </w:r>
    </w:p>
    <w:p>
      <w:pPr>
        <w:pStyle w:val="Compact"/>
        <w:numPr>
          <w:ilvl w:val="0"/>
          <w:numId w:val="1098"/>
        </w:numPr>
      </w:pPr>
      <w:r>
        <w:rPr>
          <w:b/>
          <w:bCs/>
        </w:rPr>
        <w:t xml:space="preserve">Fachkenntnisse</w:t>
      </w:r>
      <w:r>
        <w:t xml:space="preserve"> </w:t>
      </w:r>
      <w:r>
        <w:t xml:space="preserve">im relevanten Arbeitsbereich (Kenntnis der Anlagen, Verfahren, Gefährdungen)</w:t>
      </w:r>
    </w:p>
    <w:p>
      <w:pPr>
        <w:pStyle w:val="Compact"/>
        <w:numPr>
          <w:ilvl w:val="0"/>
          <w:numId w:val="1098"/>
        </w:numPr>
      </w:pPr>
      <w:r>
        <w:rPr>
          <w:b/>
          <w:bCs/>
        </w:rPr>
        <w:t xml:space="preserve">Arbeitsschutzkenntnisse</w:t>
      </w:r>
      <w:r>
        <w:t xml:space="preserve">: Grundlegendes Wissen über das Arbeitsschutzrecht, Gefährdungsbeurteilung, PSA</w:t>
      </w:r>
    </w:p>
    <w:p>
      <w:pPr>
        <w:pStyle w:val="Compact"/>
        <w:numPr>
          <w:ilvl w:val="0"/>
          <w:numId w:val="1098"/>
        </w:numPr>
      </w:pPr>
      <w:r>
        <w:rPr>
          <w:b/>
          <w:bCs/>
        </w:rPr>
        <w:t xml:space="preserve">Kommunikationsfähigkeit</w:t>
      </w:r>
      <w:r>
        <w:t xml:space="preserve">: Der Koordinator muss in der Lage sein, mit verschiedenen Gewerken und Unternehmenskulturen zu kommunizieren</w:t>
      </w:r>
    </w:p>
    <w:p>
      <w:pPr>
        <w:pStyle w:val="Compact"/>
        <w:numPr>
          <w:ilvl w:val="0"/>
          <w:numId w:val="1098"/>
        </w:numPr>
      </w:pPr>
      <w:r>
        <w:rPr>
          <w:b/>
          <w:bCs/>
        </w:rPr>
        <w:t xml:space="preserve">Durchsetzungsvermögen</w:t>
      </w:r>
      <w:r>
        <w:t xml:space="preserve">: Bei Sicherheitsverstößen muss der Koordinator handlungsfähig sein</w:t>
      </w:r>
    </w:p>
    <w:p>
      <w:pPr>
        <w:pStyle w:val="Compact"/>
        <w:numPr>
          <w:ilvl w:val="0"/>
          <w:numId w:val="1098"/>
        </w:numPr>
      </w:pPr>
      <w:r>
        <w:rPr>
          <w:b/>
          <w:bCs/>
        </w:rPr>
        <w:t xml:space="preserve">Kenntnis der Betriebsorganisation</w:t>
      </w:r>
      <w:r>
        <w:t xml:space="preserve">: Wer ist zuständig? An wen eskaliert man?</w:t>
      </w:r>
    </w:p>
    <w:p>
      <w:pPr>
        <w:pStyle w:val="FirstParagraph"/>
      </w:pPr>
      <w:r>
        <w:t xml:space="preserve">In der Praxis sind Sicherheitsfachkräfte (→ Kap. 3.4), Meister, Schichtleiter oder eigens geschulte Koordinatoren geeignete Kandidaten.</w:t>
      </w:r>
    </w:p>
    <w:bookmarkEnd w:id="322"/>
    <w:bookmarkStart w:id="323" w:name="für-den-sigeko-baustellv-rab-30"/>
    <w:p>
      <w:pPr>
        <w:pStyle w:val="Heading3"/>
      </w:pPr>
      <w:r>
        <w:t xml:space="preserve">Für den SiGeKo (BaustellV / RAB 30)</w:t>
      </w:r>
    </w:p>
    <w:p>
      <w:pPr>
        <w:pStyle w:val="FirstParagraph"/>
      </w:pPr>
      <w:r>
        <w:t xml:space="preserve">Die RAB 30 (Regeln zum Arbeitsschutz auf Baustellen) legt detaillierte Qualifikationsanforderungen fest:</w:t>
      </w:r>
    </w:p>
    <w:p>
      <w:pPr>
        <w:pStyle w:val="Compact"/>
        <w:numPr>
          <w:ilvl w:val="0"/>
          <w:numId w:val="1099"/>
        </w:numPr>
      </w:pPr>
      <w:r>
        <w:rPr>
          <w:b/>
          <w:bCs/>
        </w:rPr>
        <w:t xml:space="preserve">Baufachkunde:</w:t>
      </w:r>
      <w:r>
        <w:t xml:space="preserve"> </w:t>
      </w:r>
      <w:r>
        <w:t xml:space="preserve">Abgeschlossene Ausbildung in einem Bauberuf oder vergleichbare Qualifikation plus mindestens 2 Jahre Berufserfahrung auf Baustellen; oder Abschluss als Bautechniker/Bauing. plus 2 Jahre Erfahrung</w:t>
      </w:r>
    </w:p>
    <w:p>
      <w:pPr>
        <w:pStyle w:val="Compact"/>
        <w:numPr>
          <w:ilvl w:val="0"/>
          <w:numId w:val="1099"/>
        </w:numPr>
      </w:pPr>
      <w:r>
        <w:rPr>
          <w:b/>
          <w:bCs/>
        </w:rPr>
        <w:t xml:space="preserve">Arbeitsschutzfachkunde:</w:t>
      </w:r>
      <w:r>
        <w:t xml:space="preserve"> </w:t>
      </w:r>
      <w:r>
        <w:t xml:space="preserve">Ausbildung zur Sicherheitsfachkraft (DGUV Vorschrift 2) oder ein SiGeKo-Lehrgang (mind. 24 Stunden)</w:t>
      </w:r>
    </w:p>
    <w:p>
      <w:pPr>
        <w:pStyle w:val="Compact"/>
        <w:numPr>
          <w:ilvl w:val="0"/>
          <w:numId w:val="1099"/>
        </w:numPr>
      </w:pPr>
      <w:r>
        <w:rPr>
          <w:b/>
          <w:bCs/>
        </w:rPr>
        <w:t xml:space="preserve">Erfahrung:</w:t>
      </w:r>
      <w:r>
        <w:t xml:space="preserve"> </w:t>
      </w:r>
      <w:r>
        <w:t xml:space="preserve">Nachweis von mindestens 2 abgeschlossenen SiGeKo-Projekten oder Supervision durch erfahrenen SiGeKo</w:t>
      </w:r>
    </w:p>
    <w:p>
      <w:pPr>
        <w:pStyle w:val="FirstParagraph"/>
      </w:pPr>
      <w:r>
        <w:t xml:space="preserve">Der SiGeKo muss seine Qualifikation regelmäßig durch Fortbildungen aktualisieren.</w:t>
      </w:r>
    </w:p>
    <w:p>
      <w:r>
        <w:pict>
          <v:rect style="width:0;height:1.5pt" o:hralign="center" o:hrstd="t" o:hr="t"/>
        </w:pict>
      </w:r>
    </w:p>
    <w:bookmarkEnd w:id="323"/>
    <w:bookmarkEnd w:id="324"/>
    <w:bookmarkStart w:id="329" w:name="persönliche-haftung-des-koordinators"/>
    <w:p>
      <w:pPr>
        <w:pStyle w:val="Heading2"/>
      </w:pPr>
      <w:r>
        <w:t xml:space="preserve">3.3.6 Persönliche Haftung des Koordinators</w:t>
      </w:r>
    </w:p>
    <w:p>
      <w:pPr>
        <w:pStyle w:val="FirstParagraph"/>
      </w:pPr>
      <w:r>
        <w:t xml:space="preserve">Die Koordinatorenfunktion ist mit erheblichen persönlichen Haftungsrisiken verbunden, die bei der Aufgabenübertragung und -übernahme bewusst sein müssen.</w:t>
      </w:r>
    </w:p>
    <w:bookmarkStart w:id="325" w:name="strafrechtliche-haftung"/>
    <w:p>
      <w:pPr>
        <w:pStyle w:val="Heading3"/>
      </w:pPr>
      <w:r>
        <w:t xml:space="preserve">Strafrechtliche Haftung</w:t>
      </w:r>
    </w:p>
    <w:p>
      <w:pPr>
        <w:pStyle w:val="FirstParagraph"/>
      </w:pPr>
      <w:r>
        <w:t xml:space="preserve">Kommt es infolge mangelhafter Koordination zu einem Arbeitsunfall mit Körperverletzung oder Tod, kann der Koordinator strafrechtlich nach §§ 223, 229 StGB (fahrlässige Körperverletzung) oder § 222 StGB (fahrlässige Tötung) zur Verantwortung gezogen werden. Voraussetzung ist ein</w:t>
      </w:r>
      <w:r>
        <w:t xml:space="preserve"> </w:t>
      </w:r>
      <w:r>
        <w:rPr>
          <w:b/>
          <w:bCs/>
        </w:rPr>
        <w:t xml:space="preserve">Kausalzusammenhang</w:t>
      </w:r>
      <w:r>
        <w:t xml:space="preserve"> </w:t>
      </w:r>
      <w:r>
        <w:t xml:space="preserve">zwischen dem Koordinationsversagen und dem Unfall sowie eine</w:t>
      </w:r>
      <w:r>
        <w:t xml:space="preserve"> </w:t>
      </w:r>
      <w:r>
        <w:rPr>
          <w:b/>
          <w:bCs/>
        </w:rPr>
        <w:t xml:space="preserve">Sorgfaltspflichtverletzung</w:t>
      </w:r>
      <w:r>
        <w:t xml:space="preserve">.</w:t>
      </w:r>
    </w:p>
    <w:p>
      <w:pPr>
        <w:pStyle w:val="BodyText"/>
      </w:pPr>
      <w:r>
        <w:t xml:space="preserve">Die Rechtsprechung hat die Koordinationspflichten in mehreren Urteilen konkretisiert und klargestellt, dass ein Koordinator, der erkannte Gefahren nicht abstellt oder nicht eskaliert, seiner Pflicht nicht nachgekommen ist.</w:t>
      </w:r>
    </w:p>
    <w:bookmarkEnd w:id="325"/>
    <w:bookmarkStart w:id="326" w:name="zivilrechtliche-haftung"/>
    <w:p>
      <w:pPr>
        <w:pStyle w:val="Heading3"/>
      </w:pPr>
      <w:r>
        <w:t xml:space="preserve">Zivilrechtliche Haftung</w:t>
      </w:r>
    </w:p>
    <w:p>
      <w:pPr>
        <w:pStyle w:val="FirstParagraph"/>
      </w:pPr>
      <w:r>
        <w:t xml:space="preserve">Zivilrechtlich kann der Koordinator aus §§ 823, 831 BGB persönlich in Anspruch genommen werden. Dies gilt insbesondere, wenn:</w:t>
      </w:r>
      <w:r>
        <w:t xml:space="preserve"> </w:t>
      </w:r>
      <w:r>
        <w:t xml:space="preserve">- Er bei Begehungen erkannte Mängel nicht dokumentiert und nicht abgestellt hat</w:t>
      </w:r>
      <w:r>
        <w:t xml:space="preserve"> </w:t>
      </w:r>
      <w:r>
        <w:t xml:space="preserve">- Er bei bekannten Risiken keine zusätzlichen Schutzmaßnahmen veranlasst hat</w:t>
      </w:r>
      <w:r>
        <w:t xml:space="preserve"> </w:t>
      </w:r>
      <w:r>
        <w:t xml:space="preserve">- Er an der Auflösung von Erlaubnisscheinen ohne Erfüllung der Voraussetzungen mitgewirkt hat</w:t>
      </w:r>
    </w:p>
    <w:bookmarkEnd w:id="326"/>
    <w:bookmarkStart w:id="327" w:name="ordnungswidrigkeiten"/>
    <w:p>
      <w:pPr>
        <w:pStyle w:val="Heading3"/>
      </w:pPr>
      <w:r>
        <w:t xml:space="preserve">Ordnungswidrigkeiten</w:t>
      </w:r>
    </w:p>
    <w:p>
      <w:pPr>
        <w:pStyle w:val="FirstParagraph"/>
      </w:pPr>
      <w:r>
        <w:t xml:space="preserve">Nach OWiG kann der Koordinator als</w:t>
      </w:r>
      <w:r>
        <w:t xml:space="preserve"> </w:t>
      </w:r>
      <w:r>
        <w:rPr>
          <w:b/>
          <w:bCs/>
        </w:rPr>
        <w:t xml:space="preserve">Verantwortlicher im Betrieb</w:t>
      </w:r>
      <w:r>
        <w:t xml:space="preserve"> </w:t>
      </w:r>
      <w:r>
        <w:t xml:space="preserve">mit Bußgeldern belegt werden, wenn er Aufsichtspflichten verletzt hat (§ 130 OWiG) oder wenn Verstöße gegen Arbeitsschutzvorschriften nicht unterbunden wurden, obwohl er davon Kenntnis hatte.</w:t>
      </w:r>
    </w:p>
    <w:bookmarkEnd w:id="327"/>
    <w:bookmarkStart w:id="328" w:name="schutzmaßnahmen-für-den-koordinator"/>
    <w:p>
      <w:pPr>
        <w:pStyle w:val="Heading3"/>
      </w:pPr>
      <w:r>
        <w:t xml:space="preserve">Schutzmaßnahmen für den Koordinator</w:t>
      </w:r>
    </w:p>
    <w:p>
      <w:pPr>
        <w:pStyle w:val="Compact"/>
        <w:numPr>
          <w:ilvl w:val="0"/>
          <w:numId w:val="1100"/>
        </w:numPr>
      </w:pPr>
      <w:r>
        <w:rPr>
          <w:b/>
          <w:bCs/>
        </w:rPr>
        <w:t xml:space="preserve">Klare schriftliche Aufgabenübertragung:</w:t>
      </w:r>
      <w:r>
        <w:t xml:space="preserve"> </w:t>
      </w:r>
      <w:r>
        <w:t xml:space="preserve">Befugnisse und Grenzen schriftlich festlegen</w:t>
      </w:r>
    </w:p>
    <w:p>
      <w:pPr>
        <w:pStyle w:val="Compact"/>
        <w:numPr>
          <w:ilvl w:val="0"/>
          <w:numId w:val="1100"/>
        </w:numPr>
      </w:pPr>
      <w:r>
        <w:rPr>
          <w:b/>
          <w:bCs/>
        </w:rPr>
        <w:t xml:space="preserve">Ressourcenausstattung:</w:t>
      </w:r>
      <w:r>
        <w:t xml:space="preserve"> </w:t>
      </w:r>
      <w:r>
        <w:t xml:space="preserve">Zeit, Befugnisse und Mittel für die Koordinationsaufgabe müssen bereitgestellt werden</w:t>
      </w:r>
    </w:p>
    <w:p>
      <w:pPr>
        <w:pStyle w:val="Compact"/>
        <w:numPr>
          <w:ilvl w:val="0"/>
          <w:numId w:val="1100"/>
        </w:numPr>
      </w:pPr>
      <w:r>
        <w:rPr>
          <w:b/>
          <w:bCs/>
        </w:rPr>
        <w:t xml:space="preserve">Eskalationsmöglichkeit:</w:t>
      </w:r>
      <w:r>
        <w:t xml:space="preserve"> </w:t>
      </w:r>
      <w:r>
        <w:t xml:space="preserve">Der Koordinator muss kritische Situationen an den Auftraggeber eskalieren können</w:t>
      </w:r>
    </w:p>
    <w:p>
      <w:pPr>
        <w:pStyle w:val="Compact"/>
        <w:numPr>
          <w:ilvl w:val="0"/>
          <w:numId w:val="1100"/>
        </w:numPr>
      </w:pPr>
      <w:r>
        <w:rPr>
          <w:b/>
          <w:bCs/>
        </w:rPr>
        <w:t xml:space="preserve">Dokumentation:</w:t>
      </w:r>
      <w:r>
        <w:t xml:space="preserve"> </w:t>
      </w:r>
      <w:r>
        <w:t xml:space="preserve">Alle Maßnahmen, Feststellungen und Entscheidungen schriftlich festhalten</w:t>
      </w:r>
    </w:p>
    <w:p>
      <w:pPr>
        <w:pStyle w:val="Compact"/>
        <w:numPr>
          <w:ilvl w:val="0"/>
          <w:numId w:val="1100"/>
        </w:numPr>
      </w:pPr>
      <w:r>
        <w:rPr>
          <w:b/>
          <w:bCs/>
        </w:rPr>
        <w:t xml:space="preserve">Haftpflichtversicherung:</w:t>
      </w:r>
      <w:r>
        <w:t xml:space="preserve"> </w:t>
      </w:r>
      <w:r>
        <w:t xml:space="preserve">Ggf. D&amp;O-Versicherung oder Betriebshaftpflicht mit Deckung für Koordinatorentätigkeit prüfen</w:t>
      </w:r>
    </w:p>
    <w:p>
      <w:r>
        <w:pict>
          <v:rect style="width:0;height:1.5pt" o:hralign="center" o:hrstd="t" o:hr="t"/>
        </w:pict>
      </w:r>
    </w:p>
    <w:bookmarkEnd w:id="328"/>
    <w:bookmarkEnd w:id="329"/>
    <w:bookmarkStart w:id="330" w:name="Xea84e3c5e032c69605b1afbb3171621f8f8b863"/>
    <w:p>
      <w:pPr>
        <w:pStyle w:val="Heading2"/>
      </w:pPr>
      <w:r>
        <w:t xml:space="preserve">3.3.7 Koordination vs. Aufsicht: Die entscheidende Abgrenzung</w:t>
      </w:r>
    </w:p>
    <w:p>
      <w:pPr>
        <w:pStyle w:val="FirstParagraph"/>
      </w:pPr>
      <w:r>
        <w:t xml:space="preserve">Die Unterscheidung zwischen</w:t>
      </w:r>
      <w:r>
        <w:t xml:space="preserve"> </w:t>
      </w:r>
      <w:r>
        <w:rPr>
          <w:b/>
          <w:bCs/>
        </w:rPr>
        <w:t xml:space="preserve">Koordination</w:t>
      </w:r>
      <w:r>
        <w:t xml:space="preserve"> </w:t>
      </w:r>
      <w:r>
        <w:t xml:space="preserve">und</w:t>
      </w:r>
      <w:r>
        <w:t xml:space="preserve"> </w:t>
      </w:r>
      <w:r>
        <w:rPr>
          <w:b/>
          <w:bCs/>
        </w:rPr>
        <w:t xml:space="preserve">Aufsicht</w:t>
      </w:r>
      <w:r>
        <w:t xml:space="preserve"> </w:t>
      </w:r>
      <w:r>
        <w:t xml:space="preserve">ist für die Haftungsabgrenzung von zentraler Bedeutung:</w:t>
      </w:r>
    </w:p>
    <w:tbl>
      <w:tblPr>
        <w:tblStyle w:val="Table"/>
        <w:tblW w:type="pct" w:w="5000"/>
        <w:tblLayout w:type="fixed"/>
        <w:tblLook w:firstRow="1" w:lastRow="0" w:firstColumn="0" w:lastColumn="0" w:noHBand="0" w:noVBand="0" w:val="0020"/>
      </w:tblPr>
      <w:tblGrid>
        <w:gridCol w:w="1063"/>
        <w:gridCol w:w="3191"/>
        <w:gridCol w:w="3664"/>
      </w:tblGrid>
      <w:tr>
        <w:trPr>
          <w:tblHeader w:val="on"/>
        </w:trPr>
        <w:tc>
          <w:tcPr/>
          <w:p>
            <w:pPr>
              <w:pStyle w:val="Compact"/>
            </w:pPr>
            <w:r>
              <w:t xml:space="preserve">Merkmal</w:t>
            </w:r>
          </w:p>
        </w:tc>
        <w:tc>
          <w:tcPr/>
          <w:p>
            <w:pPr>
              <w:pStyle w:val="Compact"/>
            </w:pPr>
            <w:r>
              <w:t xml:space="preserve">Koordination (§ 8 ArbSchG)</w:t>
            </w:r>
          </w:p>
        </w:tc>
        <w:tc>
          <w:tcPr/>
          <w:p>
            <w:pPr>
              <w:pStyle w:val="Compact"/>
            </w:pPr>
            <w:r>
              <w:t xml:space="preserve">Aufsicht (Arbeitgeberpflicht)</w:t>
            </w:r>
          </w:p>
        </w:tc>
      </w:tr>
      <w:tr>
        <w:tc>
          <w:tcPr/>
          <w:p>
            <w:pPr>
              <w:pStyle w:val="Compact"/>
            </w:pPr>
            <w:r>
              <w:rPr>
                <w:b/>
                <w:bCs/>
              </w:rPr>
              <w:t xml:space="preserve">Weisungsbefugnis</w:t>
            </w:r>
          </w:p>
        </w:tc>
        <w:tc>
          <w:tcPr/>
          <w:p>
            <w:pPr>
              <w:pStyle w:val="Compact"/>
            </w:pPr>
            <w:r>
              <w:t xml:space="preserve">Nein</w:t>
            </w:r>
          </w:p>
        </w:tc>
        <w:tc>
          <w:tcPr/>
          <w:p>
            <w:pPr>
              <w:pStyle w:val="Compact"/>
            </w:pPr>
            <w:r>
              <w:t xml:space="preserve">Ja</w:t>
            </w:r>
          </w:p>
        </w:tc>
      </w:tr>
      <w:tr>
        <w:tc>
          <w:tcPr/>
          <w:p>
            <w:pPr>
              <w:pStyle w:val="Compact"/>
            </w:pPr>
            <w:r>
              <w:rPr>
                <w:b/>
                <w:bCs/>
              </w:rPr>
              <w:t xml:space="preserve">Verantwortung für Ausführung</w:t>
            </w:r>
          </w:p>
        </w:tc>
        <w:tc>
          <w:tcPr/>
          <w:p>
            <w:pPr>
              <w:pStyle w:val="Compact"/>
            </w:pPr>
            <w:r>
              <w:t xml:space="preserve">Nein</w:t>
            </w:r>
          </w:p>
        </w:tc>
        <w:tc>
          <w:tcPr/>
          <w:p>
            <w:pPr>
              <w:pStyle w:val="Compact"/>
            </w:pPr>
            <w:r>
              <w:t xml:space="preserve">Ja</w:t>
            </w:r>
          </w:p>
        </w:tc>
      </w:tr>
      <w:tr>
        <w:tc>
          <w:tcPr/>
          <w:p>
            <w:pPr>
              <w:pStyle w:val="Compact"/>
            </w:pPr>
            <w:r>
              <w:rPr>
                <w:b/>
                <w:bCs/>
              </w:rPr>
              <w:t xml:space="preserve">Haftung für Arbeitnehmerfehler</w:t>
            </w:r>
          </w:p>
        </w:tc>
        <w:tc>
          <w:tcPr/>
          <w:p>
            <w:pPr>
              <w:pStyle w:val="Compact"/>
            </w:pPr>
            <w:r>
              <w:t xml:space="preserve">Nein (bei klarer Abgrenzung)</w:t>
            </w:r>
          </w:p>
        </w:tc>
        <w:tc>
          <w:tcPr/>
          <w:p>
            <w:pPr>
              <w:pStyle w:val="Compact"/>
            </w:pPr>
            <w:r>
              <w:t xml:space="preserve">Ja</w:t>
            </w:r>
          </w:p>
        </w:tc>
      </w:tr>
      <w:tr>
        <w:tc>
          <w:tcPr/>
          <w:p>
            <w:pPr>
              <w:pStyle w:val="Compact"/>
            </w:pPr>
            <w:r>
              <w:rPr>
                <w:b/>
                <w:bCs/>
              </w:rPr>
              <w:t xml:space="preserve">Zielrichtung</w:t>
            </w:r>
          </w:p>
        </w:tc>
        <w:tc>
          <w:tcPr/>
          <w:p>
            <w:pPr>
              <w:pStyle w:val="Compact"/>
            </w:pPr>
            <w:r>
              <w:t xml:space="preserve">Abstimmung zwischen Arbeitgebern</w:t>
            </w:r>
          </w:p>
        </w:tc>
        <w:tc>
          <w:tcPr/>
          <w:p>
            <w:pPr>
              <w:pStyle w:val="Compact"/>
            </w:pPr>
            <w:r>
              <w:t xml:space="preserve">Kontrolle der eigenen Beschäftigten</w:t>
            </w:r>
          </w:p>
        </w:tc>
      </w:tr>
    </w:tbl>
    <w:p>
      <w:pPr>
        <w:pStyle w:val="BlockText"/>
      </w:pPr>
      <w:r>
        <w:rPr>
          <w:b/>
          <w:bCs/>
        </w:rPr>
        <w:t xml:space="preserve">Kritische Grauzone:</w:t>
      </w:r>
      <w:r>
        <w:t xml:space="preserve"> </w:t>
      </w:r>
      <w:r>
        <w:t xml:space="preserve">In der Praxis verschwimmt diese Grenze häufig. Wenn der Koordinator des Auftraggebers regelmäßig direkte Arbeitsanweisungen an Fremdfirmenmitarbeiter erteilt, kann er faktisch in die Arbeitgeberrolle hineinwachsen. Dies ist nicht nur haftungsrechtlich riskant, sondern kann auch arbeitsrechtlich als Arbeitnehmerüberlassung ohne Erlaubnis gewertet werden.</w:t>
      </w:r>
    </w:p>
    <w:p>
      <w:pPr>
        <w:pStyle w:val="FirstParagraph"/>
      </w:pPr>
      <w:r>
        <w:t xml:space="preserve">Die Lösung liegt in einer</w:t>
      </w:r>
      <w:r>
        <w:t xml:space="preserve"> </w:t>
      </w:r>
      <w:r>
        <w:rPr>
          <w:b/>
          <w:bCs/>
        </w:rPr>
        <w:t xml:space="preserve">klaren Kommunikationsstruktur</w:t>
      </w:r>
      <w:r>
        <w:t xml:space="preserve">: Der Koordinator spricht mit den Vorarbeitern und Bauleitern der Fremdfirma – diese geben Weisungen an ihre eigenen Beschäftigten weiter.</w:t>
      </w:r>
    </w:p>
    <w:p>
      <w:r>
        <w:pict>
          <v:rect style="width:0;height:1.5pt" o:hralign="center" o:hrstd="t" o:hr="t"/>
        </w:pict>
      </w:r>
    </w:p>
    <w:bookmarkEnd w:id="330"/>
    <w:bookmarkStart w:id="336" w:name="praktische-koordinationstools"/>
    <w:p>
      <w:pPr>
        <w:pStyle w:val="Heading2"/>
      </w:pPr>
      <w:r>
        <w:t xml:space="preserve">3.3.8 Praktische Koordinationstools</w:t>
      </w:r>
    </w:p>
    <w:bookmarkStart w:id="331" w:name="koordinationsplan-belegungsplan"/>
    <w:p>
      <w:pPr>
        <w:pStyle w:val="Heading3"/>
      </w:pPr>
      <w:r>
        <w:t xml:space="preserve">Koordinationsplan / Belegungsplan</w:t>
      </w:r>
    </w:p>
    <w:p>
      <w:pPr>
        <w:pStyle w:val="FirstParagraph"/>
      </w:pPr>
      <w:r>
        <w:t xml:space="preserve">Ein aktuell gehaltener Koordinationsplan zeigt:</w:t>
      </w:r>
      <w:r>
        <w:t xml:space="preserve"> </w:t>
      </w:r>
      <w:r>
        <w:t xml:space="preserve">- Welche Fremdfirmen sind zu welchem Zeitpunkt wo tätig?</w:t>
      </w:r>
      <w:r>
        <w:t xml:space="preserve"> </w:t>
      </w:r>
      <w:r>
        <w:t xml:space="preserve">- Welche Bereiche sind gesperrt? Warum und bis wann?</w:t>
      </w:r>
      <w:r>
        <w:t xml:space="preserve"> </w:t>
      </w:r>
      <w:r>
        <w:t xml:space="preserve">- Welche Schnittstellen zwischen Gewerken bestehen?</w:t>
      </w:r>
    </w:p>
    <w:bookmarkEnd w:id="331"/>
    <w:bookmarkStart w:id="332" w:name="koordinationsbesprechung"/>
    <w:p>
      <w:pPr>
        <w:pStyle w:val="Heading3"/>
      </w:pPr>
      <w:r>
        <w:t xml:space="preserve">Koordinationsbesprechung</w:t>
      </w:r>
    </w:p>
    <w:p>
      <w:pPr>
        <w:pStyle w:val="FirstParagraph"/>
      </w:pPr>
      <w:r>
        <w:t xml:space="preserve">Die regelmäßige Koordinationsbesprechung ist das wichtigste Instrument der Abstimmung. Empfehlenswerte Struktur:</w:t>
      </w:r>
    </w:p>
    <w:p>
      <w:pPr>
        <w:pStyle w:val="Compact"/>
        <w:numPr>
          <w:ilvl w:val="0"/>
          <w:numId w:val="1101"/>
        </w:numPr>
      </w:pPr>
      <w:r>
        <w:rPr>
          <w:b/>
          <w:bCs/>
        </w:rPr>
        <w:t xml:space="preserve">Tagesordnung:</w:t>
      </w:r>
      <w:r>
        <w:t xml:space="preserve"> </w:t>
      </w:r>
      <w:r>
        <w:t xml:space="preserve">Vorab kommunizieren, damit sich Teilnehmer vorbereiten können</w:t>
      </w:r>
    </w:p>
    <w:p>
      <w:pPr>
        <w:pStyle w:val="Compact"/>
        <w:numPr>
          <w:ilvl w:val="0"/>
          <w:numId w:val="1101"/>
        </w:numPr>
      </w:pPr>
      <w:r>
        <w:rPr>
          <w:b/>
          <w:bCs/>
        </w:rPr>
        <w:t xml:space="preserve">Teilnehmer:</w:t>
      </w:r>
      <w:r>
        <w:t xml:space="preserve"> </w:t>
      </w:r>
      <w:r>
        <w:t xml:space="preserve">Vertreter aller aktiven Fremdfirmen, Koordinator, bei Bedarf SiFa</w:t>
      </w:r>
    </w:p>
    <w:p>
      <w:pPr>
        <w:pStyle w:val="Compact"/>
        <w:numPr>
          <w:ilvl w:val="0"/>
          <w:numId w:val="1101"/>
        </w:numPr>
      </w:pPr>
      <w:r>
        <w:rPr>
          <w:b/>
          <w:bCs/>
        </w:rPr>
        <w:t xml:space="preserve">Standardpunkte:</w:t>
      </w:r>
    </w:p>
    <w:p>
      <w:pPr>
        <w:pStyle w:val="Compact"/>
        <w:numPr>
          <w:ilvl w:val="1"/>
          <w:numId w:val="1102"/>
        </w:numPr>
      </w:pPr>
      <w:r>
        <w:t xml:space="preserve">Rückblick: Vorfälle, Beinaheunfälle, Mängelabstellung</w:t>
      </w:r>
    </w:p>
    <w:p>
      <w:pPr>
        <w:pStyle w:val="Compact"/>
        <w:numPr>
          <w:ilvl w:val="1"/>
          <w:numId w:val="1102"/>
        </w:numPr>
      </w:pPr>
      <w:r>
        <w:t xml:space="preserve">Aktuelle Gefährdungslage: Neue Risiken durch laufende Arbeiten</w:t>
      </w:r>
    </w:p>
    <w:p>
      <w:pPr>
        <w:pStyle w:val="Compact"/>
        <w:numPr>
          <w:ilvl w:val="1"/>
          <w:numId w:val="1102"/>
        </w:numPr>
      </w:pPr>
      <w:r>
        <w:t xml:space="preserve">Terminplanung: Wer ist wann wo? Konfliktpotenziale?</w:t>
      </w:r>
    </w:p>
    <w:p>
      <w:pPr>
        <w:pStyle w:val="Compact"/>
        <w:numPr>
          <w:ilvl w:val="1"/>
          <w:numId w:val="1102"/>
        </w:numPr>
      </w:pPr>
      <w:r>
        <w:t xml:space="preserve">Erlaubnisscheine: Welche laufen? Welche neu?</w:t>
      </w:r>
    </w:p>
    <w:p>
      <w:pPr>
        <w:pStyle w:val="Compact"/>
        <w:numPr>
          <w:ilvl w:val="1"/>
          <w:numId w:val="1102"/>
        </w:numPr>
      </w:pPr>
      <w:r>
        <w:t xml:space="preserve">Notfallhinweise: Änderungen an Fluchtwegen, Sammelplätzen?</w:t>
      </w:r>
    </w:p>
    <w:p>
      <w:pPr>
        <w:pStyle w:val="Compact"/>
        <w:numPr>
          <w:ilvl w:val="0"/>
          <w:numId w:val="1101"/>
        </w:numPr>
      </w:pPr>
      <w:r>
        <w:rPr>
          <w:b/>
          <w:bCs/>
        </w:rPr>
        <w:t xml:space="preserve">Protokoll:</w:t>
      </w:r>
      <w:r>
        <w:t xml:space="preserve"> </w:t>
      </w:r>
      <w:r>
        <w:t xml:space="preserve">Schriftliche Dokumentation mit Maßnahmen und Verantwortlichen</w:t>
      </w:r>
    </w:p>
    <w:bookmarkEnd w:id="332"/>
    <w:bookmarkStart w:id="333" w:name="schnittstellenmatrix"/>
    <w:p>
      <w:pPr>
        <w:pStyle w:val="Heading3"/>
      </w:pPr>
      <w:r>
        <w:t xml:space="preserve">Schnittstellenmatrix</w:t>
      </w:r>
    </w:p>
    <w:p>
      <w:pPr>
        <w:pStyle w:val="FirstParagraph"/>
      </w:pPr>
      <w:r>
        <w:t xml:space="preserve">Bei komplexen Projekten mit vielen Gewerken empfiehlt sich die Erstellung einer</w:t>
      </w:r>
      <w:r>
        <w:t xml:space="preserve"> </w:t>
      </w:r>
      <w:r>
        <w:rPr>
          <w:b/>
          <w:bCs/>
        </w:rPr>
        <w:t xml:space="preserve">Schnittstellenmatrix</w:t>
      </w:r>
      <w:r>
        <w:t xml:space="preserve">, die systematisch erfasst, wo zwei oder mehr Gewerke räumlich oder zeitlich aufeinandertreffen und welche Schutzmaßnahmen für diese Schnittstellen vereinbart wurden.</w:t>
      </w:r>
    </w:p>
    <w:bookmarkEnd w:id="333"/>
    <w:bookmarkStart w:id="335" w:name="digitale-koordinationstools"/>
    <w:p>
      <w:pPr>
        <w:pStyle w:val="Heading3"/>
      </w:pPr>
      <w:r>
        <w:t xml:space="preserve">Digitale Koordinationstools</w:t>
      </w:r>
    </w:p>
    <w:p>
      <w:pPr>
        <w:pStyle w:val="FirstParagraph"/>
      </w:pPr>
      <w:r>
        <w:t xml:space="preserve">Moderne Bauprojektmanagementsoftware (z.B. BIM-basierte Tools) ermöglicht die digitale Koordination, inklusive:</w:t>
      </w:r>
      <w:r>
        <w:t xml:space="preserve"> </w:t>
      </w:r>
      <w:r>
        <w:t xml:space="preserve">- Digitaler Belegungspläne mit Kollisionsprüfung</w:t>
      </w:r>
      <w:r>
        <w:t xml:space="preserve"> </w:t>
      </w:r>
      <w:r>
        <w:t xml:space="preserve">- Digitaler Erlaubnisscheine mit Freigabe-Workflow</w:t>
      </w:r>
      <w:r>
        <w:t xml:space="preserve"> </w:t>
      </w:r>
      <w:r>
        <w:t xml:space="preserve">- Dokumentation von Begehungsergebnissen per Tablet</w:t>
      </w:r>
      <w:r>
        <w:t xml:space="preserve"> </w:t>
      </w:r>
      <w:r>
        <w:t xml:space="preserve">- Fotobasierte Mangelerfassung und Verfolgung</w:t>
      </w:r>
    </w:p>
    <w:p>
      <w:r>
        <w:pict>
          <v:rect style="width:0;height:1.5pt" o:hralign="center" o:hrstd="t" o:hr="t"/>
        </w:pict>
      </w:r>
    </w:p>
    <w:p>
      <w:pPr>
        <w:pStyle w:val="FirstParagraph"/>
      </w:pPr>
      <w:r>
        <w:rPr>
          <w:i/>
          <w:iCs/>
        </w:rPr>
        <w:t xml:space="preserve">Zurück:</w:t>
      </w:r>
      <w:r>
        <w:rPr>
          <w:i/>
          <w:iCs/>
        </w:rPr>
        <w:t xml:space="preserve"> </w:t>
      </w:r>
      <w:hyperlink r:id="rId275">
        <w:r>
          <w:rPr>
            <w:rStyle w:val="Hyperlink"/>
            <w:i/>
            <w:iCs/>
          </w:rPr>
          <w:t xml:space="preserve">Kapitel 3.2 – Auftragnehmer/Fremdfirma</w:t>
        </w:r>
      </w:hyperlink>
      <w:r>
        <w:rPr>
          <w:i/>
          <w:iCs/>
        </w:rPr>
        <w:t xml:space="preserve"> </w:t>
      </w:r>
      <w:r>
        <w:rPr>
          <w:i/>
          <w:iCs/>
        </w:rPr>
        <w:t xml:space="preserve">| Weiter:</w:t>
      </w:r>
      <w:r>
        <w:rPr>
          <w:i/>
          <w:iCs/>
        </w:rPr>
        <w:t xml:space="preserve"> </w:t>
      </w:r>
      <w:hyperlink r:id="rId334">
        <w:r>
          <w:rPr>
            <w:rStyle w:val="Hyperlink"/>
            <w:i/>
            <w:iCs/>
          </w:rPr>
          <w:t xml:space="preserve">Kapitel 3.4 – SiFa und Betriebsarzt</w:t>
        </w:r>
      </w:hyperlink>
    </w:p>
    <w:bookmarkEnd w:id="335"/>
    <w:bookmarkEnd w:id="336"/>
    <w:bookmarkStart w:id="337" w:name="Xca232a0b8e8c78eaf14c04f57cc2d236279dbf4"/>
    <w:p>
      <w:pPr>
        <w:pStyle w:val="Heading2"/>
      </w:pPr>
      <w:r>
        <w:t xml:space="preserve">Teil III – Rollen und Verantwortlichkeiten</w:t>
      </w:r>
    </w:p>
    <w:bookmarkEnd w:id="337"/>
    <w:bookmarkStart w:id="338" w:name="Xe81086fe349313c325f61e0148d9b6e49247525"/>
    <w:p>
      <w:pPr>
        <w:pStyle w:val="Heading2"/>
      </w:pPr>
      <w:r>
        <w:t xml:space="preserve">Kapitel 3.4: Sicherheitsfachkraft und Betriebsarzt im Fremdfirmeneinsatz</w:t>
      </w:r>
    </w:p>
    <w:p>
      <w:pPr>
        <w:pStyle w:val="BlockText"/>
      </w:pPr>
      <w:r>
        <w:rPr>
          <w:b/>
          <w:bCs/>
        </w:rPr>
        <w:t xml:space="preserve">Einordnung:</w:t>
      </w:r>
      <w:r>
        <w:t xml:space="preserve"> </w:t>
      </w:r>
      <w:r>
        <w:t xml:space="preserve">Sicherheitsfachkraft (SiFa) und Betriebsarzt sind beratende Akteure im Arbeitsschutzsystem – keine Entscheidungsträger. Dieses Kapitel beschreibt ihre spezifischen Aufgaben im Kontext des Fremdfirmeneinsatzes und klärt die Abgrenzung zu den Verantwortlichen in der Linie.</w:t>
      </w:r>
    </w:p>
    <w:p>
      <w:pPr>
        <w:pStyle w:val="BlockText"/>
      </w:pPr>
      <w:r>
        <w:rPr>
          <w:b/>
          <w:bCs/>
        </w:rPr>
        <w:t xml:space="preserve">Querverweise:</w:t>
      </w:r>
      <w:r>
        <w:t xml:space="preserve"> </w:t>
      </w:r>
      <w:r>
        <w:t xml:space="preserve">→ Kap. 3.1 (Auftraggeber), → Kap. 3.3 (Koordinator), → Kap. 4.1 (Vergabe und Qualifizierung), → Kap. 4.2 (Gefährdungsbeurteilung)</w:t>
      </w:r>
    </w:p>
    <w:p>
      <w:r>
        <w:pict>
          <v:rect style="width:0;height:1.5pt" o:hralign="center" o:hrstd="t" o:hr="t"/>
        </w:pict>
      </w:r>
    </w:p>
    <w:bookmarkEnd w:id="338"/>
    <w:bookmarkStart w:id="341" w:name="rechtsstellung-der-sicherheitsfachkraft"/>
    <w:p>
      <w:pPr>
        <w:pStyle w:val="Heading2"/>
      </w:pPr>
      <w:r>
        <w:t xml:space="preserve">3.4.1 Rechtsstellung der Sicherheitsfachkraft</w:t>
      </w:r>
    </w:p>
    <w:p>
      <w:pPr>
        <w:pStyle w:val="FirstParagraph"/>
      </w:pPr>
      <w:r>
        <w:t xml:space="preserve">Die Sicherheitsfachkraft (SiFa) ist eine der zentralen Figuren des betrieblichen Arbeitsschutzes. Ihre Rechtsstellung ist durch das</w:t>
      </w:r>
      <w:r>
        <w:t xml:space="preserve"> </w:t>
      </w:r>
      <w:r>
        <w:rPr>
          <w:b/>
          <w:bCs/>
        </w:rPr>
        <w:t xml:space="preserve">Arbeitssicherheitsgesetz (ASiG)</w:t>
      </w:r>
      <w:r>
        <w:t xml:space="preserve"> </w:t>
      </w:r>
      <w:r>
        <w:t xml:space="preserve">geregelt, das seit 1973 in Kraft ist und durch die</w:t>
      </w:r>
      <w:r>
        <w:t xml:space="preserve"> </w:t>
      </w:r>
      <w:r>
        <w:rPr>
          <w:b/>
          <w:bCs/>
        </w:rPr>
        <w:t xml:space="preserve">DGUV Vorschrift 2</w:t>
      </w:r>
      <w:r>
        <w:t xml:space="preserve"> </w:t>
      </w:r>
      <w:r>
        <w:t xml:space="preserve">(ehemals BGV A2) konkretisiert wird.</w:t>
      </w:r>
    </w:p>
    <w:bookmarkStart w:id="339" w:name="bestellungspflicht"/>
    <w:p>
      <w:pPr>
        <w:pStyle w:val="Heading3"/>
      </w:pPr>
      <w:r>
        <w:t xml:space="preserve">Bestellungspflicht</w:t>
      </w:r>
    </w:p>
    <w:p>
      <w:pPr>
        <w:pStyle w:val="FirstParagraph"/>
      </w:pPr>
      <w:r>
        <w:t xml:space="preserve">Nach § 5 ASiG ist jeder Arbeitgeber verpflichtet,</w:t>
      </w:r>
      <w:r>
        <w:t xml:space="preserve"> </w:t>
      </w:r>
      <w:r>
        <w:rPr>
          <w:b/>
          <w:bCs/>
        </w:rPr>
        <w:t xml:space="preserve">Fachkräfte für Arbeitssicherheit</w:t>
      </w:r>
      <w:r>
        <w:t xml:space="preserve"> </w:t>
      </w:r>
      <w:r>
        <w:t xml:space="preserve">zu bestellen, wenn dies im Hinblick auf die Betriebsart und die damit verbundenen Unfall- und Gesundheitsgefahren erforderlich ist. In der Praxis gilt diese Pflicht für nahezu alle Unternehmen mit Beschäftigten.</w:t>
      </w:r>
    </w:p>
    <w:p>
      <w:pPr>
        <w:pStyle w:val="BodyText"/>
      </w:pPr>
      <w:r>
        <w:t xml:space="preserve">Die genaue Einsatzzeit (Betreuungsminuten pro Beschäftigtem) richtet sich nach:</w:t>
      </w:r>
      <w:r>
        <w:t xml:space="preserve"> </w:t>
      </w:r>
      <w:r>
        <w:t xml:space="preserve">- Der Branche (BG-Zugehörigkeit)</w:t>
      </w:r>
      <w:r>
        <w:t xml:space="preserve"> </w:t>
      </w:r>
      <w:r>
        <w:t xml:space="preserve">- Der Betriebsgröße</w:t>
      </w:r>
      <w:r>
        <w:t xml:space="preserve"> </w:t>
      </w:r>
      <w:r>
        <w:t xml:space="preserve">- Dem gewählten Betreuungsmodell (Regelbetreuung oder alternatives Betreuungsmodell)</w:t>
      </w:r>
    </w:p>
    <w:bookmarkEnd w:id="339"/>
    <w:bookmarkStart w:id="340" w:name="unabhängigkeit-der-sifa"/>
    <w:p>
      <w:pPr>
        <w:pStyle w:val="Heading3"/>
      </w:pPr>
      <w:r>
        <w:t xml:space="preserve">Unabhängigkeit der SiFa</w:t>
      </w:r>
    </w:p>
    <w:p>
      <w:pPr>
        <w:pStyle w:val="FirstParagraph"/>
      </w:pPr>
      <w:r>
        <w:t xml:space="preserve">§ 8 ASiG schützt die</w:t>
      </w:r>
      <w:r>
        <w:t xml:space="preserve"> </w:t>
      </w:r>
      <w:r>
        <w:rPr>
          <w:b/>
          <w:bCs/>
        </w:rPr>
        <w:t xml:space="preserve">Unabhängigkeit der SiFa</w:t>
      </w:r>
      <w:r>
        <w:t xml:space="preserve"> </w:t>
      </w:r>
      <w:r>
        <w:t xml:space="preserve">bei der Wahrnehmung ihrer Aufgaben. Die SiFa darf wegen der Erfüllung der ihr nach dem ASiG obliegenden Aufgaben nicht benachteiligt werden. Dieser Schutz ist notwendig, weil die SiFa in ihrer beratenden Funktion auch unbequeme Aussagen treffen und Maßnahmen empfehlen muss, die kurzsichtig betrachtet wirtschaftliche Nachteile bringen.</w:t>
      </w:r>
    </w:p>
    <w:p>
      <w:r>
        <w:pict>
          <v:rect style="width:0;height:1.5pt" o:hralign="center" o:hrstd="t" o:hr="t"/>
        </w:pict>
      </w:r>
    </w:p>
    <w:bookmarkEnd w:id="340"/>
    <w:bookmarkEnd w:id="341"/>
    <w:bookmarkStart w:id="344" w:name="X4293982c3b66f89c0d0de4d30e15d08907dc003"/>
    <w:p>
      <w:pPr>
        <w:pStyle w:val="Heading2"/>
      </w:pPr>
      <w:r>
        <w:t xml:space="preserve">3.4.2 Beratungsfunktion – Weisungsbefugnis NEIN, Beratung JA</w:t>
      </w:r>
    </w:p>
    <w:p>
      <w:pPr>
        <w:pStyle w:val="FirstParagraph"/>
      </w:pPr>
      <w:r>
        <w:t xml:space="preserve">Das wichtigste Prinzip zum Verständnis der SiFa-Rolle ist die</w:t>
      </w:r>
      <w:r>
        <w:t xml:space="preserve"> </w:t>
      </w:r>
      <w:r>
        <w:rPr>
          <w:b/>
          <w:bCs/>
        </w:rPr>
        <w:t xml:space="preserve">klare Trennung zwischen Beratung und Entscheidung</w:t>
      </w:r>
      <w:r>
        <w:t xml:space="preserve">:</w:t>
      </w:r>
    </w:p>
    <w:p>
      <w:pPr>
        <w:pStyle w:val="BlockText"/>
      </w:pPr>
      <w:r>
        <w:t xml:space="preserve">Die SiFa ist</w:t>
      </w:r>
      <w:r>
        <w:t xml:space="preserve"> </w:t>
      </w:r>
      <w:r>
        <w:rPr>
          <w:b/>
          <w:bCs/>
        </w:rPr>
        <w:t xml:space="preserve">kein Entscheidungsträger</w:t>
      </w:r>
      <w:r>
        <w:t xml:space="preserve"> </w:t>
      </w:r>
      <w:r>
        <w:t xml:space="preserve">im Arbeitsschutzsystem. Sie berät den Arbeitgeber und die Führungskräfte; die Entscheidung über Maßnahmen verbleibt beim Arbeitgeber.</w:t>
      </w:r>
    </w:p>
    <w:p>
      <w:pPr>
        <w:pStyle w:val="FirstParagraph"/>
      </w:pPr>
      <w:r>
        <w:t xml:space="preserve">Dies hat weitreichende Konsequenzen:</w:t>
      </w:r>
    </w:p>
    <w:bookmarkStart w:id="342" w:name="X9b7ed533468573dbb4b3c15777aba768ad6959e"/>
    <w:p>
      <w:pPr>
        <w:pStyle w:val="Heading3"/>
      </w:pPr>
      <w:r>
        <w:t xml:space="preserve">Die SiFa kann nicht befehlen – der Arbeitgeber muss entscheiden</w:t>
      </w:r>
    </w:p>
    <w:p>
      <w:pPr>
        <w:pStyle w:val="FirstParagraph"/>
      </w:pPr>
      <w:r>
        <w:t xml:space="preserve">Wenn eine SiFa bei einer Sicherheitsbegehung auf dem Gelände eines Fremdfirmeneinsatzes eine gefährliche Situation erkennt, kann sie:</w:t>
      </w:r>
      <w:r>
        <w:t xml:space="preserve"> </w:t>
      </w:r>
      <w:r>
        <w:t xml:space="preserve">- Den Sachverhalt dokumentieren</w:t>
      </w:r>
      <w:r>
        <w:t xml:space="preserve"> </w:t>
      </w:r>
      <w:r>
        <w:t xml:space="preserve">- Den Koordinator oder die verantwortliche Führungskraft informieren</w:t>
      </w:r>
      <w:r>
        <w:t xml:space="preserve"> </w:t>
      </w:r>
      <w:r>
        <w:t xml:space="preserve">- Eine Empfehlung aussprechen, welche Maßnahmen zu treffen sind</w:t>
      </w:r>
      <w:r>
        <w:t xml:space="preserve"> </w:t>
      </w:r>
      <w:r>
        <w:t xml:space="preserve">- Auf die Dringlichkeit der Situation hinweisen</w:t>
      </w:r>
    </w:p>
    <w:p>
      <w:pPr>
        <w:pStyle w:val="BodyText"/>
      </w:pPr>
      <w:r>
        <w:t xml:space="preserve">Was sie</w:t>
      </w:r>
      <w:r>
        <w:t xml:space="preserve"> </w:t>
      </w:r>
      <w:r>
        <w:rPr>
          <w:b/>
          <w:bCs/>
        </w:rPr>
        <w:t xml:space="preserve">nicht</w:t>
      </w:r>
      <w:r>
        <w:t xml:space="preserve"> </w:t>
      </w:r>
      <w:r>
        <w:t xml:space="preserve">kann:</w:t>
      </w:r>
      <w:r>
        <w:t xml:space="preserve"> </w:t>
      </w:r>
      <w:r>
        <w:t xml:space="preserve">- Eigenständig Arbeiten stoppen (das darf nur der Koordinator/Auftraggeber)</w:t>
      </w:r>
      <w:r>
        <w:t xml:space="preserve"> </w:t>
      </w:r>
      <w:r>
        <w:t xml:space="preserve">- Den Fremdfirmenmitarbeitern direkt Weisungen erteilen</w:t>
      </w:r>
      <w:r>
        <w:t xml:space="preserve"> </w:t>
      </w:r>
      <w:r>
        <w:t xml:space="preserve">- Eigenständig Erlaubnisscheine ausstellen oder zurückziehen</w:t>
      </w:r>
    </w:p>
    <w:bookmarkEnd w:id="342"/>
    <w:bookmarkStart w:id="343" w:name="Xb1205fd2e422a28d9602b8164f6759fae206217"/>
    <w:p>
      <w:pPr>
        <w:pStyle w:val="Heading3"/>
      </w:pPr>
      <w:r>
        <w:t xml:space="preserve">Praktische Konsequenzen dieser Rollentrennung</w:t>
      </w:r>
    </w:p>
    <w:p>
      <w:pPr>
        <w:pStyle w:val="FirstParagraph"/>
      </w:pPr>
      <w:r>
        <w:t xml:space="preserve">In der Praxis führt die Beratungsrolle der SiFa zu einer Herausforderung: Die SiFa erkennt Gefährdungen und empfiehlt Maßnahmen – aber die Entscheidung und Umsetzung liegt beim Arbeitgeber. Wenn der Arbeitgeber die Empfehlung nicht umsetzt, kann die SiFa dies dokumentieren und gegebenenfalls an die nächsthöhere Ebene eskalieren.</w:t>
      </w:r>
    </w:p>
    <w:p>
      <w:pPr>
        <w:pStyle w:val="BodyText"/>
      </w:pPr>
      <w:r>
        <w:t xml:space="preserve">Wichtig: Die SiFa trägt</w:t>
      </w:r>
      <w:r>
        <w:t xml:space="preserve"> </w:t>
      </w:r>
      <w:r>
        <w:rPr>
          <w:b/>
          <w:bCs/>
        </w:rPr>
        <w:t xml:space="preserve">keine Verantwortung</w:t>
      </w:r>
      <w:r>
        <w:t xml:space="preserve"> </w:t>
      </w:r>
      <w:r>
        <w:t xml:space="preserve">für Arbeitsunfälle, die trotz ihrer Empfehlungen eingetreten sind, weil der Arbeitgeber diese Empfehlungen nicht umgesetzt hat. Die Verantwortung verbleibt beim Arbeitgeber.</w:t>
      </w:r>
    </w:p>
    <w:p>
      <w:r>
        <w:pict>
          <v:rect style="width:0;height:1.5pt" o:hralign="center" o:hrstd="t" o:hr="t"/>
        </w:pict>
      </w:r>
    </w:p>
    <w:bookmarkEnd w:id="343"/>
    <w:bookmarkEnd w:id="344"/>
    <w:bookmarkStart w:id="348" w:name="Xa65f42a2e1ecbab77e158914b69773250f18df1"/>
    <w:p>
      <w:pPr>
        <w:pStyle w:val="Heading2"/>
      </w:pPr>
      <w:r>
        <w:t xml:space="preserve">3.4.3 Aufgaben der SiFa im Kontext Fremdfirmeneinsatz</w:t>
      </w:r>
    </w:p>
    <w:p>
      <w:pPr>
        <w:pStyle w:val="FirstParagraph"/>
      </w:pPr>
      <w:r>
        <w:t xml:space="preserve">Die DGUV Vorschrift 2 nennt als Kernaufgaben der SiFa: Unterstützung bei Gefährdungsbeurteilung, Begehungen, Untersuchung von Unfällen, Mitwirkung bei der Gestaltung von Arbeitsplätzen und Arbeitsverfahren. Diese allgemeinen Aufgaben konkretisieren sich beim Fremdfirmeneinsatz wie folgt:</w:t>
      </w:r>
    </w:p>
    <w:bookmarkStart w:id="345" w:name="vor-dem-fremdfirmeneinsatz-1"/>
    <w:p>
      <w:pPr>
        <w:pStyle w:val="Heading3"/>
      </w:pPr>
      <w:r>
        <w:t xml:space="preserve">Vor dem Fremdfirmeneinsatz</w:t>
      </w:r>
    </w:p>
    <w:p>
      <w:pPr>
        <w:pStyle w:val="Compact"/>
        <w:numPr>
          <w:ilvl w:val="0"/>
          <w:numId w:val="1103"/>
        </w:numPr>
      </w:pPr>
      <w:r>
        <w:rPr>
          <w:b/>
          <w:bCs/>
        </w:rPr>
        <w:t xml:space="preserve">Mitarbeit bei der Gefährdungsbeurteilung:</w:t>
      </w:r>
      <w:r>
        <w:t xml:space="preserve"> </w:t>
      </w:r>
      <w:r>
        <w:t xml:space="preserve">Die SiFa unterstützt den Auftraggeber bei der Erstellung der Gefährdungsbeurteilung für den geplanten Fremdfirmeneinsatz (→ Kap. 4.2). Sie bringt ihre Fachkenntnisse über technische Schutzmaßnahmen, relevante TRBS- und TRGS-Regelwerke sowie berufsgenossenschaftliche Vorschriften ein.</w:t>
      </w:r>
    </w:p>
    <w:p>
      <w:pPr>
        <w:pStyle w:val="Compact"/>
        <w:numPr>
          <w:ilvl w:val="0"/>
          <w:numId w:val="1103"/>
        </w:numPr>
      </w:pPr>
      <w:r>
        <w:rPr>
          <w:b/>
          <w:bCs/>
        </w:rPr>
        <w:t xml:space="preserve">Beratung bei der Ausschreibung:</w:t>
      </w:r>
      <w:r>
        <w:t xml:space="preserve"> </w:t>
      </w:r>
      <w:r>
        <w:t xml:space="preserve">Die SiFa kann dabei helfen, sicherheitsrelevante Anforderungen in die Ausschreibungsunterlagen aufzunehmen (→ Kap. 4.1).</w:t>
      </w:r>
    </w:p>
    <w:p>
      <w:pPr>
        <w:pStyle w:val="Compact"/>
        <w:numPr>
          <w:ilvl w:val="0"/>
          <w:numId w:val="1103"/>
        </w:numPr>
      </w:pPr>
      <w:r>
        <w:rPr>
          <w:b/>
          <w:bCs/>
        </w:rPr>
        <w:t xml:space="preserve">Abstimmung mit externen Stellen:</w:t>
      </w:r>
      <w:r>
        <w:t xml:space="preserve"> </w:t>
      </w:r>
      <w:r>
        <w:t xml:space="preserve">Bei komplexen Einsätzen kann die SiFa den Kontakt zu Berufsgenossenschaft und Gewerbeaufsicht herstellen und deren Empfehlungen einholen.</w:t>
      </w:r>
    </w:p>
    <w:bookmarkEnd w:id="345"/>
    <w:bookmarkStart w:id="346" w:name="während-des-fremdfirmeneinsatzes"/>
    <w:p>
      <w:pPr>
        <w:pStyle w:val="Heading3"/>
      </w:pPr>
      <w:r>
        <w:t xml:space="preserve">Während des Fremdfirmeneinsatzes</w:t>
      </w:r>
    </w:p>
    <w:p>
      <w:pPr>
        <w:pStyle w:val="Compact"/>
        <w:numPr>
          <w:ilvl w:val="0"/>
          <w:numId w:val="1104"/>
        </w:numPr>
      </w:pPr>
      <w:r>
        <w:rPr>
          <w:b/>
          <w:bCs/>
        </w:rPr>
        <w:t xml:space="preserve">Sicherheitsbegehungen:</w:t>
      </w:r>
      <w:r>
        <w:t xml:space="preserve"> </w:t>
      </w:r>
      <w:r>
        <w:t xml:space="preserve">Die SiFa führt Begehungen der Fremdfirmeneinsatzorte durch und unterstützt den Koordinator bei der Identifikation von Abweichungen von den vereinbarten Schutzmaßnahmen.</w:t>
      </w:r>
    </w:p>
    <w:p>
      <w:pPr>
        <w:pStyle w:val="Compact"/>
        <w:numPr>
          <w:ilvl w:val="0"/>
          <w:numId w:val="1104"/>
        </w:numPr>
      </w:pPr>
      <w:r>
        <w:rPr>
          <w:b/>
          <w:bCs/>
        </w:rPr>
        <w:t xml:space="preserve">Unterstützung des Koordinators:</w:t>
      </w:r>
      <w:r>
        <w:t xml:space="preserve"> </w:t>
      </w:r>
      <w:r>
        <w:t xml:space="preserve">Bei komplexen technischen Fragen (z.B. Beurteilung einer neuen Gefährdungssituation) kann der Koordinator die SiFa hinzuziehen.</w:t>
      </w:r>
    </w:p>
    <w:p>
      <w:pPr>
        <w:pStyle w:val="Compact"/>
        <w:numPr>
          <w:ilvl w:val="0"/>
          <w:numId w:val="1104"/>
        </w:numPr>
      </w:pPr>
      <w:r>
        <w:rPr>
          <w:b/>
          <w:bCs/>
        </w:rPr>
        <w:t xml:space="preserve">Mitwirkung bei der Einweisung:</w:t>
      </w:r>
      <w:r>
        <w:t xml:space="preserve"> </w:t>
      </w:r>
      <w:r>
        <w:t xml:space="preserve">Die SiFa kann Teile der Sicherheitsunterweisung für Fremdfirmenmitarbeiter durchführen oder unterstützen (→ Kap. 4.3).</w:t>
      </w:r>
    </w:p>
    <w:p>
      <w:pPr>
        <w:pStyle w:val="Compact"/>
        <w:numPr>
          <w:ilvl w:val="0"/>
          <w:numId w:val="1104"/>
        </w:numPr>
      </w:pPr>
      <w:r>
        <w:rPr>
          <w:b/>
          <w:bCs/>
        </w:rPr>
        <w:t xml:space="preserve">Beratung bei Erlaubnisscheinen:</w:t>
      </w:r>
      <w:r>
        <w:t xml:space="preserve"> </w:t>
      </w:r>
      <w:r>
        <w:t xml:space="preserve">Die SiFa kann beratend bei der Ausgestaltung des Erlaubnisscheinverfahrens (→ Kap. 4.4) und bei der Beurteilung besonderer Gefährdungen mitwirken.</w:t>
      </w:r>
    </w:p>
    <w:bookmarkEnd w:id="346"/>
    <w:bookmarkStart w:id="347" w:name="nach-dem-fremdfirmeneinsatz"/>
    <w:p>
      <w:pPr>
        <w:pStyle w:val="Heading3"/>
      </w:pPr>
      <w:r>
        <w:t xml:space="preserve">Nach dem Fremdfirmeneinsatz</w:t>
      </w:r>
    </w:p>
    <w:p>
      <w:pPr>
        <w:pStyle w:val="Compact"/>
        <w:numPr>
          <w:ilvl w:val="0"/>
          <w:numId w:val="1105"/>
        </w:numPr>
      </w:pPr>
      <w:r>
        <w:rPr>
          <w:b/>
          <w:bCs/>
        </w:rPr>
        <w:t xml:space="preserve">Unfallauswertung:</w:t>
      </w:r>
      <w:r>
        <w:t xml:space="preserve"> </w:t>
      </w:r>
      <w:r>
        <w:t xml:space="preserve">Bei Arbeitsunfällen von Fremdfirmenmitarbeitern unterstützt die SiFa die Unfalluntersuchung (→ Kap. 4.6).</w:t>
      </w:r>
    </w:p>
    <w:p>
      <w:pPr>
        <w:pStyle w:val="Compact"/>
        <w:numPr>
          <w:ilvl w:val="0"/>
          <w:numId w:val="1105"/>
        </w:numPr>
      </w:pPr>
      <w:r>
        <w:rPr>
          <w:b/>
          <w:bCs/>
        </w:rPr>
        <w:t xml:space="preserve">Ableitung von Verbesserungsmaßnahmen:</w:t>
      </w:r>
      <w:r>
        <w:t xml:space="preserve"> </w:t>
      </w:r>
      <w:r>
        <w:t xml:space="preserve">Die SiFa wertet die Erfahrungen aus dem Fremdfirmeneinsatz aus und empfiehlt Maßnahmen zur Verbesserung des Prozesses.</w:t>
      </w:r>
    </w:p>
    <w:p>
      <w:r>
        <w:pict>
          <v:rect style="width:0;height:1.5pt" o:hralign="center" o:hrstd="t" o:hr="t"/>
        </w:pict>
      </w:r>
    </w:p>
    <w:bookmarkEnd w:id="347"/>
    <w:bookmarkEnd w:id="348"/>
    <w:bookmarkStart w:id="352" w:name="Xe505c51bc1598b1a5320e78cb5853d1310a1e6d"/>
    <w:p>
      <w:pPr>
        <w:pStyle w:val="Heading2"/>
      </w:pPr>
      <w:r>
        <w:t xml:space="preserve">3.4.4 Betriebsarzt: Aufgaben bei Fremdfirmeneinsatz</w:t>
      </w:r>
    </w:p>
    <w:p>
      <w:pPr>
        <w:pStyle w:val="FirstParagraph"/>
      </w:pPr>
      <w:r>
        <w:t xml:space="preserve">Der Betriebsarzt nimmt beim Fremdfirmeneinsatz eine ergänzende Rolle ein. Seine Kernaufgaben nach § 3 ASiG – medizinische Beratung des Arbeitgebers, Durchführung oder Veranlassung arbeitsmedizinischer Vorsorge, Begehungen von Betriebsstätten – übersetzen sich im Kontext des Fremdfirmeneinsatzes in folgende konkrete Aufgaben:</w:t>
      </w:r>
    </w:p>
    <w:bookmarkStart w:id="349" w:name="beratung-bei-eignungsuntersuchungen"/>
    <w:p>
      <w:pPr>
        <w:pStyle w:val="Heading3"/>
      </w:pPr>
      <w:r>
        <w:t xml:space="preserve">Beratung bei Eignungsuntersuchungen</w:t>
      </w:r>
    </w:p>
    <w:p>
      <w:pPr>
        <w:pStyle w:val="FirstParagraph"/>
      </w:pPr>
      <w:r>
        <w:t xml:space="preserve">Der Betriebsarzt des Auftraggebers oder des Auftragnehmers ist für die arbeitsmedizinische Vorsorge nach der</w:t>
      </w:r>
      <w:r>
        <w:t xml:space="preserve"> </w:t>
      </w:r>
      <w:r>
        <w:rPr>
          <w:b/>
          <w:bCs/>
        </w:rPr>
        <w:t xml:space="preserve">ArbMedVV</w:t>
      </w:r>
      <w:r>
        <w:t xml:space="preserve"> </w:t>
      </w:r>
      <w:r>
        <w:t xml:space="preserve">(Verordnung zur arbeitsmedizinischen Vorsorge) zuständig. Beim Fremdfirmeneinsatz stellt sich die Frage: Wessen Betriebsarzt führt welche Untersuchungen durch?</w:t>
      </w:r>
    </w:p>
    <w:p>
      <w:pPr>
        <w:pStyle w:val="BodyText"/>
      </w:pPr>
      <w:r>
        <w:rPr>
          <w:b/>
          <w:bCs/>
        </w:rPr>
        <w:t xml:space="preserve">Grundsatz:</w:t>
      </w:r>
      <w:r>
        <w:t xml:space="preserve"> </w:t>
      </w:r>
      <w:r>
        <w:t xml:space="preserve">Jeder Arbeitgeber ist für die arbeitsmedizinische Vorsorge seiner eigenen Beschäftigten zuständig. Der Betriebsarzt des Auftraggebers ist also</w:t>
      </w:r>
      <w:r>
        <w:t xml:space="preserve"> </w:t>
      </w:r>
      <w:r>
        <w:rPr>
          <w:b/>
          <w:bCs/>
        </w:rPr>
        <w:t xml:space="preserve">nicht</w:t>
      </w:r>
      <w:r>
        <w:t xml:space="preserve"> </w:t>
      </w:r>
      <w:r>
        <w:t xml:space="preserve">für die Untersuchung der Fremdfirmenmitarbeiter zuständig – außer es gibt eine ausdrückliche gegenseitige Vereinbarung.</w:t>
      </w:r>
    </w:p>
    <w:p>
      <w:pPr>
        <w:pStyle w:val="BodyText"/>
      </w:pPr>
      <w:r>
        <w:t xml:space="preserve">Der Auftraggeber kann jedoch verlangen, dass der Auftragnehmer</w:t>
      </w:r>
      <w:r>
        <w:t xml:space="preserve"> </w:t>
      </w:r>
      <w:r>
        <w:rPr>
          <w:b/>
          <w:bCs/>
        </w:rPr>
        <w:t xml:space="preserve">Nachweise</w:t>
      </w:r>
      <w:r>
        <w:t xml:space="preserve"> </w:t>
      </w:r>
      <w:r>
        <w:t xml:space="preserve">über die durchgeführten Vorsorgeuntersuchungen vorlegt, bevor die Beschäftigten ihre Tätigkeit aufnehmen.</w:t>
      </w:r>
    </w:p>
    <w:bookmarkEnd w:id="349"/>
    <w:bookmarkStart w:id="350" w:name="X48e190de4a924c91af1b299a67b05ab2c720bff"/>
    <w:p>
      <w:pPr>
        <w:pStyle w:val="Heading3"/>
      </w:pPr>
      <w:r>
        <w:t xml:space="preserve">Relevante Vorsorgeuntersuchungen für Fremdfirmeneinsätze</w:t>
      </w:r>
    </w:p>
    <w:tbl>
      <w:tblPr>
        <w:tblStyle w:val="Table"/>
        <w:tblW w:type="pct" w:w="5000"/>
        <w:tblLayout w:type="fixed"/>
        <w:tblLook w:firstRow="1" w:lastRow="0" w:firstColumn="0" w:lastColumn="0" w:noHBand="0" w:noVBand="0" w:val="0020"/>
      </w:tblPr>
      <w:tblGrid>
        <w:gridCol w:w="2238"/>
        <w:gridCol w:w="2754"/>
        <w:gridCol w:w="2926"/>
      </w:tblGrid>
      <w:tr>
        <w:trPr>
          <w:tblHeader w:val="on"/>
        </w:trPr>
        <w:tc>
          <w:tcPr/>
          <w:p>
            <w:pPr>
              <w:pStyle w:val="Compact"/>
            </w:pPr>
            <w:r>
              <w:t xml:space="preserve">Untersuchung</w:t>
            </w:r>
          </w:p>
        </w:tc>
        <w:tc>
          <w:tcPr/>
          <w:p>
            <w:pPr>
              <w:pStyle w:val="Compact"/>
            </w:pPr>
            <w:r>
              <w:t xml:space="preserve">Rechtsgrundlage</w:t>
            </w:r>
          </w:p>
        </w:tc>
        <w:tc>
          <w:tcPr/>
          <w:p>
            <w:pPr>
              <w:pStyle w:val="Compact"/>
            </w:pPr>
            <w:r>
              <w:t xml:space="preserve">Typischer Anlass</w:t>
            </w:r>
          </w:p>
        </w:tc>
      </w:tr>
      <w:tr>
        <w:tc>
          <w:tcPr/>
          <w:p>
            <w:pPr>
              <w:pStyle w:val="Compact"/>
            </w:pPr>
            <w:r>
              <w:t xml:space="preserve">G 25 (Fahr-, Steuer-, Überwachungstätigkeit)</w:t>
            </w:r>
          </w:p>
        </w:tc>
        <w:tc>
          <w:tcPr/>
          <w:p>
            <w:pPr>
              <w:pStyle w:val="Compact"/>
            </w:pPr>
            <w:r>
              <w:t xml:space="preserve">ArbMedVV Anhang</w:t>
            </w:r>
          </w:p>
        </w:tc>
        <w:tc>
          <w:tcPr/>
          <w:p>
            <w:pPr>
              <w:pStyle w:val="Compact"/>
            </w:pPr>
            <w:r>
              <w:t xml:space="preserve">Fahrzeugeinsatz im Werk</w:t>
            </w:r>
          </w:p>
        </w:tc>
      </w:tr>
      <w:tr>
        <w:tc>
          <w:tcPr/>
          <w:p>
            <w:pPr>
              <w:pStyle w:val="Compact"/>
            </w:pPr>
            <w:r>
              <w:t xml:space="preserve">G 26.2 (Atemschutz, leichte Geräte)</w:t>
            </w:r>
          </w:p>
        </w:tc>
        <w:tc>
          <w:tcPr/>
          <w:p>
            <w:pPr>
              <w:pStyle w:val="Compact"/>
            </w:pPr>
            <w:r>
              <w:t xml:space="preserve">ArbMedVV Anhang</w:t>
            </w:r>
          </w:p>
        </w:tc>
        <w:tc>
          <w:tcPr/>
          <w:p>
            <w:pPr>
              <w:pStyle w:val="Compact"/>
            </w:pPr>
            <w:r>
              <w:t xml:space="preserve">Gefahrstoffarbeiten mit Halbmaske</w:t>
            </w:r>
          </w:p>
        </w:tc>
      </w:tr>
      <w:tr>
        <w:tc>
          <w:tcPr/>
          <w:p>
            <w:pPr>
              <w:pStyle w:val="Compact"/>
            </w:pPr>
            <w:r>
              <w:t xml:space="preserve">G 26.3 (Atemschutz, schwere Geräte)</w:t>
            </w:r>
          </w:p>
        </w:tc>
        <w:tc>
          <w:tcPr/>
          <w:p>
            <w:pPr>
              <w:pStyle w:val="Compact"/>
            </w:pPr>
            <w:r>
              <w:t xml:space="preserve">ArbMedVV Anhang</w:t>
            </w:r>
          </w:p>
        </w:tc>
        <w:tc>
          <w:tcPr/>
          <w:p>
            <w:pPr>
              <w:pStyle w:val="Compact"/>
            </w:pPr>
            <w:r>
              <w:t xml:space="preserve">Vollschutzanzug, umluftunabhängiger Atemschutz</w:t>
            </w:r>
          </w:p>
        </w:tc>
      </w:tr>
      <w:tr>
        <w:tc>
          <w:tcPr/>
          <w:p>
            <w:pPr>
              <w:pStyle w:val="Compact"/>
            </w:pPr>
            <w:r>
              <w:t xml:space="preserve">G 37 (Bildschirmarbeit)</w:t>
            </w:r>
          </w:p>
        </w:tc>
        <w:tc>
          <w:tcPr/>
          <w:p>
            <w:pPr>
              <w:pStyle w:val="Compact"/>
            </w:pPr>
            <w:r>
              <w:t xml:space="preserve">ArbMedVV Anhang</w:t>
            </w:r>
          </w:p>
        </w:tc>
        <w:tc>
          <w:tcPr/>
          <w:p>
            <w:pPr>
              <w:pStyle w:val="Compact"/>
            </w:pPr>
            <w:r>
              <w:t xml:space="preserve">Planungs- und Messtätigkeiten</w:t>
            </w:r>
          </w:p>
        </w:tc>
      </w:tr>
      <w:tr>
        <w:tc>
          <w:tcPr/>
          <w:p>
            <w:pPr>
              <w:pStyle w:val="Compact"/>
            </w:pPr>
            <w:r>
              <w:t xml:space="preserve">G 20 (Lärm)</w:t>
            </w:r>
          </w:p>
        </w:tc>
        <w:tc>
          <w:tcPr/>
          <w:p>
            <w:pPr>
              <w:pStyle w:val="Compact"/>
            </w:pPr>
            <w:r>
              <w:t xml:space="preserve">ArbMedVV Anhang</w:t>
            </w:r>
          </w:p>
        </w:tc>
        <w:tc>
          <w:tcPr/>
          <w:p>
            <w:pPr>
              <w:pStyle w:val="Compact"/>
            </w:pPr>
            <w:r>
              <w:t xml:space="preserve">Tätigkeiten in Lärmbereichen &gt; 85 dB(A)</w:t>
            </w:r>
          </w:p>
        </w:tc>
      </w:tr>
      <w:tr>
        <w:tc>
          <w:tcPr/>
          <w:p>
            <w:pPr>
              <w:pStyle w:val="Compact"/>
            </w:pPr>
            <w:r>
              <w:t xml:space="preserve">G 40 (Krebserzeugende Gefahrstoffe)</w:t>
            </w:r>
          </w:p>
        </w:tc>
        <w:tc>
          <w:tcPr/>
          <w:p>
            <w:pPr>
              <w:pStyle w:val="Compact"/>
            </w:pPr>
            <w:r>
              <w:t xml:space="preserve">ArbMedVV Anhang</w:t>
            </w:r>
          </w:p>
        </w:tc>
        <w:tc>
          <w:tcPr/>
          <w:p>
            <w:pPr>
              <w:pStyle w:val="Compact"/>
            </w:pPr>
            <w:r>
              <w:t xml:space="preserve">Asbest, polyzyklische Kohlenwasserstoffe</w:t>
            </w:r>
          </w:p>
        </w:tc>
      </w:tr>
    </w:tbl>
    <w:bookmarkEnd w:id="350"/>
    <w:bookmarkStart w:id="351" w:name="beratung-bei-gefahrstoffexposition"/>
    <w:p>
      <w:pPr>
        <w:pStyle w:val="Heading3"/>
      </w:pPr>
      <w:r>
        <w:t xml:space="preserve">Beratung bei Gefahrstoffexposition</w:t>
      </w:r>
    </w:p>
    <w:p>
      <w:pPr>
        <w:pStyle w:val="FirstParagraph"/>
      </w:pPr>
      <w:r>
        <w:t xml:space="preserve">Wenn Fremdfirmenmitarbeiter auf dem Betriebsgelände mit Gefahrstoffen in Kontakt kommen können (eigene Gefahrstoffe der Fremdfirma oder betriebliche Gefahrstoffe des Auftraggebers), sollte der Betriebsarzt des Auftraggebers beratend einbezogen werden. Er kann:</w:t>
      </w:r>
    </w:p>
    <w:p>
      <w:pPr>
        <w:pStyle w:val="Compact"/>
        <w:numPr>
          <w:ilvl w:val="0"/>
          <w:numId w:val="1106"/>
        </w:numPr>
      </w:pPr>
      <w:r>
        <w:t xml:space="preserve">Die Gefahrstoffexposition beurteilen</w:t>
      </w:r>
    </w:p>
    <w:p>
      <w:pPr>
        <w:pStyle w:val="Compact"/>
        <w:numPr>
          <w:ilvl w:val="0"/>
          <w:numId w:val="1106"/>
        </w:numPr>
      </w:pPr>
      <w:r>
        <w:t xml:space="preserve">Empfehlungen zu PSA und Expositionsbegrenzung aussprechen</w:t>
      </w:r>
    </w:p>
    <w:p>
      <w:pPr>
        <w:pStyle w:val="Compact"/>
        <w:numPr>
          <w:ilvl w:val="0"/>
          <w:numId w:val="1106"/>
        </w:numPr>
      </w:pPr>
      <w:r>
        <w:t xml:space="preserve">Im Schadensfall (Exposition, Vergiftung) Erstberatung leisten</w:t>
      </w:r>
    </w:p>
    <w:p>
      <w:pPr>
        <w:pStyle w:val="Compact"/>
        <w:numPr>
          <w:ilvl w:val="0"/>
          <w:numId w:val="1106"/>
        </w:numPr>
      </w:pPr>
      <w:r>
        <w:t xml:space="preserve">Vorbeugende Maßnahmen empfehlen (→ TRGS-401:</w:t>
      </w:r>
      <w:r>
        <w:t xml:space="preserve"> </w:t>
      </w:r>
      <w:hyperlink r:id="rId149">
        <w:r>
          <w:rPr>
            <w:rStyle w:val="VerbatimChar"/>
          </w:rPr>
          <w:t xml:space="preserve">../../01_Dokumente/04_TRGS/TRGS-401.md</w:t>
        </w:r>
      </w:hyperlink>
      <w:r>
        <w:t xml:space="preserve">)</w:t>
      </w:r>
    </w:p>
    <w:p>
      <w:r>
        <w:pict>
          <v:rect style="width:0;height:1.5pt" o:hralign="center" o:hrstd="t" o:hr="t"/>
        </w:pict>
      </w:r>
    </w:p>
    <w:bookmarkEnd w:id="351"/>
    <w:bookmarkEnd w:id="352"/>
    <w:bookmarkStart w:id="354" w:name="Xdd960ba2a4f28c6b649a30afe50647b4cc63522"/>
    <w:p>
      <w:pPr>
        <w:pStyle w:val="Heading2"/>
      </w:pPr>
      <w:r>
        <w:t xml:space="preserve">3.4.5 Arbeitsschutzausschuss (ASA): Fremdfirmenthemen einbinden</w:t>
      </w:r>
    </w:p>
    <w:p>
      <w:pPr>
        <w:pStyle w:val="FirstParagraph"/>
      </w:pPr>
      <w:r>
        <w:t xml:space="preserve">Der</w:t>
      </w:r>
      <w:r>
        <w:t xml:space="preserve"> </w:t>
      </w:r>
      <w:r>
        <w:rPr>
          <w:b/>
          <w:bCs/>
        </w:rPr>
        <w:t xml:space="preserve">Arbeitsschutzausschuss (ASA)</w:t>
      </w:r>
      <w:r>
        <w:t xml:space="preserve"> </w:t>
      </w:r>
      <w:r>
        <w:t xml:space="preserve">ist nach § 11 ASiG in Betrieben mit mehr als 20 Beschäftigten Pflicht. Er setzt sich aus folgenden Mitgliedern zusammen:</w:t>
      </w:r>
    </w:p>
    <w:p>
      <w:pPr>
        <w:pStyle w:val="Compact"/>
        <w:numPr>
          <w:ilvl w:val="0"/>
          <w:numId w:val="1107"/>
        </w:numPr>
      </w:pPr>
      <w:r>
        <w:t xml:space="preserve">Arbeitgeber oder sein Beauftragter (Vorsitz)</w:t>
      </w:r>
    </w:p>
    <w:p>
      <w:pPr>
        <w:pStyle w:val="Compact"/>
        <w:numPr>
          <w:ilvl w:val="0"/>
          <w:numId w:val="1107"/>
        </w:numPr>
      </w:pPr>
      <w:r>
        <w:t xml:space="preserve">Zwei vom Betriebsrat benannte Betriebsratsmitglieder</w:t>
      </w:r>
    </w:p>
    <w:p>
      <w:pPr>
        <w:pStyle w:val="Compact"/>
        <w:numPr>
          <w:ilvl w:val="0"/>
          <w:numId w:val="1107"/>
        </w:numPr>
      </w:pPr>
      <w:r>
        <w:t xml:space="preserve">Betriebsarzt</w:t>
      </w:r>
    </w:p>
    <w:p>
      <w:pPr>
        <w:pStyle w:val="Compact"/>
        <w:numPr>
          <w:ilvl w:val="0"/>
          <w:numId w:val="1107"/>
        </w:numPr>
      </w:pPr>
      <w:r>
        <w:t xml:space="preserve">Sicherheitsfachkraft(en)</w:t>
      </w:r>
    </w:p>
    <w:p>
      <w:pPr>
        <w:pStyle w:val="Compact"/>
        <w:numPr>
          <w:ilvl w:val="0"/>
          <w:numId w:val="1107"/>
        </w:numPr>
      </w:pPr>
      <w:r>
        <w:t xml:space="preserve">Sicherheitsbeauftragte</w:t>
      </w:r>
    </w:p>
    <w:bookmarkStart w:id="353" w:name="fremdfirmenthemen-im-asa"/>
    <w:p>
      <w:pPr>
        <w:pStyle w:val="Heading3"/>
      </w:pPr>
      <w:r>
        <w:t xml:space="preserve">Fremdfirmenthemen im ASA</w:t>
      </w:r>
    </w:p>
    <w:p>
      <w:pPr>
        <w:pStyle w:val="FirstParagraph"/>
      </w:pPr>
      <w:r>
        <w:t xml:space="preserve">Themen rund um Fremdfirmeneinsätze sollten regelmäßig auf die ASA-Tagesordnung gesetzt werden, insbesondere:</w:t>
      </w:r>
    </w:p>
    <w:p>
      <w:pPr>
        <w:pStyle w:val="Compact"/>
        <w:numPr>
          <w:ilvl w:val="0"/>
          <w:numId w:val="1108"/>
        </w:numPr>
      </w:pPr>
      <w:r>
        <w:rPr>
          <w:b/>
          <w:bCs/>
        </w:rPr>
        <w:t xml:space="preserve">Unfälle und Beinaheunfälle</w:t>
      </w:r>
      <w:r>
        <w:t xml:space="preserve"> </w:t>
      </w:r>
      <w:r>
        <w:t xml:space="preserve">von Fremdfirmenmitarbeitern: Ergebnisse der Unfalluntersuchung, Korrekturmaßnahmen</w:t>
      </w:r>
    </w:p>
    <w:p>
      <w:pPr>
        <w:pStyle w:val="Compact"/>
        <w:numPr>
          <w:ilvl w:val="0"/>
          <w:numId w:val="1108"/>
        </w:numPr>
      </w:pPr>
      <w:r>
        <w:rPr>
          <w:b/>
          <w:bCs/>
        </w:rPr>
        <w:t xml:space="preserve">Auswertung der Sicherheitsbegehungen:</w:t>
      </w:r>
      <w:r>
        <w:t xml:space="preserve"> </w:t>
      </w:r>
      <w:r>
        <w:t xml:space="preserve">Welche typischen Abweichungen werden festgestellt?</w:t>
      </w:r>
    </w:p>
    <w:p>
      <w:pPr>
        <w:pStyle w:val="Compact"/>
        <w:numPr>
          <w:ilvl w:val="0"/>
          <w:numId w:val="1108"/>
        </w:numPr>
      </w:pPr>
      <w:r>
        <w:rPr>
          <w:b/>
          <w:bCs/>
        </w:rPr>
        <w:t xml:space="preserve">Änderungen im Regelwerk:</w:t>
      </w:r>
      <w:r>
        <w:t xml:space="preserve"> </w:t>
      </w:r>
      <w:r>
        <w:t xml:space="preserve">Neue oder geänderte TRBS, TRGS oder DGUV-Vorschriften mit Relevanz für Fremdfirmen</w:t>
      </w:r>
    </w:p>
    <w:p>
      <w:pPr>
        <w:pStyle w:val="Compact"/>
        <w:numPr>
          <w:ilvl w:val="0"/>
          <w:numId w:val="1108"/>
        </w:numPr>
      </w:pPr>
      <w:r>
        <w:rPr>
          <w:b/>
          <w:bCs/>
        </w:rPr>
        <w:t xml:space="preserve">Ergebnisse der Lieferantenbewertung</w:t>
      </w:r>
      <w:r>
        <w:t xml:space="preserve"> </w:t>
      </w:r>
      <w:r>
        <w:t xml:space="preserve">(Sicherheitsaspekte) (→ Kap. 4.1)</w:t>
      </w:r>
    </w:p>
    <w:p>
      <w:pPr>
        <w:pStyle w:val="Compact"/>
        <w:numPr>
          <w:ilvl w:val="0"/>
          <w:numId w:val="1108"/>
        </w:numPr>
      </w:pPr>
      <w:r>
        <w:rPr>
          <w:b/>
          <w:bCs/>
        </w:rPr>
        <w:t xml:space="preserve">Geplante Großprojekte</w:t>
      </w:r>
      <w:r>
        <w:t xml:space="preserve"> </w:t>
      </w:r>
      <w:r>
        <w:t xml:space="preserve">mit umfangreichem Fremdfirmeneinsatz</w:t>
      </w:r>
    </w:p>
    <w:p>
      <w:pPr>
        <w:pStyle w:val="FirstParagraph"/>
      </w:pPr>
      <w:r>
        <w:t xml:space="preserve">Der ASA ist das geeignete Forum, um grundsätzliche Fragen der Fremdfirmenkoordination zu diskutieren und betriebliche Standards weiterzuentwickeln.</w:t>
      </w:r>
    </w:p>
    <w:p>
      <w:r>
        <w:pict>
          <v:rect style="width:0;height:1.5pt" o:hralign="center" o:hrstd="t" o:hr="t"/>
        </w:pict>
      </w:r>
    </w:p>
    <w:bookmarkEnd w:id="353"/>
    <w:bookmarkEnd w:id="354"/>
    <w:bookmarkStart w:id="355" w:name="X040f6b348c3c468562d6e16dc951eb7090451fe"/>
    <w:p>
      <w:pPr>
        <w:pStyle w:val="Heading2"/>
      </w:pPr>
      <w:r>
        <w:t xml:space="preserve">3.4.6 Zusammenarbeit von SiFa, Betriebsarzt und Koordinator</w:t>
      </w:r>
    </w:p>
    <w:p>
      <w:pPr>
        <w:pStyle w:val="FirstParagraph"/>
      </w:pPr>
      <w:r>
        <w:t xml:space="preserve">Das Idealmodell der Zusammenarbeit dieser drei Funktionen beim Fremdfirmeneinsatz sieht wie folgt aus:</w:t>
      </w:r>
    </w:p>
    <w:p>
      <w:pPr>
        <w:pStyle w:val="SourceCode"/>
      </w:pPr>
      <w:r>
        <w:rPr>
          <w:rStyle w:val="VerbatimChar"/>
        </w:rPr>
        <w:t xml:space="preserve">Auftraggeber (Entscheidungsverantwortung)</w:t>
      </w:r>
      <w:r>
        <w:br/>
      </w:r>
      <w:r>
        <w:rPr>
          <w:rStyle w:val="VerbatimChar"/>
        </w:rPr>
        <w:t xml:space="preserve">        |</w:t>
      </w:r>
      <w:r>
        <w:br/>
      </w:r>
      <w:r>
        <w:rPr>
          <w:rStyle w:val="VerbatimChar"/>
        </w:rPr>
        <w:t xml:space="preserve">        +--&gt; Koordinator (operative Koordination)</w:t>
      </w:r>
      <w:r>
        <w:br/>
      </w:r>
      <w:r>
        <w:rPr>
          <w:rStyle w:val="VerbatimChar"/>
        </w:rPr>
        <w:t xml:space="preserve">        |           |</w:t>
      </w:r>
      <w:r>
        <w:br/>
      </w:r>
      <w:r>
        <w:rPr>
          <w:rStyle w:val="VerbatimChar"/>
        </w:rPr>
        <w:t xml:space="preserve">        |           +--&gt; Begehungen, Erlaubnisscheine,</w:t>
      </w:r>
      <w:r>
        <w:br/>
      </w:r>
      <w:r>
        <w:rPr>
          <w:rStyle w:val="VerbatimChar"/>
        </w:rPr>
        <w:t xml:space="preserve">        |                 Koordinationsbesprechungen</w:t>
      </w:r>
      <w:r>
        <w:br/>
      </w:r>
      <w:r>
        <w:rPr>
          <w:rStyle w:val="VerbatimChar"/>
        </w:rPr>
        <w:t xml:space="preserve">        |</w:t>
      </w:r>
      <w:r>
        <w:br/>
      </w:r>
      <w:r>
        <w:rPr>
          <w:rStyle w:val="VerbatimChar"/>
        </w:rPr>
        <w:t xml:space="preserve">        +--&gt; SiFa (Fachberatung)</w:t>
      </w:r>
      <w:r>
        <w:br/>
      </w:r>
      <w:r>
        <w:rPr>
          <w:rStyle w:val="VerbatimChar"/>
        </w:rPr>
        <w:t xml:space="preserve">        |           |</w:t>
      </w:r>
      <w:r>
        <w:br/>
      </w:r>
      <w:r>
        <w:rPr>
          <w:rStyle w:val="VerbatimChar"/>
        </w:rPr>
        <w:t xml:space="preserve">        |           +--&gt; GFB-Unterstützung, Begehungen,</w:t>
      </w:r>
      <w:r>
        <w:br/>
      </w:r>
      <w:r>
        <w:rPr>
          <w:rStyle w:val="VerbatimChar"/>
        </w:rPr>
        <w:t xml:space="preserve">        |                 Empfehlungen, Unfallauswertung</w:t>
      </w:r>
      <w:r>
        <w:br/>
      </w:r>
      <w:r>
        <w:rPr>
          <w:rStyle w:val="VerbatimChar"/>
        </w:rPr>
        <w:t xml:space="preserve">        |</w:t>
      </w:r>
      <w:r>
        <w:br/>
      </w:r>
      <w:r>
        <w:rPr>
          <w:rStyle w:val="VerbatimChar"/>
        </w:rPr>
        <w:t xml:space="preserve">        +--&gt; Betriebsarzt (medizinische Beratung)</w:t>
      </w:r>
      <w:r>
        <w:br/>
      </w:r>
      <w:r>
        <w:rPr>
          <w:rStyle w:val="VerbatimChar"/>
        </w:rPr>
        <w:t xml:space="preserve">                    |</w:t>
      </w:r>
      <w:r>
        <w:br/>
      </w:r>
      <w:r>
        <w:rPr>
          <w:rStyle w:val="VerbatimChar"/>
        </w:rPr>
        <w:t xml:space="preserve">                    +--&gt; Vorsorgeuntersuchungen, Gefahrstoffberatung,</w:t>
      </w:r>
      <w:r>
        <w:br/>
      </w:r>
      <w:r>
        <w:rPr>
          <w:rStyle w:val="VerbatimChar"/>
        </w:rPr>
        <w:t xml:space="preserve">                          Expositionsbeurteilung</w:t>
      </w:r>
    </w:p>
    <w:p>
      <w:pPr>
        <w:pStyle w:val="FirstParagraph"/>
      </w:pPr>
      <w:r>
        <w:t xml:space="preserve">In der Praxis funktioniert diese Zusammenarbeit am besten, wenn:</w:t>
      </w:r>
    </w:p>
    <w:p>
      <w:pPr>
        <w:pStyle w:val="Compact"/>
        <w:numPr>
          <w:ilvl w:val="0"/>
          <w:numId w:val="1109"/>
        </w:numPr>
      </w:pPr>
      <w:r>
        <w:rPr>
          <w:b/>
          <w:bCs/>
        </w:rPr>
        <w:t xml:space="preserve">Regelmäßige Abstimmung</w:t>
      </w:r>
      <w:r>
        <w:t xml:space="preserve"> </w:t>
      </w:r>
      <w:r>
        <w:t xml:space="preserve">zwischen Koordinator, SiFa und Betriebsarzt vor und während großer Fremdfirmeneinsätze stattfindet</w:t>
      </w:r>
    </w:p>
    <w:p>
      <w:pPr>
        <w:pStyle w:val="Compact"/>
        <w:numPr>
          <w:ilvl w:val="0"/>
          <w:numId w:val="1109"/>
        </w:numPr>
      </w:pPr>
      <w:r>
        <w:rPr>
          <w:b/>
          <w:bCs/>
        </w:rPr>
        <w:t xml:space="preserve">Klare Zuständigkeiten</w:t>
      </w:r>
      <w:r>
        <w:t xml:space="preserve"> </w:t>
      </w:r>
      <w:r>
        <w:t xml:space="preserve">definiert sind: Wer übernimmt welche Aufgabe?</w:t>
      </w:r>
    </w:p>
    <w:p>
      <w:pPr>
        <w:pStyle w:val="Compact"/>
        <w:numPr>
          <w:ilvl w:val="0"/>
          <w:numId w:val="1109"/>
        </w:numPr>
      </w:pPr>
      <w:r>
        <w:rPr>
          <w:b/>
          <w:bCs/>
        </w:rPr>
        <w:t xml:space="preserve">Gemeinsame Begehungen</w:t>
      </w:r>
      <w:r>
        <w:t xml:space="preserve"> </w:t>
      </w:r>
      <w:r>
        <w:t xml:space="preserve">von Koordinator und SiFa durchgeführt werden (effizient: ein Termin, verschiedene Perspektiven)</w:t>
      </w:r>
    </w:p>
    <w:p>
      <w:pPr>
        <w:pStyle w:val="Compact"/>
        <w:numPr>
          <w:ilvl w:val="0"/>
          <w:numId w:val="1109"/>
        </w:numPr>
      </w:pPr>
      <w:r>
        <w:rPr>
          <w:b/>
          <w:bCs/>
        </w:rPr>
        <w:t xml:space="preserve">Informationsfluss</w:t>
      </w:r>
      <w:r>
        <w:t xml:space="preserve"> </w:t>
      </w:r>
      <w:r>
        <w:t xml:space="preserve">gewährleistet ist: SiFa und Betriebsarzt werden über Vorfälle und Änderungen informiert</w:t>
      </w:r>
    </w:p>
    <w:p>
      <w:r>
        <w:pict>
          <v:rect style="width:0;height:1.5pt" o:hralign="center" o:hrstd="t" o:hr="t"/>
        </w:pict>
      </w:r>
    </w:p>
    <w:bookmarkEnd w:id="355"/>
    <w:bookmarkStart w:id="357" w:name="Xa1ccfa3f79601f9a52e1b9e1adbd5d3d73fbebb"/>
    <w:p>
      <w:pPr>
        <w:pStyle w:val="Heading2"/>
      </w:pPr>
      <w:r>
        <w:t xml:space="preserve">3.4.7 Abgrenzung der Verantwortlichkeiten: Wer haftet wann?</w:t>
      </w:r>
    </w:p>
    <w:tbl>
      <w:tblPr>
        <w:tblStyle w:val="Table"/>
        <w:tblW w:type="pct" w:w="5000"/>
        <w:tblLayout w:type="fixed"/>
        <w:tblLook w:firstRow="1" w:lastRow="0" w:firstColumn="0" w:lastColumn="0" w:noHBand="0" w:noVBand="0" w:val="0020"/>
      </w:tblPr>
      <w:tblGrid>
        <w:gridCol w:w="2233"/>
        <w:gridCol w:w="3452"/>
        <w:gridCol w:w="2233"/>
      </w:tblGrid>
      <w:tr>
        <w:trPr>
          <w:tblHeader w:val="on"/>
        </w:trPr>
        <w:tc>
          <w:tcPr/>
          <w:p>
            <w:pPr>
              <w:pStyle w:val="Compact"/>
            </w:pPr>
            <w:r>
              <w:t xml:space="preserve">Situation</w:t>
            </w:r>
          </w:p>
        </w:tc>
        <w:tc>
          <w:tcPr/>
          <w:p>
            <w:pPr>
              <w:pStyle w:val="Compact"/>
            </w:pPr>
            <w:r>
              <w:t xml:space="preserve">Verantwortlicher</w:t>
            </w:r>
          </w:p>
        </w:tc>
        <w:tc>
          <w:tcPr/>
          <w:p>
            <w:pPr>
              <w:pStyle w:val="Compact"/>
            </w:pPr>
            <w:r>
              <w:t xml:space="preserve">Begründung</w:t>
            </w:r>
          </w:p>
        </w:tc>
      </w:tr>
      <w:tr>
        <w:tc>
          <w:tcPr/>
          <w:p>
            <w:pPr>
              <w:pStyle w:val="Compact"/>
            </w:pPr>
            <w:r>
              <w:t xml:space="preserve">Unfall durch unzureichende GFB</w:t>
            </w:r>
          </w:p>
        </w:tc>
        <w:tc>
          <w:tcPr/>
          <w:p>
            <w:pPr>
              <w:pStyle w:val="Compact"/>
            </w:pPr>
            <w:r>
              <w:t xml:space="preserve">Auftraggeber (Arbeitgeber)</w:t>
            </w:r>
          </w:p>
        </w:tc>
        <w:tc>
          <w:tcPr/>
          <w:p>
            <w:pPr>
              <w:pStyle w:val="Compact"/>
            </w:pPr>
            <w:r>
              <w:t xml:space="preserve">§ 5 ArbSchG – GFB ist Arbeitgeberpflicht</w:t>
            </w:r>
          </w:p>
        </w:tc>
      </w:tr>
      <w:tr>
        <w:tc>
          <w:tcPr/>
          <w:p>
            <w:pPr>
              <w:pStyle w:val="Compact"/>
            </w:pPr>
            <w:r>
              <w:t xml:space="preserve">Unfall weil SiFa-Empfehlung ignoriert</w:t>
            </w:r>
          </w:p>
        </w:tc>
        <w:tc>
          <w:tcPr/>
          <w:p>
            <w:pPr>
              <w:pStyle w:val="Compact"/>
            </w:pPr>
            <w:r>
              <w:t xml:space="preserve">Auftraggeber, nicht SiFa</w:t>
            </w:r>
          </w:p>
        </w:tc>
        <w:tc>
          <w:tcPr/>
          <w:p>
            <w:pPr>
              <w:pStyle w:val="Compact"/>
            </w:pPr>
            <w:r>
              <w:t xml:space="preserve">SiFa hat nur Beratungspflicht, kein Entscheidungsrecht</w:t>
            </w:r>
          </w:p>
        </w:tc>
      </w:tr>
      <w:tr>
        <w:tc>
          <w:tcPr/>
          <w:p>
            <w:pPr>
              <w:pStyle w:val="Compact"/>
            </w:pPr>
            <w:r>
              <w:t xml:space="preserve">Unfall weil Koordinator bekannte Gefahr nicht abstellt</w:t>
            </w:r>
          </w:p>
        </w:tc>
        <w:tc>
          <w:tcPr/>
          <w:p>
            <w:pPr>
              <w:pStyle w:val="Compact"/>
            </w:pPr>
            <w:r>
              <w:t xml:space="preserve">Koordinator (persönlich) + Auftraggeber</w:t>
            </w:r>
          </w:p>
        </w:tc>
        <w:tc>
          <w:tcPr/>
          <w:p>
            <w:pPr>
              <w:pStyle w:val="Compact"/>
            </w:pPr>
            <w:r>
              <w:t xml:space="preserve">§ 8 ArbSchG, § 823 BGB</w:t>
            </w:r>
          </w:p>
        </w:tc>
      </w:tr>
      <w:tr>
        <w:tc>
          <w:tcPr/>
          <w:p>
            <w:pPr>
              <w:pStyle w:val="Compact"/>
            </w:pPr>
            <w:r>
              <w:t xml:space="preserve">Unfall wegen fehlendem Eignungsnachweis</w:t>
            </w:r>
          </w:p>
        </w:tc>
        <w:tc>
          <w:tcPr/>
          <w:p>
            <w:pPr>
              <w:pStyle w:val="Compact"/>
            </w:pPr>
            <w:r>
              <w:t xml:space="preserve">Auftragnehmer</w:t>
            </w:r>
          </w:p>
        </w:tc>
        <w:tc>
          <w:tcPr/>
          <w:p>
            <w:pPr>
              <w:pStyle w:val="Compact"/>
            </w:pPr>
            <w:r>
              <w:t xml:space="preserve">Arbeitgeberpflicht des Auftragnehmers</w:t>
            </w:r>
          </w:p>
        </w:tc>
      </w:tr>
      <w:tr>
        <w:tc>
          <w:tcPr/>
          <w:p>
            <w:pPr>
              <w:pStyle w:val="Compact"/>
            </w:pPr>
            <w:r>
              <w:t xml:space="preserve">Unfall durch fehlende Unterweisung des Auftragnehmers</w:t>
            </w:r>
          </w:p>
        </w:tc>
        <w:tc>
          <w:tcPr/>
          <w:p>
            <w:pPr>
              <w:pStyle w:val="Compact"/>
            </w:pPr>
            <w:r>
              <w:t xml:space="preserve">Auftragnehmer</w:t>
            </w:r>
          </w:p>
        </w:tc>
        <w:tc>
          <w:tcPr/>
          <w:p>
            <w:pPr>
              <w:pStyle w:val="Compact"/>
            </w:pPr>
            <w:r>
              <w:t xml:space="preserve">§ 12 ArbSchG</w:t>
            </w:r>
          </w:p>
        </w:tc>
      </w:tr>
      <w:tr>
        <w:tc>
          <w:tcPr/>
          <w:p>
            <w:pPr>
              <w:pStyle w:val="Compact"/>
            </w:pPr>
            <w:r>
              <w:t xml:space="preserve">SiFa gibt fehlerhafte Empfehlung, die umgesetzt wird</w:t>
            </w:r>
          </w:p>
        </w:tc>
        <w:tc>
          <w:tcPr/>
          <w:p>
            <w:pPr>
              <w:pStyle w:val="Compact"/>
            </w:pPr>
            <w:r>
              <w:t xml:space="preserve">SiFa persönlich (Beratungsfehler)</w:t>
            </w:r>
          </w:p>
        </w:tc>
        <w:tc>
          <w:tcPr/>
          <w:p>
            <w:pPr>
              <w:pStyle w:val="Compact"/>
            </w:pPr>
            <w:r>
              <w:t xml:space="preserve">§ 823 BGB – Deliktsrecht</w:t>
            </w:r>
          </w:p>
        </w:tc>
      </w:tr>
      <w:tr>
        <w:tc>
          <w:tcPr/>
          <w:p>
            <w:pPr>
              <w:pStyle w:val="Compact"/>
            </w:pPr>
            <w:r>
              <w:t xml:space="preserve">Betriebsarzt veranlasst keine erforderliche Pflichtvorsorge</w:t>
            </w:r>
          </w:p>
        </w:tc>
        <w:tc>
          <w:tcPr/>
          <w:p>
            <w:pPr>
              <w:pStyle w:val="Compact"/>
            </w:pPr>
            <w:r>
              <w:t xml:space="preserve">Betriebsarzt (bei eigenem Beschäftigten)</w:t>
            </w:r>
          </w:p>
        </w:tc>
        <w:tc>
          <w:tcPr/>
          <w:p>
            <w:pPr>
              <w:pStyle w:val="Compact"/>
            </w:pPr>
            <w:r>
              <w:t xml:space="preserve">ArbMedVV, ASiG</w:t>
            </w:r>
          </w:p>
        </w:tc>
      </w:tr>
    </w:tbl>
    <w:p>
      <w:pPr>
        <w:pStyle w:val="BlockText"/>
      </w:pPr>
      <w:r>
        <w:rPr>
          <w:b/>
          <w:bCs/>
        </w:rPr>
        <w:t xml:space="preserve">Fazit:</w:t>
      </w:r>
      <w:r>
        <w:t xml:space="preserve"> </w:t>
      </w:r>
      <w:r>
        <w:t xml:space="preserve">Die SiFa haftet nur für Beratungsfehler, nicht für die Konsequenzen nicht umgesetzter Empfehlungen. Der Auftraggeber haftet für unzureichende Systeme und unterlassene Entscheidungen. Der Koordinator haftet persönlich für die Vernachlässigung seiner Koordinationspflichten.</w:t>
      </w:r>
    </w:p>
    <w:p>
      <w:r>
        <w:pict>
          <v:rect style="width:0;height:1.5pt" o:hralign="center" o:hrstd="t" o:hr="t"/>
        </w:pict>
      </w:r>
    </w:p>
    <w:p>
      <w:pPr>
        <w:pStyle w:val="FirstParagraph"/>
      </w:pPr>
      <w:r>
        <w:rPr>
          <w:i/>
          <w:iCs/>
        </w:rPr>
        <w:t xml:space="preserve">Zurück:</w:t>
      </w:r>
      <w:r>
        <w:rPr>
          <w:i/>
          <w:iCs/>
        </w:rPr>
        <w:t xml:space="preserve"> </w:t>
      </w:r>
      <w:hyperlink r:id="rId304">
        <w:r>
          <w:rPr>
            <w:rStyle w:val="Hyperlink"/>
            <w:i/>
            <w:iCs/>
          </w:rPr>
          <w:t xml:space="preserve">Kapitel 3.3 – Koordinator</w:t>
        </w:r>
      </w:hyperlink>
      <w:r>
        <w:rPr>
          <w:i/>
          <w:iCs/>
        </w:rPr>
        <w:t xml:space="preserve"> </w:t>
      </w:r>
      <w:r>
        <w:rPr>
          <w:i/>
          <w:iCs/>
        </w:rPr>
        <w:t xml:space="preserve">| Weiter:</w:t>
      </w:r>
      <w:r>
        <w:rPr>
          <w:i/>
          <w:iCs/>
        </w:rPr>
        <w:t xml:space="preserve"> </w:t>
      </w:r>
      <w:hyperlink r:id="rId356">
        <w:r>
          <w:rPr>
            <w:rStyle w:val="Hyperlink"/>
            <w:i/>
            <w:iCs/>
          </w:rPr>
          <w:t xml:space="preserve">Teil IV – Operative Prozesse, Kapitel 4.1 – Vergabe und Qualifizierung</w:t>
        </w:r>
      </w:hyperlink>
    </w:p>
    <w:bookmarkEnd w:id="357"/>
    <w:bookmarkEnd w:id="358"/>
    <w:bookmarkStart w:id="524" w:name="teil-iv-operative-prozesse"/>
    <w:p>
      <w:pPr>
        <w:pStyle w:val="Heading1"/>
      </w:pPr>
      <w:r>
        <w:t xml:space="preserve">Teil IV – Operative Prozesse</w:t>
      </w:r>
    </w:p>
    <w:bookmarkStart w:id="359" w:name="teil-iv-operative-prozesse-1"/>
    <w:p>
      <w:pPr>
        <w:pStyle w:val="Heading2"/>
      </w:pPr>
      <w:r>
        <w:t xml:space="preserve">Teil IV – Operative Prozesse</w:t>
      </w:r>
    </w:p>
    <w:bookmarkEnd w:id="359"/>
    <w:bookmarkStart w:id="360" w:name="X9345c5ddd8893a7a0c921ffe9fc4e909595f813"/>
    <w:p>
      <w:pPr>
        <w:pStyle w:val="Heading2"/>
      </w:pPr>
      <w:r>
        <w:t xml:space="preserve">Kapitel 4.1: Vergabe und Qualifizierung von Fremdfirmen</w:t>
      </w:r>
    </w:p>
    <w:p>
      <w:pPr>
        <w:pStyle w:val="BlockText"/>
      </w:pPr>
      <w:r>
        <w:rPr>
          <w:b/>
          <w:bCs/>
        </w:rPr>
        <w:t xml:space="preserve">Einordnung:</w:t>
      </w:r>
      <w:r>
        <w:t xml:space="preserve"> </w:t>
      </w:r>
      <w:r>
        <w:t xml:space="preserve">Die Auswahl der richtigen Fremdfirma ist die erste und entscheidende Weichenstellung für einen sicheren Einsatz. Dieses Kapitel beschreibt, wie Sicherheit systematisch als Vergabekriterium verankert und wie ein praxistaugliches Lieferantenregister aufgebaut wird.</w:t>
      </w:r>
    </w:p>
    <w:p>
      <w:pPr>
        <w:pStyle w:val="BlockText"/>
      </w:pPr>
      <w:r>
        <w:rPr>
          <w:b/>
          <w:bCs/>
        </w:rPr>
        <w:t xml:space="preserve">Querverweise:</w:t>
      </w:r>
      <w:r>
        <w:t xml:space="preserve"> </w:t>
      </w:r>
      <w:r>
        <w:t xml:space="preserve">→ Kap. 3.1 (Auftraggeber), → Kap. 3.2 (Auftragnehmer), → Kap. 4.2 (Gefährdungsbeurteilung), → Kap. 5 (Branchenspezifisches)</w:t>
      </w:r>
    </w:p>
    <w:p>
      <w:r>
        <w:pict>
          <v:rect style="width:0;height:1.5pt" o:hralign="center" o:hrstd="t" o:hr="t"/>
        </w:pict>
      </w:r>
    </w:p>
    <w:bookmarkEnd w:id="360"/>
    <w:bookmarkStart w:id="363" w:name="X5c3e4eeee7132ab337730498ef1d54b7fb3738b"/>
    <w:p>
      <w:pPr>
        <w:pStyle w:val="Heading2"/>
      </w:pPr>
      <w:r>
        <w:t xml:space="preserve">4.1.1 Sicherheit als Vergabekriterium: Rechtliche Möglichkeiten und Grenzen</w:t>
      </w:r>
    </w:p>
    <w:p>
      <w:pPr>
        <w:pStyle w:val="FirstParagraph"/>
      </w:pPr>
      <w:r>
        <w:t xml:space="preserve">Die Integration von Sicherheitsanforderungen in den Vergabeprozess ist nicht nur sinnvoll, sondern aus Sicht des Arbeitsschutzrechts geradezu geboten. Gleichwohl gibt es rechtliche Grenzen, insbesondere im öffentlichen Vergaberecht.</w:t>
      </w:r>
    </w:p>
    <w:bookmarkStart w:id="361" w:name="privatrechtliche-vergaben"/>
    <w:p>
      <w:pPr>
        <w:pStyle w:val="Heading3"/>
      </w:pPr>
      <w:r>
        <w:t xml:space="preserve">Privatrechtliche Vergaben</w:t>
      </w:r>
    </w:p>
    <w:p>
      <w:pPr>
        <w:pStyle w:val="FirstParagraph"/>
      </w:pPr>
      <w:r>
        <w:t xml:space="preserve">Im privatrechtlichen Bereich (kein öffentlicher Auftraggeber, kein Vergaberecht nach GWB/VgV) hat der Auftraggeber</w:t>
      </w:r>
      <w:r>
        <w:t xml:space="preserve"> </w:t>
      </w:r>
      <w:r>
        <w:rPr>
          <w:b/>
          <w:bCs/>
        </w:rPr>
        <w:t xml:space="preserve">weitgehende Freiheit</w:t>
      </w:r>
      <w:r>
        <w:t xml:space="preserve"> </w:t>
      </w:r>
      <w:r>
        <w:t xml:space="preserve">bei der Definition von Vergabekriterien. Er kann:</w:t>
      </w:r>
    </w:p>
    <w:p>
      <w:pPr>
        <w:pStyle w:val="Compact"/>
        <w:numPr>
          <w:ilvl w:val="0"/>
          <w:numId w:val="1110"/>
        </w:numPr>
      </w:pPr>
      <w:r>
        <w:t xml:space="preserve">Sicherheitszertifizierungen als</w:t>
      </w:r>
      <w:r>
        <w:t xml:space="preserve"> </w:t>
      </w:r>
      <w:r>
        <w:rPr>
          <w:b/>
          <w:bCs/>
        </w:rPr>
        <w:t xml:space="preserve">Eignungskriterium</w:t>
      </w:r>
      <w:r>
        <w:t xml:space="preserve"> </w:t>
      </w:r>
      <w:r>
        <w:t xml:space="preserve">(Mindestanforderung) festlegen</w:t>
      </w:r>
    </w:p>
    <w:p>
      <w:pPr>
        <w:pStyle w:val="Compact"/>
        <w:numPr>
          <w:ilvl w:val="0"/>
          <w:numId w:val="1110"/>
        </w:numPr>
      </w:pPr>
      <w:r>
        <w:t xml:space="preserve">Unfallhäufigkeit und Sicherheitsleistung als</w:t>
      </w:r>
      <w:r>
        <w:t xml:space="preserve"> </w:t>
      </w:r>
      <w:r>
        <w:rPr>
          <w:b/>
          <w:bCs/>
        </w:rPr>
        <w:t xml:space="preserve">Zuschlagskriterium</w:t>
      </w:r>
      <w:r>
        <w:t xml:space="preserve"> </w:t>
      </w:r>
      <w:r>
        <w:t xml:space="preserve">einbeziehen</w:t>
      </w:r>
    </w:p>
    <w:p>
      <w:pPr>
        <w:pStyle w:val="Compact"/>
        <w:numPr>
          <w:ilvl w:val="0"/>
          <w:numId w:val="1110"/>
        </w:numPr>
      </w:pPr>
      <w:r>
        <w:t xml:space="preserve">Sicherheitsaudits als Bestandteil des Vergabeverfahrens anordnen</w:t>
      </w:r>
    </w:p>
    <w:p>
      <w:pPr>
        <w:pStyle w:val="Compact"/>
        <w:numPr>
          <w:ilvl w:val="0"/>
          <w:numId w:val="1110"/>
        </w:numPr>
      </w:pPr>
      <w:r>
        <w:t xml:space="preserve">Den Nachweis eines funktionierenden Arbeitsschutzmanagementsystems verlangen</w:t>
      </w:r>
    </w:p>
    <w:bookmarkEnd w:id="361"/>
    <w:bookmarkStart w:id="362" w:name="öffentliche-vergaben-nach-gwb-vgv-voba"/>
    <w:p>
      <w:pPr>
        <w:pStyle w:val="Heading3"/>
      </w:pPr>
      <w:r>
        <w:t xml:space="preserve">Öffentliche Vergaben (nach GWB, VgV, VOB/A)</w:t>
      </w:r>
    </w:p>
    <w:p>
      <w:pPr>
        <w:pStyle w:val="FirstParagraph"/>
      </w:pPr>
      <w:r>
        <w:t xml:space="preserve">Bei öffentlichen Aufträgen gelten die Grundsätze des Vergaberechts (Wettbewerb, Transparenz, Gleichbehandlung). Sicherheitsanforderungen müssen:</w:t>
      </w:r>
    </w:p>
    <w:p>
      <w:pPr>
        <w:pStyle w:val="Compact"/>
        <w:numPr>
          <w:ilvl w:val="0"/>
          <w:numId w:val="1111"/>
        </w:numPr>
      </w:pPr>
      <w:r>
        <w:t xml:space="preserve">In der Vergabebekanntmachung und den Vergabeunterlagen transparent gemacht werden</w:t>
      </w:r>
    </w:p>
    <w:p>
      <w:pPr>
        <w:pStyle w:val="Compact"/>
        <w:numPr>
          <w:ilvl w:val="0"/>
          <w:numId w:val="1111"/>
        </w:numPr>
      </w:pPr>
      <w:r>
        <w:rPr>
          <w:b/>
          <w:bCs/>
        </w:rPr>
        <w:t xml:space="preserve">Verhältnismäßig</w:t>
      </w:r>
      <w:r>
        <w:t xml:space="preserve"> </w:t>
      </w:r>
      <w:r>
        <w:t xml:space="preserve">sein (keine übermäßig hohen Anforderungen, die den Wettbewerb unnötig einschränken)</w:t>
      </w:r>
    </w:p>
    <w:p>
      <w:pPr>
        <w:pStyle w:val="Compact"/>
        <w:numPr>
          <w:ilvl w:val="0"/>
          <w:numId w:val="1111"/>
        </w:numPr>
      </w:pPr>
      <w:r>
        <w:rPr>
          <w:b/>
          <w:bCs/>
        </w:rPr>
        <w:t xml:space="preserve">Diskriminierungsfrei</w:t>
      </w:r>
      <w:r>
        <w:t xml:space="preserve"> </w:t>
      </w:r>
      <w:r>
        <w:t xml:space="preserve">formuliert sein (keine Bevorzugung bestimmter Anbieter)</w:t>
      </w:r>
    </w:p>
    <w:p>
      <w:pPr>
        <w:pStyle w:val="Compact"/>
        <w:numPr>
          <w:ilvl w:val="0"/>
          <w:numId w:val="1111"/>
        </w:numPr>
      </w:pPr>
      <w:r>
        <w:t xml:space="preserve">Einen</w:t>
      </w:r>
      <w:r>
        <w:t xml:space="preserve"> </w:t>
      </w:r>
      <w:r>
        <w:rPr>
          <w:b/>
          <w:bCs/>
        </w:rPr>
        <w:t xml:space="preserve">Bezug zum Auftragsgegenstand</w:t>
      </w:r>
      <w:r>
        <w:t xml:space="preserve"> </w:t>
      </w:r>
      <w:r>
        <w:t xml:space="preserve">haben</w:t>
      </w:r>
    </w:p>
    <w:p>
      <w:pPr>
        <w:pStyle w:val="BlockText"/>
      </w:pPr>
      <w:r>
        <w:rPr>
          <w:b/>
          <w:bCs/>
        </w:rPr>
        <w:t xml:space="preserve">Praxishinweis:</w:t>
      </w:r>
      <w:r>
        <w:t xml:space="preserve"> </w:t>
      </w:r>
      <w:r>
        <w:t xml:space="preserve">In öffentlichen Vergaben wird die Forderung nach einem Arbeitsschutzmanagementsystem nach ISO 45001 oder SCC als verhältnismäßiges Eignungskriterium anerkannt, sofern sie für die Art der Leistung relevant ist (z.B. bei Wartungsverträgen in der Prozessindustrie).</w:t>
      </w:r>
    </w:p>
    <w:p>
      <w:r>
        <w:pict>
          <v:rect style="width:0;height:1.5pt" o:hralign="center" o:hrstd="t" o:hr="t"/>
        </w:pict>
      </w:r>
    </w:p>
    <w:bookmarkEnd w:id="362"/>
    <w:bookmarkEnd w:id="363"/>
    <w:bookmarkStart w:id="367" w:name="anforderungsprofil-an-fremdfirmen"/>
    <w:p>
      <w:pPr>
        <w:pStyle w:val="Heading2"/>
      </w:pPr>
      <w:r>
        <w:t xml:space="preserve">4.1.2 Anforderungsprofil an Fremdfirmen</w:t>
      </w:r>
    </w:p>
    <w:p>
      <w:pPr>
        <w:pStyle w:val="FirstParagraph"/>
      </w:pPr>
      <w:r>
        <w:t xml:space="preserve">Das Anforderungsprofil legt fest, welche Mindestvoraussetzungen eine Fremdfirma erfüllen muss, um als Auftragnehmer zugelassen zu werden. Es sollte auf die</w:t>
      </w:r>
      <w:r>
        <w:t xml:space="preserve"> </w:t>
      </w:r>
      <w:r>
        <w:rPr>
          <w:b/>
          <w:bCs/>
        </w:rPr>
        <w:t xml:space="preserve">spezifischen Risiken der beauftragten Tätigkeiten</w:t>
      </w:r>
      <w:r>
        <w:t xml:space="preserve"> </w:t>
      </w:r>
      <w:r>
        <w:t xml:space="preserve">abgestimmt sein und regelmäßig überprüft werden.</w:t>
      </w:r>
    </w:p>
    <w:bookmarkStart w:id="364" w:name="Xe5d435e42db758113543742b9c48bb9e80bc354"/>
    <w:p>
      <w:pPr>
        <w:pStyle w:val="Heading3"/>
      </w:pPr>
      <w:r>
        <w:t xml:space="preserve">Qualifikationsanforderungen (personenbezogen)</w:t>
      </w:r>
    </w:p>
    <w:p>
      <w:pPr>
        <w:pStyle w:val="Compact"/>
        <w:numPr>
          <w:ilvl w:val="0"/>
          <w:numId w:val="1112"/>
        </w:numPr>
      </w:pPr>
      <w:r>
        <w:t xml:space="preserve">Nachgewiesene fachliche Ausbildung der eingesetzten Mitarbeiter</w:t>
      </w:r>
    </w:p>
    <w:p>
      <w:pPr>
        <w:pStyle w:val="Compact"/>
        <w:numPr>
          <w:ilvl w:val="0"/>
          <w:numId w:val="1112"/>
        </w:numPr>
      </w:pPr>
      <w:r>
        <w:t xml:space="preserve">Gültige tätigkeitsspezifische Befähigungsnachweise (Schweißerprüfung, Kranführerausweis, Elektrofachkraft-Qualifikation)</w:t>
      </w:r>
    </w:p>
    <w:p>
      <w:pPr>
        <w:pStyle w:val="Compact"/>
        <w:numPr>
          <w:ilvl w:val="0"/>
          <w:numId w:val="1112"/>
        </w:numPr>
      </w:pPr>
      <w:r>
        <w:t xml:space="preserve">Aktuell gültige arbeitsmedizinische Eignungsuntersuchungen</w:t>
      </w:r>
    </w:p>
    <w:p>
      <w:pPr>
        <w:pStyle w:val="Compact"/>
        <w:numPr>
          <w:ilvl w:val="0"/>
          <w:numId w:val="1112"/>
        </w:numPr>
      </w:pPr>
      <w:r>
        <w:t xml:space="preserve">Nachgewiesene Unterweisungen (mindestens jährlich, tätigkeitsspezifisch)</w:t>
      </w:r>
    </w:p>
    <w:p>
      <w:pPr>
        <w:pStyle w:val="Compact"/>
        <w:numPr>
          <w:ilvl w:val="0"/>
          <w:numId w:val="1112"/>
        </w:numPr>
      </w:pPr>
      <w:r>
        <w:t xml:space="preserve">Sprachkenntnisse: Ausreichende Deutschkenntnisse der Vorarbeiter und Verantwortlichen für die Kommunikation mit dem Koordinator</w:t>
      </w:r>
    </w:p>
    <w:bookmarkEnd w:id="364"/>
    <w:bookmarkStart w:id="365" w:name="X9a05280688d27a5b58ace8655ca3f8993e4e091"/>
    <w:p>
      <w:pPr>
        <w:pStyle w:val="Heading3"/>
      </w:pPr>
      <w:r>
        <w:t xml:space="preserve">Organisationsanforderungen (unternehmensorientiert)</w:t>
      </w:r>
    </w:p>
    <w:p>
      <w:pPr>
        <w:pStyle w:val="Compact"/>
        <w:numPr>
          <w:ilvl w:val="0"/>
          <w:numId w:val="1113"/>
        </w:numPr>
      </w:pPr>
      <w:r>
        <w:t xml:space="preserve">Benennung einer verantwortlichen Kontaktperson für Sicherheitsthemen</w:t>
      </w:r>
    </w:p>
    <w:p>
      <w:pPr>
        <w:pStyle w:val="Compact"/>
        <w:numPr>
          <w:ilvl w:val="0"/>
          <w:numId w:val="1113"/>
        </w:numPr>
      </w:pPr>
      <w:r>
        <w:t xml:space="preserve">Schriftliche Arbeitsschutzorganisation: Sicherheitsbeauftragter, ggf. externe SiFa</w:t>
      </w:r>
    </w:p>
    <w:p>
      <w:pPr>
        <w:pStyle w:val="Compact"/>
        <w:numPr>
          <w:ilvl w:val="0"/>
          <w:numId w:val="1113"/>
        </w:numPr>
      </w:pPr>
      <w:r>
        <w:t xml:space="preserve">Nachgewiesenes Unfallgeschehen: Unfallhäufigkeitsrate (LTIFR) unter einem definierten Schwellenwert</w:t>
      </w:r>
    </w:p>
    <w:p>
      <w:pPr>
        <w:pStyle w:val="Compact"/>
        <w:numPr>
          <w:ilvl w:val="0"/>
          <w:numId w:val="1113"/>
        </w:numPr>
      </w:pPr>
      <w:r>
        <w:t xml:space="preserve">Systematisches Vorfallberichtswesen</w:t>
      </w:r>
    </w:p>
    <w:bookmarkEnd w:id="365"/>
    <w:bookmarkStart w:id="366" w:name="zertifizierungen"/>
    <w:p>
      <w:pPr>
        <w:pStyle w:val="Heading3"/>
      </w:pPr>
      <w:r>
        <w:t xml:space="preserve">Zertifizierungen</w:t>
      </w:r>
    </w:p>
    <w:tbl>
      <w:tblPr>
        <w:tblStyle w:val="Table"/>
        <w:tblW w:type="pct" w:w="5000"/>
        <w:tblLayout w:type="fixed"/>
        <w:tblLook w:firstRow="1" w:lastRow="0" w:firstColumn="0" w:lastColumn="0" w:noHBand="0" w:noVBand="0" w:val="0020"/>
      </w:tblPr>
      <w:tblGrid>
        <w:gridCol w:w="3111"/>
        <w:gridCol w:w="2262"/>
        <w:gridCol w:w="2545"/>
      </w:tblGrid>
      <w:tr>
        <w:trPr>
          <w:tblHeader w:val="on"/>
        </w:trPr>
        <w:tc>
          <w:tcPr/>
          <w:p>
            <w:pPr>
              <w:pStyle w:val="Compact"/>
            </w:pPr>
            <w:r>
              <w:t xml:space="preserve">Zertifikat</w:t>
            </w:r>
          </w:p>
        </w:tc>
        <w:tc>
          <w:tcPr/>
          <w:p>
            <w:pPr>
              <w:pStyle w:val="Compact"/>
            </w:pPr>
            <w:r>
              <w:t xml:space="preserve">Inhalt</w:t>
            </w:r>
          </w:p>
        </w:tc>
        <w:tc>
          <w:tcPr/>
          <w:p>
            <w:pPr>
              <w:pStyle w:val="Compact"/>
            </w:pPr>
            <w:r>
              <w:t xml:space="preserve">Relevanz</w:t>
            </w:r>
          </w:p>
        </w:tc>
      </w:tr>
      <w:tr>
        <w:tc>
          <w:tcPr/>
          <w:p>
            <w:pPr>
              <w:pStyle w:val="Compact"/>
            </w:pPr>
            <w:r>
              <w:rPr>
                <w:b/>
                <w:bCs/>
              </w:rPr>
              <w:t xml:space="preserve">SCC</w:t>
            </w:r>
            <w:r>
              <w:t xml:space="preserve"> </w:t>
            </w:r>
            <w:r>
              <w:t xml:space="preserve">(Safety Certificate Contractors)</w:t>
            </w:r>
          </w:p>
        </w:tc>
        <w:tc>
          <w:tcPr/>
          <w:p>
            <w:pPr>
              <w:pStyle w:val="Compact"/>
            </w:pPr>
            <w:r>
              <w:t xml:space="preserve">Arbeitsschutzmanagementsystem speziell für Contractors</w:t>
            </w:r>
          </w:p>
        </w:tc>
        <w:tc>
          <w:tcPr/>
          <w:p>
            <w:pPr>
              <w:pStyle w:val="Compact"/>
            </w:pPr>
            <w:r>
              <w:t xml:space="preserve">Hoch bei Industrie- und Anlagenbau</w:t>
            </w:r>
          </w:p>
        </w:tc>
      </w:tr>
      <w:tr>
        <w:tc>
          <w:tcPr/>
          <w:p>
            <w:pPr>
              <w:pStyle w:val="Compact"/>
            </w:pPr>
            <w:r>
              <w:rPr>
                <w:b/>
                <w:bCs/>
              </w:rPr>
              <w:t xml:space="preserve">SCP</w:t>
            </w:r>
            <w:r>
              <w:t xml:space="preserve"> </w:t>
            </w:r>
            <w:r>
              <w:t xml:space="preserve">(Safety Certificate Personnel)</w:t>
            </w:r>
          </w:p>
        </w:tc>
        <w:tc>
          <w:tcPr/>
          <w:p>
            <w:pPr>
              <w:pStyle w:val="Compact"/>
            </w:pPr>
            <w:r>
              <w:t xml:space="preserve">Persönliche Qualifikation von Führungskräften in der Contractor-Branche</w:t>
            </w:r>
          </w:p>
        </w:tc>
        <w:tc>
          <w:tcPr/>
          <w:p>
            <w:pPr>
              <w:pStyle w:val="Compact"/>
            </w:pPr>
            <w:r>
              <w:t xml:space="preserve">Ergänzend zu SCC</w:t>
            </w:r>
          </w:p>
        </w:tc>
      </w:tr>
      <w:tr>
        <w:tc>
          <w:tcPr/>
          <w:p>
            <w:pPr>
              <w:pStyle w:val="Compact"/>
            </w:pPr>
            <w:r>
              <w:rPr>
                <w:b/>
                <w:bCs/>
              </w:rPr>
              <w:t xml:space="preserve">ISO 45001</w:t>
            </w:r>
          </w:p>
        </w:tc>
        <w:tc>
          <w:tcPr/>
          <w:p>
            <w:pPr>
              <w:pStyle w:val="Compact"/>
            </w:pPr>
            <w:r>
              <w:t xml:space="preserve">Internationaler Standard für Arbeitsschutzmanagementsysteme</w:t>
            </w:r>
          </w:p>
        </w:tc>
        <w:tc>
          <w:tcPr/>
          <w:p>
            <w:pPr>
              <w:pStyle w:val="Compact"/>
            </w:pPr>
            <w:r>
              <w:t xml:space="preserve">Hoch bei größeren Unternehmen</w:t>
            </w:r>
          </w:p>
        </w:tc>
      </w:tr>
      <w:tr>
        <w:tc>
          <w:tcPr/>
          <w:p>
            <w:pPr>
              <w:pStyle w:val="Compact"/>
            </w:pPr>
            <w:r>
              <w:rPr>
                <w:b/>
                <w:bCs/>
              </w:rPr>
              <w:t xml:space="preserve">OHSAS 18001</w:t>
            </w:r>
          </w:p>
        </w:tc>
        <w:tc>
          <w:tcPr/>
          <w:p>
            <w:pPr>
              <w:pStyle w:val="Compact"/>
            </w:pPr>
            <w:r>
              <w:t xml:space="preserve">Vorgänger von ISO 45001, läuft aus</w:t>
            </w:r>
          </w:p>
        </w:tc>
        <w:tc>
          <w:tcPr/>
          <w:p>
            <w:pPr>
              <w:pStyle w:val="Compact"/>
            </w:pPr>
            <w:r>
              <w:t xml:space="preserve">Nur noch mit Übergangsfrist</w:t>
            </w:r>
          </w:p>
        </w:tc>
      </w:tr>
      <w:tr>
        <w:tc>
          <w:tcPr/>
          <w:p>
            <w:pPr>
              <w:pStyle w:val="Compact"/>
            </w:pPr>
            <w:r>
              <w:rPr>
                <w:b/>
                <w:bCs/>
              </w:rPr>
              <w:t xml:space="preserve">BGM-Zertifizierung</w:t>
            </w:r>
          </w:p>
        </w:tc>
        <w:tc>
          <w:tcPr/>
          <w:p>
            <w:pPr>
              <w:pStyle w:val="Compact"/>
            </w:pPr>
            <w:r>
              <w:t xml:space="preserve">Betriebliches Gesundheitsmanagement</w:t>
            </w:r>
          </w:p>
        </w:tc>
        <w:tc>
          <w:tcPr/>
          <w:p>
            <w:pPr>
              <w:pStyle w:val="Compact"/>
            </w:pPr>
            <w:r>
              <w:t xml:space="preserve">Ergänzend; weniger sicherheitsrelevant</w:t>
            </w:r>
          </w:p>
        </w:tc>
      </w:tr>
    </w:tbl>
    <w:p>
      <w:pPr>
        <w:pStyle w:val="BlockText"/>
      </w:pPr>
      <w:r>
        <w:rPr>
          <w:b/>
          <w:bCs/>
        </w:rPr>
        <w:t xml:space="preserve">SCC im Detail:</w:t>
      </w:r>
      <w:r>
        <w:t xml:space="preserve"> </w:t>
      </w:r>
      <w:r>
        <w:t xml:space="preserve">Das Safety Certificate Contractors-System ist in der deutschen und niederländischen Prozess- und Chemieindustrie weit verbreitet. Es existiert in zwei Stufen:</w:t>
      </w:r>
      <w:r>
        <w:t xml:space="preserve"> </w:t>
      </w:r>
      <w:r>
        <w:rPr>
          <w:b/>
          <w:bCs/>
        </w:rPr>
        <w:t xml:space="preserve">SCC*</w:t>
      </w:r>
      <w:r>
        <w:t xml:space="preserve"> </w:t>
      </w:r>
      <w:r>
        <w:t xml:space="preserve">(für Personaldienstleister und kleine Unternehmen) und</w:t>
      </w:r>
      <w:r>
        <w:t xml:space="preserve"> </w:t>
      </w:r>
      <w:r>
        <w:rPr>
          <w:b/>
          <w:bCs/>
        </w:rPr>
        <w:t xml:space="preserve">SCC**</w:t>
      </w:r>
      <w:r>
        <w:t xml:space="preserve"> </w:t>
      </w:r>
      <w:r>
        <w:t xml:space="preserve">(für Unternehmen mit eigenem Managementsystem). SCC-Audits werden durch akkreditierte Zertifizierungsstellen durchgeführt und sind auf Vertragsebene häufig zwingend vorgeschrieben.</w:t>
      </w:r>
    </w:p>
    <w:p>
      <w:r>
        <w:pict>
          <v:rect style="width:0;height:1.5pt" o:hralign="center" o:hrstd="t" o:hr="t"/>
        </w:pict>
      </w:r>
    </w:p>
    <w:bookmarkEnd w:id="366"/>
    <w:bookmarkEnd w:id="367"/>
    <w:bookmarkStart w:id="369" w:name="X6b481297a00c7e415ede4ea2d248a3da0a0e0ac"/>
    <w:p>
      <w:pPr>
        <w:pStyle w:val="Heading2"/>
      </w:pPr>
      <w:r>
        <w:t xml:space="preserve">4.1.3 Präqualifikationsprozess: Von der Erstbewertung zur Zulassung</w:t>
      </w:r>
    </w:p>
    <w:p>
      <w:pPr>
        <w:pStyle w:val="FirstParagraph"/>
      </w:pPr>
      <w:r>
        <w:t xml:space="preserve">Der Präqualifikationsprozess ist die systematische Überprüfung einer Fremdfirma</w:t>
      </w:r>
      <w:r>
        <w:t xml:space="preserve"> </w:t>
      </w:r>
      <w:r>
        <w:rPr>
          <w:b/>
          <w:bCs/>
        </w:rPr>
        <w:t xml:space="preserve">vor</w:t>
      </w:r>
      <w:r>
        <w:t xml:space="preserve"> </w:t>
      </w:r>
      <w:r>
        <w:t xml:space="preserve">der ersten Beauftragung. Er dient dazu, ungeeignete Anbieter im Vorfeld auszuschließen und die Grundlage für eine fundierte Vergabeentscheidung zu legen.</w:t>
      </w:r>
    </w:p>
    <w:bookmarkStart w:id="368" w:name="phasen-des-präqualifikationsprozesses"/>
    <w:p>
      <w:pPr>
        <w:pStyle w:val="Heading3"/>
      </w:pPr>
      <w:r>
        <w:t xml:space="preserve">Phasen des Präqualifikationsprozesses</w:t>
      </w:r>
    </w:p>
    <w:p>
      <w:pPr>
        <w:pStyle w:val="FirstParagraph"/>
      </w:pPr>
      <w:r>
        <w:rPr>
          <w:b/>
          <w:bCs/>
        </w:rPr>
        <w:t xml:space="preserve">Phase 1: Initiierung</w:t>
      </w:r>
      <w:r>
        <w:t xml:space="preserve"> </w:t>
      </w:r>
      <w:r>
        <w:t xml:space="preserve">- Fremdfirma stellt Antrag auf Aufnahme in das Lieferantenregister (oder wird durch Einkauf identifiziert)</w:t>
      </w:r>
      <w:r>
        <w:t xml:space="preserve"> </w:t>
      </w:r>
      <w:r>
        <w:t xml:space="preserve">- Einstufung der geplanten Tätigkeit nach Risikoklasse:</w:t>
      </w:r>
      <w:r>
        <w:t xml:space="preserve"> </w:t>
      </w:r>
      <w:r>
        <w:t xml:space="preserve">- Klasse A: Hohes Risiko (z.B. Ex-Zonen, enge Räume, Heißarbeiten)</w:t>
      </w:r>
      <w:r>
        <w:t xml:space="preserve"> </w:t>
      </w:r>
      <w:r>
        <w:t xml:space="preserve">- Klasse B: Mittleres Risiko (allgemeine Montage, Wartung)</w:t>
      </w:r>
      <w:r>
        <w:t xml:space="preserve"> </w:t>
      </w:r>
      <w:r>
        <w:t xml:space="preserve">- Klasse C: Niedriges Risiko (Büroarbeiten, Reinigung ohne Chemikalieneinsatz)</w:t>
      </w:r>
    </w:p>
    <w:p>
      <w:pPr>
        <w:pStyle w:val="BodyText"/>
      </w:pPr>
      <w:r>
        <w:rPr>
          <w:b/>
          <w:bCs/>
        </w:rPr>
        <w:t xml:space="preserve">Phase 2: Dokumentenprüfung</w:t>
      </w:r>
      <w:r>
        <w:t xml:space="preserve"> </w:t>
      </w:r>
      <w:r>
        <w:t xml:space="preserve">Die Fremdfirma legt folgende Unterlagen vor:</w:t>
      </w:r>
    </w:p>
    <w:tbl>
      <w:tblPr>
        <w:tblStyle w:val="Table"/>
        <w:tblW w:type="pct" w:w="5000"/>
        <w:tblLayout w:type="fixed"/>
        <w:tblLook w:firstRow="1" w:lastRow="0" w:firstColumn="0" w:lastColumn="0" w:noHBand="0" w:noVBand="0" w:val="0020"/>
      </w:tblPr>
      <w:tblGrid>
        <w:gridCol w:w="1782"/>
        <w:gridCol w:w="3762"/>
        <w:gridCol w:w="2376"/>
      </w:tblGrid>
      <w:tr>
        <w:trPr>
          <w:tblHeader w:val="on"/>
        </w:trPr>
        <w:tc>
          <w:tcPr/>
          <w:p>
            <w:pPr>
              <w:pStyle w:val="Compact"/>
            </w:pPr>
            <w:r>
              <w:t xml:space="preserve">Dokument</w:t>
            </w:r>
          </w:p>
        </w:tc>
        <w:tc>
          <w:tcPr/>
          <w:p>
            <w:pPr>
              <w:pStyle w:val="Compact"/>
            </w:pPr>
            <w:r>
              <w:t xml:space="preserve">Mindestanforderung</w:t>
            </w:r>
          </w:p>
        </w:tc>
        <w:tc>
          <w:tcPr/>
          <w:p>
            <w:pPr>
              <w:pStyle w:val="Compact"/>
            </w:pPr>
            <w:r>
              <w:t xml:space="preserve">Prüfaspekte</w:t>
            </w:r>
          </w:p>
        </w:tc>
      </w:tr>
      <w:tr>
        <w:tc>
          <w:tcPr/>
          <w:p>
            <w:pPr>
              <w:pStyle w:val="Compact"/>
            </w:pPr>
            <w:r>
              <w:t xml:space="preserve">Gewerbeanmeldung / Handelsregisterauszug</w:t>
            </w:r>
          </w:p>
        </w:tc>
        <w:tc>
          <w:tcPr/>
          <w:p>
            <w:pPr>
              <w:pStyle w:val="Compact"/>
            </w:pPr>
            <w:r>
              <w:t xml:space="preserve">Aktuell</w:t>
            </w:r>
          </w:p>
        </w:tc>
        <w:tc>
          <w:tcPr/>
          <w:p>
            <w:pPr>
              <w:pStyle w:val="Compact"/>
            </w:pPr>
            <w:r>
              <w:t xml:space="preserve">Rechtsgültige Unternehmensexistenz</w:t>
            </w:r>
          </w:p>
        </w:tc>
      </w:tr>
      <w:tr>
        <w:tc>
          <w:tcPr/>
          <w:p>
            <w:pPr>
              <w:pStyle w:val="Compact"/>
            </w:pPr>
            <w:r>
              <w:t xml:space="preserve">Zertifikat (SCC, ISO 45001 etc.)</w:t>
            </w:r>
          </w:p>
        </w:tc>
        <w:tc>
          <w:tcPr/>
          <w:p>
            <w:pPr>
              <w:pStyle w:val="Compact"/>
            </w:pPr>
            <w:r>
              <w:t xml:space="preserve">Gültig, durch akkreditierte Stelle</w:t>
            </w:r>
          </w:p>
        </w:tc>
        <w:tc>
          <w:tcPr/>
          <w:p>
            <w:pPr>
              <w:pStyle w:val="Compact"/>
            </w:pPr>
            <w:r>
              <w:t xml:space="preserve">Gültigkeitsdatum, Zertifizierungsbereich</w:t>
            </w:r>
          </w:p>
        </w:tc>
      </w:tr>
      <w:tr>
        <w:tc>
          <w:tcPr/>
          <w:p>
            <w:pPr>
              <w:pStyle w:val="Compact"/>
            </w:pPr>
            <w:r>
              <w:t xml:space="preserve">Betriebshaftpflichtversicherung</w:t>
            </w:r>
          </w:p>
        </w:tc>
        <w:tc>
          <w:tcPr/>
          <w:p>
            <w:pPr>
              <w:pStyle w:val="Compact"/>
            </w:pPr>
            <w:r>
              <w:t xml:space="preserve">Mindestdeckungssumme festlegen</w:t>
            </w:r>
          </w:p>
        </w:tc>
        <w:tc>
          <w:tcPr/>
          <w:p>
            <w:pPr>
              <w:pStyle w:val="Compact"/>
            </w:pPr>
            <w:r>
              <w:t xml:space="preserve">Deckungssumme, Gültigkeit</w:t>
            </w:r>
          </w:p>
        </w:tc>
      </w:tr>
      <w:tr>
        <w:tc>
          <w:tcPr/>
          <w:p>
            <w:pPr>
              <w:pStyle w:val="Compact"/>
            </w:pPr>
            <w:r>
              <w:t xml:space="preserve">Unfallstatistik der letzten 3 Jahre</w:t>
            </w:r>
          </w:p>
        </w:tc>
        <w:tc>
          <w:tcPr/>
          <w:p>
            <w:pPr>
              <w:pStyle w:val="Compact"/>
            </w:pPr>
            <w:r>
              <w:t xml:space="preserve">LTIFR (Lost Time Injury Frequency Rate)</w:t>
            </w:r>
          </w:p>
        </w:tc>
        <w:tc>
          <w:tcPr/>
          <w:p>
            <w:pPr>
              <w:pStyle w:val="Compact"/>
            </w:pPr>
            <w:r>
              <w:t xml:space="preserve">Trend, Vergleich Branchendurchschnitt</w:t>
            </w:r>
          </w:p>
        </w:tc>
      </w:tr>
      <w:tr>
        <w:tc>
          <w:tcPr/>
          <w:p>
            <w:pPr>
              <w:pStyle w:val="Compact"/>
            </w:pPr>
            <w:r>
              <w:t xml:space="preserve">Sicherheitsorganisation</w:t>
            </w:r>
          </w:p>
        </w:tc>
        <w:tc>
          <w:tcPr/>
          <w:p>
            <w:pPr>
              <w:pStyle w:val="Compact"/>
            </w:pPr>
            <w:r>
              <w:t xml:space="preserve">Beschreibung</w:t>
            </w:r>
          </w:p>
        </w:tc>
        <w:tc>
          <w:tcPr/>
          <w:p>
            <w:pPr>
              <w:pStyle w:val="Compact"/>
            </w:pPr>
            <w:r>
              <w:t xml:space="preserve">SiFa bestellt? Sicherheitsbeauftragter?</w:t>
            </w:r>
          </w:p>
        </w:tc>
      </w:tr>
      <w:tr>
        <w:tc>
          <w:tcPr/>
          <w:p>
            <w:pPr>
              <w:pStyle w:val="Compact"/>
            </w:pPr>
            <w:r>
              <w:t xml:space="preserve">Musterunterweisungsprotokoll</w:t>
            </w:r>
          </w:p>
        </w:tc>
        <w:tc>
          <w:tcPr/>
          <w:p>
            <w:pPr>
              <w:pStyle w:val="Compact"/>
            </w:pPr>
            <w:r>
              <w:t xml:space="preserve">Vorlage der verwendeten Formulare</w:t>
            </w:r>
          </w:p>
        </w:tc>
        <w:tc>
          <w:tcPr/>
          <w:p>
            <w:pPr>
              <w:pStyle w:val="Compact"/>
            </w:pPr>
            <w:r>
              <w:t xml:space="preserve">Inhalt, Unterschriftennachweis</w:t>
            </w:r>
          </w:p>
        </w:tc>
      </w:tr>
    </w:tbl>
    <w:p>
      <w:pPr>
        <w:pStyle w:val="BodyText"/>
      </w:pPr>
      <w:r>
        <w:rPr>
          <w:b/>
          <w:bCs/>
        </w:rPr>
        <w:t xml:space="preserve">Phase 3: Bewertung</w:t>
      </w:r>
      <w:r>
        <w:t xml:space="preserve"> </w:t>
      </w:r>
      <w:r>
        <w:t xml:space="preserve">Bewertungsmatrix mit gewichteten Kriterien; Mindestpunktzahl für Zulassung; ggf. Vor-Ort-Audit bei Risikoklasse A.</w:t>
      </w:r>
    </w:p>
    <w:p>
      <w:pPr>
        <w:pStyle w:val="BodyText"/>
      </w:pPr>
      <w:r>
        <w:rPr>
          <w:b/>
          <w:bCs/>
        </w:rPr>
        <w:t xml:space="preserve">Phase 4: Zulassung und Registrierung</w:t>
      </w:r>
      <w:r>
        <w:t xml:space="preserve"> </w:t>
      </w:r>
      <w:r>
        <w:t xml:space="preserve">- Aufnahme in das Lieferantenregister mit Zulassungsdatum</w:t>
      </w:r>
      <w:r>
        <w:t xml:space="preserve"> </w:t>
      </w:r>
      <w:r>
        <w:t xml:space="preserve">- Festlegung der genehmigten Tätigkeitsbereiche und ggf. Beschränkungen</w:t>
      </w:r>
      <w:r>
        <w:t xml:space="preserve"> </w:t>
      </w:r>
      <w:r>
        <w:t xml:space="preserve">- Kommunikation der Zulassung und der geltenden Anforderungen an die Fremdfirma</w:t>
      </w:r>
    </w:p>
    <w:p>
      <w:r>
        <w:pict>
          <v:rect style="width:0;height:1.5pt" o:hralign="center" o:hrstd="t" o:hr="t"/>
        </w:pict>
      </w:r>
    </w:p>
    <w:bookmarkEnd w:id="368"/>
    <w:bookmarkEnd w:id="369"/>
    <w:bookmarkStart w:id="374" w:name="kernfragen-bei-der-lieferantenbefragung"/>
    <w:p>
      <w:pPr>
        <w:pStyle w:val="Heading2"/>
      </w:pPr>
      <w:r>
        <w:t xml:space="preserve">4.1.4 Kernfragen bei der Lieferantenbefragung</w:t>
      </w:r>
    </w:p>
    <w:p>
      <w:pPr>
        <w:pStyle w:val="FirstParagraph"/>
      </w:pPr>
      <w:r>
        <w:t xml:space="preserve">Neben der formalen Dokumentenprüfung empfiehlt sich ein strukturiertes</w:t>
      </w:r>
      <w:r>
        <w:t xml:space="preserve"> </w:t>
      </w:r>
      <w:r>
        <w:rPr>
          <w:b/>
          <w:bCs/>
        </w:rPr>
        <w:t xml:space="preserve">Lieferantengespräch</w:t>
      </w:r>
      <w:r>
        <w:t xml:space="preserve"> </w:t>
      </w:r>
      <w:r>
        <w:t xml:space="preserve">(persönlich oder per Fragebogen). Folgende Kernfragen geben Aufschluss über die tatsächliche Sicherheitskultur:</w:t>
      </w:r>
    </w:p>
    <w:bookmarkStart w:id="370" w:name="zur-sicherheitsorganisation"/>
    <w:p>
      <w:pPr>
        <w:pStyle w:val="Heading3"/>
      </w:pPr>
      <w:r>
        <w:t xml:space="preserve">Zur Sicherheitsorganisation</w:t>
      </w:r>
    </w:p>
    <w:p>
      <w:pPr>
        <w:pStyle w:val="Compact"/>
        <w:numPr>
          <w:ilvl w:val="0"/>
          <w:numId w:val="1114"/>
        </w:numPr>
      </w:pPr>
      <w:r>
        <w:t xml:space="preserve">Wer ist bei Ihnen intern für Arbeitssicherheit zuständig? Ist eine externe SiFa bestellt?</w:t>
      </w:r>
    </w:p>
    <w:p>
      <w:pPr>
        <w:pStyle w:val="Compact"/>
        <w:numPr>
          <w:ilvl w:val="0"/>
          <w:numId w:val="1114"/>
        </w:numPr>
      </w:pPr>
      <w:r>
        <w:t xml:space="preserve">Wie wird Arbeitssicherheit in der Unternehmensführung verankert? (Ziel-KPIs, Reporting?)</w:t>
      </w:r>
    </w:p>
    <w:p>
      <w:pPr>
        <w:pStyle w:val="Compact"/>
        <w:numPr>
          <w:ilvl w:val="0"/>
          <w:numId w:val="1114"/>
        </w:numPr>
      </w:pPr>
      <w:r>
        <w:t xml:space="preserve">Wie reagiert die Unternehmensleitung, wenn ein Bauleiter Sicherheitsbedenken meldet?</w:t>
      </w:r>
    </w:p>
    <w:bookmarkEnd w:id="370"/>
    <w:bookmarkStart w:id="371" w:name="zum-unfallgeschehen"/>
    <w:p>
      <w:pPr>
        <w:pStyle w:val="Heading3"/>
      </w:pPr>
      <w:r>
        <w:t xml:space="preserve">Zum Unfallgeschehen</w:t>
      </w:r>
    </w:p>
    <w:p>
      <w:pPr>
        <w:pStyle w:val="Compact"/>
        <w:numPr>
          <w:ilvl w:val="0"/>
          <w:numId w:val="1115"/>
        </w:numPr>
      </w:pPr>
      <w:r>
        <w:t xml:space="preserve">Wie viele Arbeitsunfälle (mit Ausfallzeit) hatten Sie in den letzten drei Jahren?</w:t>
      </w:r>
    </w:p>
    <w:p>
      <w:pPr>
        <w:pStyle w:val="Compact"/>
        <w:numPr>
          <w:ilvl w:val="0"/>
          <w:numId w:val="1115"/>
        </w:numPr>
      </w:pPr>
      <w:r>
        <w:t xml:space="preserve">Wie hoch war Ihre LTIFR (Lost Time Injury Frequency Rate)?</w:t>
      </w:r>
    </w:p>
    <w:p>
      <w:pPr>
        <w:pStyle w:val="Compact"/>
        <w:numPr>
          <w:ilvl w:val="0"/>
          <w:numId w:val="1115"/>
        </w:numPr>
      </w:pPr>
      <w:r>
        <w:t xml:space="preserve">Welche schwerwiegenden Beinaheunfälle hatten Sie, und was haben Sie daraus gelernt?</w:t>
      </w:r>
    </w:p>
    <w:bookmarkEnd w:id="371"/>
    <w:bookmarkStart w:id="372" w:name="zu-qualifikation-und-unterweisung"/>
    <w:p>
      <w:pPr>
        <w:pStyle w:val="Heading3"/>
      </w:pPr>
      <w:r>
        <w:t xml:space="preserve">Zu Qualifikation und Unterweisung</w:t>
      </w:r>
    </w:p>
    <w:p>
      <w:pPr>
        <w:pStyle w:val="Compact"/>
        <w:numPr>
          <w:ilvl w:val="0"/>
          <w:numId w:val="1116"/>
        </w:numPr>
      </w:pPr>
      <w:r>
        <w:t xml:space="preserve">Wie stellen Sie sicher, dass alle eingesetzten Mitarbeiter die erforderlichen Qualifikationen haben?</w:t>
      </w:r>
    </w:p>
    <w:p>
      <w:pPr>
        <w:pStyle w:val="Compact"/>
        <w:numPr>
          <w:ilvl w:val="0"/>
          <w:numId w:val="1116"/>
        </w:numPr>
      </w:pPr>
      <w:r>
        <w:t xml:space="preserve">Wie dokumentieren Sie Unterweisungen, und wie stellen Sie sicher, dass sie rechtzeitig wiederholt werden?</w:t>
      </w:r>
    </w:p>
    <w:p>
      <w:pPr>
        <w:pStyle w:val="Compact"/>
        <w:numPr>
          <w:ilvl w:val="0"/>
          <w:numId w:val="1116"/>
        </w:numPr>
      </w:pPr>
      <w:r>
        <w:t xml:space="preserve">Wie gehen Sie mit Mitarbeitern um, die die Unterweisung verpasst haben?</w:t>
      </w:r>
    </w:p>
    <w:bookmarkEnd w:id="372"/>
    <w:bookmarkStart w:id="373" w:name="zur-subunternehmerpraxis"/>
    <w:p>
      <w:pPr>
        <w:pStyle w:val="Heading3"/>
      </w:pPr>
      <w:r>
        <w:t xml:space="preserve">Zur Subunternehmerpraxis</w:t>
      </w:r>
    </w:p>
    <w:p>
      <w:pPr>
        <w:pStyle w:val="Compact"/>
        <w:numPr>
          <w:ilvl w:val="0"/>
          <w:numId w:val="1117"/>
        </w:numPr>
      </w:pPr>
      <w:r>
        <w:t xml:space="preserve">Setzen Sie Subunternehmer ein? Unter welchen Bedingungen?</w:t>
      </w:r>
    </w:p>
    <w:p>
      <w:pPr>
        <w:pStyle w:val="Compact"/>
        <w:numPr>
          <w:ilvl w:val="0"/>
          <w:numId w:val="1117"/>
        </w:numPr>
      </w:pPr>
      <w:r>
        <w:t xml:space="preserve">Wie stellen Sie sicher, dass Ihre Subunternehmer die gleichen Sicherheitsstandards einhalten?</w:t>
      </w:r>
    </w:p>
    <w:p>
      <w:r>
        <w:pict>
          <v:rect style="width:0;height:1.5pt" o:hralign="center" o:hrstd="t" o:hr="t"/>
        </w:pict>
      </w:r>
    </w:p>
    <w:bookmarkEnd w:id="373"/>
    <w:bookmarkEnd w:id="374"/>
    <w:bookmarkStart w:id="378" w:name="laufende-bewertung-und-rezertifizierung"/>
    <w:p>
      <w:pPr>
        <w:pStyle w:val="Heading2"/>
      </w:pPr>
      <w:r>
        <w:t xml:space="preserve">4.1.5 Laufende Bewertung und Rezertifizierung</w:t>
      </w:r>
    </w:p>
    <w:p>
      <w:pPr>
        <w:pStyle w:val="FirstParagraph"/>
      </w:pPr>
      <w:r>
        <w:t xml:space="preserve">Die Zulassung einer Fremdfirma ist kein einmaliger Akt, sondern muss</w:t>
      </w:r>
      <w:r>
        <w:t xml:space="preserve"> </w:t>
      </w:r>
      <w:r>
        <w:rPr>
          <w:b/>
          <w:bCs/>
        </w:rPr>
        <w:t xml:space="preserve">regelmäßig überprüft</w:t>
      </w:r>
      <w:r>
        <w:t xml:space="preserve"> </w:t>
      </w:r>
      <w:r>
        <w:t xml:space="preserve">werden. Das Lieferantenregister ist ein lebendes Dokument.</w:t>
      </w:r>
    </w:p>
    <w:bookmarkStart w:id="375" w:name="auslöser-für-eine-erneute-bewertung"/>
    <w:p>
      <w:pPr>
        <w:pStyle w:val="Heading3"/>
      </w:pPr>
      <w:r>
        <w:t xml:space="preserve">Auslöser für eine erneute Bewertung</w:t>
      </w:r>
    </w:p>
    <w:p>
      <w:pPr>
        <w:pStyle w:val="Compact"/>
        <w:numPr>
          <w:ilvl w:val="0"/>
          <w:numId w:val="1118"/>
        </w:numPr>
      </w:pPr>
      <w:r>
        <w:t xml:space="preserve">Ablauf der Zertifikatsgültigkeit (routinemäßig)</w:t>
      </w:r>
    </w:p>
    <w:p>
      <w:pPr>
        <w:pStyle w:val="Compact"/>
        <w:numPr>
          <w:ilvl w:val="0"/>
          <w:numId w:val="1118"/>
        </w:numPr>
      </w:pPr>
      <w:r>
        <w:t xml:space="preserve">Arbeitsunfall auf dem Betriebsgelände des Auftraggebers (ereignisbezogen)</w:t>
      </w:r>
    </w:p>
    <w:p>
      <w:pPr>
        <w:pStyle w:val="Compact"/>
        <w:numPr>
          <w:ilvl w:val="0"/>
          <w:numId w:val="1118"/>
        </w:numPr>
      </w:pPr>
      <w:r>
        <w:t xml:space="preserve">Schwerwiegende Sicherheitsverstöße bei Begehungen (ereignisbezogen)</w:t>
      </w:r>
    </w:p>
    <w:p>
      <w:pPr>
        <w:pStyle w:val="Compact"/>
        <w:numPr>
          <w:ilvl w:val="0"/>
          <w:numId w:val="1118"/>
        </w:numPr>
      </w:pPr>
      <w:r>
        <w:t xml:space="preserve">Wesentliche Änderungen beim Auftragnehmer (Insolvenz, Übernahme, Wechsel des Ansprechpartners)</w:t>
      </w:r>
    </w:p>
    <w:p>
      <w:pPr>
        <w:pStyle w:val="Compact"/>
        <w:numPr>
          <w:ilvl w:val="0"/>
          <w:numId w:val="1118"/>
        </w:numPr>
      </w:pPr>
      <w:r>
        <w:t xml:space="preserve">Jährliche Regelüberprüfung (mindestens)</w:t>
      </w:r>
    </w:p>
    <w:bookmarkEnd w:id="375"/>
    <w:bookmarkStart w:id="376" w:name="Xf97a320cf1fe3896a3a99dcdecf5615eb1dbdfe"/>
    <w:p>
      <w:pPr>
        <w:pStyle w:val="Heading3"/>
      </w:pPr>
      <w:r>
        <w:t xml:space="preserve">Bewertungsgrundlagen für die laufende Beurteilung</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r>
              <w:t xml:space="preserve">Kriterium</w:t>
            </w:r>
          </w:p>
        </w:tc>
        <w:tc>
          <w:tcPr/>
          <w:p>
            <w:pPr>
              <w:pStyle w:val="Compact"/>
            </w:pPr>
            <w:r>
              <w:t xml:space="preserve">Gewichtung</w:t>
            </w:r>
          </w:p>
        </w:tc>
        <w:tc>
          <w:tcPr/>
          <w:p>
            <w:pPr>
              <w:pStyle w:val="Compact"/>
            </w:pPr>
            <w:r>
              <w:t xml:space="preserve">Datenquelle</w:t>
            </w:r>
          </w:p>
        </w:tc>
      </w:tr>
      <w:tr>
        <w:tc>
          <w:tcPr/>
          <w:p>
            <w:pPr>
              <w:pStyle w:val="Compact"/>
            </w:pPr>
            <w:r>
              <w:t xml:space="preserve">Unfallhäufigkeit auf eigenem Gelände</w:t>
            </w:r>
          </w:p>
        </w:tc>
        <w:tc>
          <w:tcPr/>
          <w:p>
            <w:pPr>
              <w:pStyle w:val="Compact"/>
            </w:pPr>
            <w:r>
              <w:t xml:space="preserve">Hoch</w:t>
            </w:r>
          </w:p>
        </w:tc>
        <w:tc>
          <w:tcPr/>
          <w:p>
            <w:pPr>
              <w:pStyle w:val="Compact"/>
            </w:pPr>
            <w:r>
              <w:t xml:space="preserve">Unfallberichte, BG-Meldungen</w:t>
            </w:r>
          </w:p>
        </w:tc>
      </w:tr>
      <w:tr>
        <w:tc>
          <w:tcPr/>
          <w:p>
            <w:pPr>
              <w:pStyle w:val="Compact"/>
            </w:pPr>
            <w:r>
              <w:t xml:space="preserve">Begehungsergebnisse</w:t>
            </w:r>
          </w:p>
        </w:tc>
        <w:tc>
          <w:tcPr/>
          <w:p>
            <w:pPr>
              <w:pStyle w:val="Compact"/>
            </w:pPr>
            <w:r>
              <w:t xml:space="preserve">Hoch</w:t>
            </w:r>
          </w:p>
        </w:tc>
        <w:tc>
          <w:tcPr/>
          <w:p>
            <w:pPr>
              <w:pStyle w:val="Compact"/>
            </w:pPr>
            <w:r>
              <w:t xml:space="preserve">Begehungsprotokolle, Abweichungsquote</w:t>
            </w:r>
          </w:p>
        </w:tc>
      </w:tr>
      <w:tr>
        <w:tc>
          <w:tcPr/>
          <w:p>
            <w:pPr>
              <w:pStyle w:val="Compact"/>
            </w:pPr>
            <w:r>
              <w:t xml:space="preserve">Einhaltung Erlaubnisscheinverfahren</w:t>
            </w:r>
          </w:p>
        </w:tc>
        <w:tc>
          <w:tcPr/>
          <w:p>
            <w:pPr>
              <w:pStyle w:val="Compact"/>
            </w:pPr>
            <w:r>
              <w:t xml:space="preserve">Mittel</w:t>
            </w:r>
          </w:p>
        </w:tc>
        <w:tc>
          <w:tcPr/>
          <w:p>
            <w:pPr>
              <w:pStyle w:val="Compact"/>
            </w:pPr>
            <w:r>
              <w:t xml:space="preserve">Koordinatorberichte</w:t>
            </w:r>
          </w:p>
        </w:tc>
      </w:tr>
      <w:tr>
        <w:tc>
          <w:tcPr/>
          <w:p>
            <w:pPr>
              <w:pStyle w:val="Compact"/>
            </w:pPr>
            <w:r>
              <w:t xml:space="preserve">Reaktionszeit bei Mängelabstellung</w:t>
            </w:r>
          </w:p>
        </w:tc>
        <w:tc>
          <w:tcPr/>
          <w:p>
            <w:pPr>
              <w:pStyle w:val="Compact"/>
            </w:pPr>
            <w:r>
              <w:t xml:space="preserve">Mittel</w:t>
            </w:r>
          </w:p>
        </w:tc>
        <w:tc>
          <w:tcPr/>
          <w:p>
            <w:pPr>
              <w:pStyle w:val="Compact"/>
            </w:pPr>
            <w:r>
              <w:t xml:space="preserve">Dokumentierter Abstellzeitraum</w:t>
            </w:r>
          </w:p>
        </w:tc>
      </w:tr>
      <w:tr>
        <w:tc>
          <w:tcPr/>
          <w:p>
            <w:pPr>
              <w:pStyle w:val="Compact"/>
            </w:pPr>
            <w:r>
              <w:t xml:space="preserve">Aktualität der Qualifikationsnachweise</w:t>
            </w:r>
          </w:p>
        </w:tc>
        <w:tc>
          <w:tcPr/>
          <w:p>
            <w:pPr>
              <w:pStyle w:val="Compact"/>
            </w:pPr>
            <w:r>
              <w:t xml:space="preserve">Mittel</w:t>
            </w:r>
          </w:p>
        </w:tc>
        <w:tc>
          <w:tcPr/>
          <w:p>
            <w:pPr>
              <w:pStyle w:val="Compact"/>
            </w:pPr>
            <w:r>
              <w:t xml:space="preserve">Nachweisdatenbank</w:t>
            </w:r>
          </w:p>
        </w:tc>
      </w:tr>
      <w:tr>
        <w:tc>
          <w:tcPr/>
          <w:p>
            <w:pPr>
              <w:pStyle w:val="Compact"/>
            </w:pPr>
            <w:r>
              <w:t xml:space="preserve">Kooperationsbereitschaft</w:t>
            </w:r>
          </w:p>
        </w:tc>
        <w:tc>
          <w:tcPr/>
          <w:p>
            <w:pPr>
              <w:pStyle w:val="Compact"/>
            </w:pPr>
            <w:r>
              <w:t xml:space="preserve">Mittel</w:t>
            </w:r>
          </w:p>
        </w:tc>
        <w:tc>
          <w:tcPr/>
          <w:p>
            <w:pPr>
              <w:pStyle w:val="Compact"/>
            </w:pPr>
            <w:r>
              <w:t xml:space="preserve">Einschätzung Koordinator</w:t>
            </w:r>
          </w:p>
        </w:tc>
      </w:tr>
    </w:tbl>
    <w:bookmarkEnd w:id="376"/>
    <w:bookmarkStart w:id="377" w:name="ablauf-der-jahresbewertung"/>
    <w:p>
      <w:pPr>
        <w:pStyle w:val="Heading3"/>
      </w:pPr>
      <w:r>
        <w:t xml:space="preserve">Ablauf der Jahresbewertung</w:t>
      </w:r>
    </w:p>
    <w:p>
      <w:pPr>
        <w:pStyle w:val="Compact"/>
        <w:numPr>
          <w:ilvl w:val="0"/>
          <w:numId w:val="1119"/>
        </w:numPr>
      </w:pPr>
      <w:r>
        <w:t xml:space="preserve">Datenerhebung aus dem vorangegangenen Jahr (Unfälle, Begehungen, Vorfälle)</w:t>
      </w:r>
    </w:p>
    <w:p>
      <w:pPr>
        <w:pStyle w:val="Compact"/>
        <w:numPr>
          <w:ilvl w:val="0"/>
          <w:numId w:val="1119"/>
        </w:numPr>
      </w:pPr>
      <w:r>
        <w:t xml:space="preserve">Bewertung anhand der Kriterienmatrix</w:t>
      </w:r>
    </w:p>
    <w:p>
      <w:pPr>
        <w:pStyle w:val="Compact"/>
        <w:numPr>
          <w:ilvl w:val="0"/>
          <w:numId w:val="1119"/>
        </w:numPr>
      </w:pPr>
      <w:r>
        <w:t xml:space="preserve">Gegebenenfalls Gespräch mit der Fremdfirma zur Klärung</w:t>
      </w:r>
    </w:p>
    <w:p>
      <w:pPr>
        <w:pStyle w:val="Compact"/>
        <w:numPr>
          <w:ilvl w:val="0"/>
          <w:numId w:val="1119"/>
        </w:numPr>
      </w:pPr>
      <w:r>
        <w:t xml:space="preserve">Aktualisierung des Eintrags im Lieferantenregister (Status: zugelassen / zugelassen mit Auflagen / gesperrt)</w:t>
      </w:r>
    </w:p>
    <w:p>
      <w:pPr>
        <w:pStyle w:val="Compact"/>
        <w:numPr>
          <w:ilvl w:val="0"/>
          <w:numId w:val="1119"/>
        </w:numPr>
      </w:pPr>
      <w:r>
        <w:t xml:space="preserve">Rückmeldung an die Fremdfirma</w:t>
      </w:r>
    </w:p>
    <w:p>
      <w:r>
        <w:pict>
          <v:rect style="width:0;height:1.5pt" o:hralign="center" o:hrstd="t" o:hr="t"/>
        </w:pict>
      </w:r>
    </w:p>
    <w:bookmarkEnd w:id="377"/>
    <w:bookmarkEnd w:id="378"/>
    <w:bookmarkStart w:id="381" w:name="Xc4f50bdb019f467406e4ad14785c2cc7e38bc72"/>
    <w:p>
      <w:pPr>
        <w:pStyle w:val="Heading2"/>
      </w:pPr>
      <w:r>
        <w:t xml:space="preserve">4.1.6 Ausschluss von Fremdfirmen bei Sicherheitsverstößen</w:t>
      </w:r>
    </w:p>
    <w:p>
      <w:pPr>
        <w:pStyle w:val="FirstParagraph"/>
      </w:pPr>
      <w:r>
        <w:t xml:space="preserve">Der Ausschluss aus dem Lieferantenregister ist das schärfste Instrument des Auftraggebers und sollte in einem</w:t>
      </w:r>
      <w:r>
        <w:t xml:space="preserve"> </w:t>
      </w:r>
      <w:r>
        <w:rPr>
          <w:b/>
          <w:bCs/>
        </w:rPr>
        <w:t xml:space="preserve">klaren Verfahren</w:t>
      </w:r>
      <w:r>
        <w:t xml:space="preserve"> </w:t>
      </w:r>
      <w:r>
        <w:t xml:space="preserve">geregelt sein.</w:t>
      </w:r>
    </w:p>
    <w:bookmarkStart w:id="379" w:name="Xc17975c27a5dac0fa4e0f89ea91f9d8687bf8ab"/>
    <w:p>
      <w:pPr>
        <w:pStyle w:val="Heading3"/>
      </w:pPr>
      <w:r>
        <w:t xml:space="preserve">Sofortiger Ausschluss (temporär oder dauerhaft)</w:t>
      </w:r>
    </w:p>
    <w:p>
      <w:pPr>
        <w:pStyle w:val="FirstParagraph"/>
      </w:pPr>
      <w:r>
        <w:t xml:space="preserve">Ein sofortiger Ausschluss ist gerechtfertigt bei:</w:t>
      </w:r>
      <w:r>
        <w:t xml:space="preserve"> </w:t>
      </w:r>
      <w:r>
        <w:t xml:space="preserve">- Schwerem oder tödlichem Arbeitsunfall infolge grober Sicherheitsverletzung</w:t>
      </w:r>
      <w:r>
        <w:t xml:space="preserve"> </w:t>
      </w:r>
      <w:r>
        <w:t xml:space="preserve">- Vorsätzlicher Umgehung des Erlaubnisscheinverfahrens</w:t>
      </w:r>
      <w:r>
        <w:t xml:space="preserve"> </w:t>
      </w:r>
      <w:r>
        <w:t xml:space="preserve">- Nicht angemeldeter Weitervergabe an Subunternehmer</w:t>
      </w:r>
      <w:r>
        <w:t xml:space="preserve"> </w:t>
      </w:r>
      <w:r>
        <w:t xml:space="preserve">- Gefälschten Qualifikationsnachweisen oder Zertifikaten</w:t>
      </w:r>
      <w:r>
        <w:t xml:space="preserve"> </w:t>
      </w:r>
      <w:r>
        <w:t xml:space="preserve">- Hartnäckiger Wiederholung von Verstößen trotz mehrfacher Verwarnung</w:t>
      </w:r>
    </w:p>
    <w:bookmarkEnd w:id="379"/>
    <w:bookmarkStart w:id="380" w:name="stufenweiser-ausschluss-eskalation"/>
    <w:p>
      <w:pPr>
        <w:pStyle w:val="Heading3"/>
      </w:pPr>
      <w:r>
        <w:t xml:space="preserve">Stufenweiser Ausschluss (Eskalation)</w:t>
      </w:r>
    </w:p>
    <w:p>
      <w:pPr>
        <w:pStyle w:val="FirstParagraph"/>
      </w:pPr>
      <w:r>
        <w:t xml:space="preserve">Für weniger schwerwiegende, aber wiederkehrende Verstöße empfiehlt sich ein Stufenmodell:</w:t>
      </w:r>
    </w:p>
    <w:p>
      <w:pPr>
        <w:pStyle w:val="Compact"/>
        <w:numPr>
          <w:ilvl w:val="0"/>
          <w:numId w:val="1120"/>
        </w:numPr>
      </w:pPr>
      <w:r>
        <w:t xml:space="preserve">Formelle Verwarnung mit Dokumentation</w:t>
      </w:r>
    </w:p>
    <w:p>
      <w:pPr>
        <w:pStyle w:val="Compact"/>
        <w:numPr>
          <w:ilvl w:val="0"/>
          <w:numId w:val="1120"/>
        </w:numPr>
      </w:pPr>
      <w:r>
        <w:t xml:space="preserve">Bewertungsabzug im Lieferantenregister</w:t>
      </w:r>
    </w:p>
    <w:p>
      <w:pPr>
        <w:pStyle w:val="Compact"/>
        <w:numPr>
          <w:ilvl w:val="0"/>
          <w:numId w:val="1120"/>
        </w:numPr>
      </w:pPr>
      <w:r>
        <w:t xml:space="preserve">Verhängung einer Vertragsstrafe (soweit vertraglich vereinbart)</w:t>
      </w:r>
    </w:p>
    <w:p>
      <w:pPr>
        <w:pStyle w:val="Compact"/>
        <w:numPr>
          <w:ilvl w:val="0"/>
          <w:numId w:val="1120"/>
        </w:numPr>
      </w:pPr>
      <w:r>
        <w:t xml:space="preserve">Einschränkung der genehmigten Tätigkeitsbereiche</w:t>
      </w:r>
    </w:p>
    <w:p>
      <w:pPr>
        <w:pStyle w:val="Compact"/>
        <w:numPr>
          <w:ilvl w:val="0"/>
          <w:numId w:val="1120"/>
        </w:numPr>
      </w:pPr>
      <w:r>
        <w:t xml:space="preserve">Sperre für neue Aufträge bis zur Nachbesserung</w:t>
      </w:r>
    </w:p>
    <w:p>
      <w:pPr>
        <w:pStyle w:val="Compact"/>
        <w:numPr>
          <w:ilvl w:val="0"/>
          <w:numId w:val="1120"/>
        </w:numPr>
      </w:pPr>
      <w:r>
        <w:t xml:space="preserve">Dauerhafte Streichung aus dem Register</w:t>
      </w:r>
    </w:p>
    <w:p>
      <w:pPr>
        <w:pStyle w:val="BlockText"/>
      </w:pPr>
      <w:r>
        <w:rPr>
          <w:b/>
          <w:bCs/>
        </w:rPr>
        <w:t xml:space="preserve">Wichtig:</w:t>
      </w:r>
      <w:r>
        <w:t xml:space="preserve"> </w:t>
      </w:r>
      <w:r>
        <w:t xml:space="preserve">Der Ausschluss muss</w:t>
      </w:r>
      <w:r>
        <w:t xml:space="preserve"> </w:t>
      </w:r>
      <w:r>
        <w:rPr>
          <w:b/>
          <w:bCs/>
        </w:rPr>
        <w:t xml:space="preserve">verhältnismäßig</w:t>
      </w:r>
      <w:r>
        <w:t xml:space="preserve"> </w:t>
      </w:r>
      <w:r>
        <w:t xml:space="preserve">und</w:t>
      </w:r>
      <w:r>
        <w:t xml:space="preserve"> </w:t>
      </w:r>
      <w:r>
        <w:rPr>
          <w:b/>
          <w:bCs/>
        </w:rPr>
        <w:t xml:space="preserve">nachvollziehbar</w:t>
      </w:r>
      <w:r>
        <w:t xml:space="preserve"> </w:t>
      </w:r>
      <w:r>
        <w:t xml:space="preserve">sein. Eine klare Dokumentation aller vorangegangenen Schritte ist Voraussetzung für eine rechtssichere Entscheidung.</w:t>
      </w:r>
    </w:p>
    <w:p>
      <w:r>
        <w:pict>
          <v:rect style="width:0;height:1.5pt" o:hralign="center" o:hrstd="t" o:hr="t"/>
        </w:pict>
      </w:r>
    </w:p>
    <w:bookmarkEnd w:id="380"/>
    <w:bookmarkEnd w:id="381"/>
    <w:bookmarkStart w:id="382" w:name="X926c58e21b036958c58e6389d0882330b12c824"/>
    <w:p>
      <w:pPr>
        <w:pStyle w:val="Heading2"/>
      </w:pPr>
      <w:r>
        <w:t xml:space="preserve">4.1.7 Vertragsgestaltung als Steuerungsinstrument</w:t>
      </w:r>
    </w:p>
    <w:p>
      <w:pPr>
        <w:pStyle w:val="FirstParagraph"/>
      </w:pPr>
      <w:r>
        <w:t xml:space="preserve">Der Vertrag mit der Fremdfirma ist das stärkste Steuerungsinstrument, das dem Auftraggeber zur Verfügung steht. Sicherheitsanforderungen müssen</w:t>
      </w:r>
      <w:r>
        <w:t xml:space="preserve"> </w:t>
      </w:r>
      <w:r>
        <w:rPr>
          <w:b/>
          <w:bCs/>
        </w:rPr>
        <w:t xml:space="preserve">vertraglich verankert</w:t>
      </w:r>
      <w:r>
        <w:t xml:space="preserve"> </w:t>
      </w:r>
      <w:r>
        <w:t xml:space="preserve">sein, um durchgesetzt werden zu können. Zu den wichtigsten Vertragsklauseln zählen:</w:t>
      </w:r>
    </w:p>
    <w:p>
      <w:pPr>
        <w:pStyle w:val="Compact"/>
        <w:numPr>
          <w:ilvl w:val="0"/>
          <w:numId w:val="1121"/>
        </w:numPr>
      </w:pPr>
      <w:r>
        <w:t xml:space="preserve">Bezugnahme auf die Hausordnung und betriebliche Sicherheitsregeln als Vertragsbestandteil</w:t>
      </w:r>
    </w:p>
    <w:p>
      <w:pPr>
        <w:pStyle w:val="Compact"/>
        <w:numPr>
          <w:ilvl w:val="0"/>
          <w:numId w:val="1121"/>
        </w:numPr>
      </w:pPr>
      <w:r>
        <w:t xml:space="preserve">Pflicht zur Erstellung und Vorlage einer tätigkeitsspezifischen Gefährdungsbeurteilung</w:t>
      </w:r>
    </w:p>
    <w:p>
      <w:pPr>
        <w:pStyle w:val="Compact"/>
        <w:numPr>
          <w:ilvl w:val="0"/>
          <w:numId w:val="1121"/>
        </w:numPr>
      </w:pPr>
      <w:r>
        <w:t xml:space="preserve">Nachweis der Qualifikation der eingesetzten Mitarbeiter</w:t>
      </w:r>
    </w:p>
    <w:p>
      <w:pPr>
        <w:pStyle w:val="Compact"/>
        <w:numPr>
          <w:ilvl w:val="0"/>
          <w:numId w:val="1121"/>
        </w:numPr>
      </w:pPr>
      <w:r>
        <w:t xml:space="preserve">Meldepflicht bei Unfällen und Beinaheunfällen</w:t>
      </w:r>
    </w:p>
    <w:p>
      <w:pPr>
        <w:pStyle w:val="Compact"/>
        <w:numPr>
          <w:ilvl w:val="0"/>
          <w:numId w:val="1121"/>
        </w:numPr>
      </w:pPr>
      <w:r>
        <w:t xml:space="preserve">Vertragsstrafe bei schwerwiegenden Sicherheitsverstößen</w:t>
      </w:r>
    </w:p>
    <w:p>
      <w:pPr>
        <w:pStyle w:val="Compact"/>
        <w:numPr>
          <w:ilvl w:val="0"/>
          <w:numId w:val="1121"/>
        </w:numPr>
      </w:pPr>
      <w:r>
        <w:t xml:space="preserve">Recht des Auftraggebers zur Arbeitsunterbrechung bei Gefahr</w:t>
      </w:r>
    </w:p>
    <w:p>
      <w:pPr>
        <w:pStyle w:val="Compact"/>
        <w:numPr>
          <w:ilvl w:val="0"/>
          <w:numId w:val="1121"/>
        </w:numPr>
      </w:pPr>
      <w:r>
        <w:t xml:space="preserve">Genehmigungspflicht für die Weitervergabe an Subunternehmer</w:t>
      </w:r>
    </w:p>
    <w:p>
      <w:pPr>
        <w:pStyle w:val="Compact"/>
        <w:numPr>
          <w:ilvl w:val="0"/>
          <w:numId w:val="1121"/>
        </w:numPr>
      </w:pPr>
      <w:r>
        <w:t xml:space="preserve">Haftungsfreistellung des Auftraggebers für Schäden, die auf Sorgfaltspflichtverletzungen des Auftragnehmers zurückzuführen sind</w:t>
      </w:r>
    </w:p>
    <w:p>
      <w:pPr>
        <w:pStyle w:val="FirstParagraph"/>
      </w:pPr>
      <w:r>
        <w:rPr>
          <w:i/>
          <w:iCs/>
        </w:rPr>
        <w:t xml:space="preserve">(Eine detaillierte Behandlung der Vertragsgestaltung erfolgt in Kapitel 6.3)</w:t>
      </w:r>
    </w:p>
    <w:p>
      <w:r>
        <w:pict>
          <v:rect style="width:0;height:1.5pt" o:hralign="center" o:hrstd="t" o:hr="t"/>
        </w:pict>
      </w:r>
    </w:p>
    <w:bookmarkEnd w:id="382"/>
    <w:bookmarkStart w:id="386" w:name="X4f8315497381859e9a26724e6406042dfae5755"/>
    <w:p>
      <w:pPr>
        <w:pStyle w:val="Heading2"/>
      </w:pPr>
      <w:r>
        <w:t xml:space="preserve">4.1.8 Praxis-Tipp: Aufbau eines einfachen Lieferantenregisters</w:t>
      </w:r>
    </w:p>
    <w:p>
      <w:pPr>
        <w:pStyle w:val="FirstParagraph"/>
      </w:pPr>
      <w:r>
        <w:t xml:space="preserve">Auch ohne spezialisierte Software lässt sich ein effektives Lieferantenregister aufbauen. Die Minimalanforderungen:</w:t>
      </w:r>
    </w:p>
    <w:bookmarkStart w:id="385" w:name="Xbf2d3add24384b3cf7cde1661d7b6f4c757f380"/>
    <w:p>
      <w:pPr>
        <w:pStyle w:val="Heading3"/>
      </w:pPr>
      <w:r>
        <w:t xml:space="preserve">Struktur eines einfachen Lieferantenregisters (Excel-basiert)</w:t>
      </w:r>
    </w:p>
    <w:p>
      <w:pPr>
        <w:pStyle w:val="FirstParagraph"/>
      </w:pPr>
      <w:r>
        <w:rPr>
          <w:b/>
          <w:bCs/>
        </w:rPr>
        <w:t xml:space="preserve">Blatt 1: Stammdaten</w:t>
      </w:r>
      <w:r>
        <w:t xml:space="preserve"> </w:t>
      </w:r>
      <w:r>
        <w:t xml:space="preserve">- Firmenname, Anschrift, Ansprechpartner, Kontaktdaten</w:t>
      </w:r>
      <w:r>
        <w:t xml:space="preserve"> </w:t>
      </w:r>
      <w:r>
        <w:t xml:space="preserve">- Tätigkeitsbereiche (was darf die Firma bei uns machen?)</w:t>
      </w:r>
      <w:r>
        <w:t xml:space="preserve"> </w:t>
      </w:r>
      <w:r>
        <w:t xml:space="preserve">- Risikoklasse (A/B/C)</w:t>
      </w:r>
      <w:r>
        <w:t xml:space="preserve"> </w:t>
      </w:r>
      <w:r>
        <w:t xml:space="preserve">- Zulassungsdatum, letzte Bewertung, nächste Bewertung fällig</w:t>
      </w:r>
    </w:p>
    <w:p>
      <w:pPr>
        <w:pStyle w:val="BodyText"/>
      </w:pPr>
      <w:r>
        <w:rPr>
          <w:b/>
          <w:bCs/>
        </w:rPr>
        <w:t xml:space="preserve">Blatt 2: Qualifikationsnachweise</w:t>
      </w:r>
      <w:r>
        <w:t xml:space="preserve"> </w:t>
      </w:r>
      <w:r>
        <w:t xml:space="preserve">- Zertifikat (Art, Nr., gültig bis, zertifizierende Stelle)</w:t>
      </w:r>
      <w:r>
        <w:t xml:space="preserve"> </w:t>
      </w:r>
      <w:r>
        <w:t xml:space="preserve">- Betriebshaftpflicht (Versicherungsgesellschaft, Nummer, gültig bis, Deckungssumme)</w:t>
      </w:r>
      <w:r>
        <w:t xml:space="preserve"> </w:t>
      </w:r>
      <w:r>
        <w:t xml:space="preserve">- Personenbezogene Nachweise (Name, Qualifikation, gültig bis)</w:t>
      </w:r>
    </w:p>
    <w:p>
      <w:pPr>
        <w:pStyle w:val="BodyText"/>
      </w:pPr>
      <w:r>
        <w:rPr>
          <w:b/>
          <w:bCs/>
        </w:rPr>
        <w:t xml:space="preserve">Blatt 3: Bewertungshistorie</w:t>
      </w:r>
      <w:r>
        <w:t xml:space="preserve"> </w:t>
      </w:r>
      <w:r>
        <w:t xml:space="preserve">- Datum der Bewertung</w:t>
      </w:r>
      <w:r>
        <w:t xml:space="preserve"> </w:t>
      </w:r>
      <w:r>
        <w:t xml:space="preserve">- Ergebnis (Punkte / Status)</w:t>
      </w:r>
      <w:r>
        <w:t xml:space="preserve"> </w:t>
      </w:r>
      <w:r>
        <w:t xml:space="preserve">- Anlass (Routinebewertung / Ereignis)</w:t>
      </w:r>
      <w:r>
        <w:t xml:space="preserve"> </w:t>
      </w:r>
      <w:r>
        <w:t xml:space="preserve">- Besonderheiten und getroffene Maßnahmen</w:t>
      </w:r>
    </w:p>
    <w:p>
      <w:pPr>
        <w:pStyle w:val="BodyText"/>
      </w:pPr>
      <w:r>
        <w:rPr>
          <w:b/>
          <w:bCs/>
        </w:rPr>
        <w:t xml:space="preserve">Blatt 4: Vorfälle und Maßnahmen</w:t>
      </w:r>
      <w:r>
        <w:t xml:space="preserve"> </w:t>
      </w:r>
      <w:r>
        <w:t xml:space="preserve">- Datum des Vorfalls</w:t>
      </w:r>
      <w:r>
        <w:t xml:space="preserve"> </w:t>
      </w:r>
      <w:r>
        <w:t xml:space="preserve">- Art des Vorfalls (Unfall / Beinaheunfall / Sicherheitsverstoß)</w:t>
      </w:r>
      <w:r>
        <w:t xml:space="preserve"> </w:t>
      </w:r>
      <w:r>
        <w:t xml:space="preserve">- Kurzbeschreibung</w:t>
      </w:r>
      <w:r>
        <w:t xml:space="preserve"> </w:t>
      </w:r>
      <w:r>
        <w:t xml:space="preserve">- Getroffene Maßnahmen (Verwarnung, Sperre etc.)</w:t>
      </w:r>
    </w:p>
    <w:p>
      <w:pPr>
        <w:pStyle w:val="BlockText"/>
      </w:pPr>
      <w:r>
        <w:rPr>
          <w:b/>
          <w:bCs/>
        </w:rPr>
        <w:t xml:space="preserve">Tipp:</w:t>
      </w:r>
      <w:r>
        <w:t xml:space="preserve"> </w:t>
      </w:r>
      <w:r>
        <w:t xml:space="preserve">Verknüpfen Sie das Lieferantenregister mit einem</w:t>
      </w:r>
      <w:r>
        <w:t xml:space="preserve"> </w:t>
      </w:r>
      <w:r>
        <w:rPr>
          <w:b/>
          <w:bCs/>
        </w:rPr>
        <w:t xml:space="preserve">Erinnerungssystem</w:t>
      </w:r>
      <w:r>
        <w:t xml:space="preserve"> </w:t>
      </w:r>
      <w:r>
        <w:t xml:space="preserve">(z.B. Outlook-Termine oder automatische Benachrichtigungen in einer Datenbank), das rechtzeitig auf ablaufende Zertifikate und fällige Bewertungen hinweist. Abgelaufene Zertifikate sind ein häufiger und vermeidbarer Mangel.</w:t>
      </w:r>
    </w:p>
    <w:p>
      <w:r>
        <w:pict>
          <v:rect style="width:0;height:1.5pt" o:hralign="center" o:hrstd="t" o:hr="t"/>
        </w:pict>
      </w:r>
    </w:p>
    <w:p>
      <w:pPr>
        <w:pStyle w:val="FirstParagraph"/>
      </w:pPr>
      <w:r>
        <w:rPr>
          <w:i/>
          <w:iCs/>
        </w:rPr>
        <w:t xml:space="preserve">Zurück:</w:t>
      </w:r>
      <w:r>
        <w:rPr>
          <w:i/>
          <w:iCs/>
        </w:rPr>
        <w:t xml:space="preserve"> </w:t>
      </w:r>
      <w:hyperlink r:id="rId383">
        <w:r>
          <w:rPr>
            <w:rStyle w:val="Hyperlink"/>
            <w:i/>
            <w:iCs/>
          </w:rPr>
          <w:t xml:space="preserve">Teil III – Rollen und Verantwortlichkeiten</w:t>
        </w:r>
      </w:hyperlink>
      <w:r>
        <w:rPr>
          <w:i/>
          <w:iCs/>
        </w:rPr>
        <w:t xml:space="preserve"> </w:t>
      </w:r>
      <w:r>
        <w:rPr>
          <w:i/>
          <w:iCs/>
        </w:rPr>
        <w:t xml:space="preserve">| Weiter:</w:t>
      </w:r>
      <w:r>
        <w:rPr>
          <w:i/>
          <w:iCs/>
        </w:rPr>
        <w:t xml:space="preserve"> </w:t>
      </w:r>
      <w:hyperlink r:id="rId384">
        <w:r>
          <w:rPr>
            <w:rStyle w:val="Hyperlink"/>
            <w:i/>
            <w:iCs/>
          </w:rPr>
          <w:t xml:space="preserve">Kapitel 4.2 – Gefährdungsbeurteilung</w:t>
        </w:r>
      </w:hyperlink>
    </w:p>
    <w:bookmarkEnd w:id="385"/>
    <w:bookmarkEnd w:id="386"/>
    <w:bookmarkStart w:id="387" w:name="teil-iv-operative-prozesse-2"/>
    <w:p>
      <w:pPr>
        <w:pStyle w:val="Heading2"/>
      </w:pPr>
      <w:r>
        <w:t xml:space="preserve">Teil IV – Operative Prozesse</w:t>
      </w:r>
    </w:p>
    <w:bookmarkEnd w:id="387"/>
    <w:bookmarkStart w:id="388" w:name="Xc0bf7c62d036091cfa9f1a6538cbb824a4f7fb1"/>
    <w:p>
      <w:pPr>
        <w:pStyle w:val="Heading2"/>
      </w:pPr>
      <w:r>
        <w:t xml:space="preserve">Kapitel 4.2: Gefährdungsbeurteilung beim Fremdfirmeneinsatz</w:t>
      </w:r>
    </w:p>
    <w:p>
      <w:pPr>
        <w:pStyle w:val="BlockText"/>
      </w:pPr>
      <w:r>
        <w:rPr>
          <w:b/>
          <w:bCs/>
        </w:rPr>
        <w:t xml:space="preserve">Einordnung:</w:t>
      </w:r>
      <w:r>
        <w:t xml:space="preserve"> </w:t>
      </w:r>
      <w:r>
        <w:t xml:space="preserve">Die Gefährdungsbeurteilung ist das rechtliche und methodische Herzstück des betrieblichen Arbeitsschutzes. Beim Fremdfirmeneinsatz erhöht sich die Komplexität erheblich, weil zwei Gefährdungsbeurteilungen – die des Auftraggebers und die des Auftragnehmers – systematisch aufeinander abgestimmt werden müssen.</w:t>
      </w:r>
    </w:p>
    <w:p>
      <w:pPr>
        <w:pStyle w:val="BlockText"/>
      </w:pPr>
      <w:r>
        <w:rPr>
          <w:b/>
          <w:bCs/>
        </w:rPr>
        <w:t xml:space="preserve">Querverweise:</w:t>
      </w:r>
      <w:r>
        <w:t xml:space="preserve"> </w:t>
      </w:r>
      <w:r>
        <w:t xml:space="preserve">→ Kap. 3.1 (Auftraggeber), → Kap. 3.2 (Auftragnehmer), → Kap. 4.3 (Unterweisung), → Kap. 4.4 (Erlaubnisscheinverfahren), →</w:t>
      </w:r>
      <w:r>
        <w:t xml:space="preserve"> </w:t>
      </w:r>
      <w:hyperlink r:id="rId69">
        <w:r>
          <w:rPr>
            <w:rStyle w:val="VerbatimChar"/>
          </w:rPr>
          <w:t xml:space="preserve">../../01_Dokumente/04_TRGS/TRGS-400.md</w:t>
        </w:r>
      </w:hyperlink>
      <w:r>
        <w:t xml:space="preserve">, →</w:t>
      </w:r>
      <w:r>
        <w:t xml:space="preserve"> </w:t>
      </w:r>
      <w:hyperlink r:id="rId149">
        <w:r>
          <w:rPr>
            <w:rStyle w:val="VerbatimChar"/>
          </w:rPr>
          <w:t xml:space="preserve">../../01_Dokumente/04_TRGS/TRGS-401.md</w:t>
        </w:r>
      </w:hyperlink>
      <w:r>
        <w:t xml:space="preserve">, →</w:t>
      </w:r>
      <w:r>
        <w:t xml:space="preserve"> </w:t>
      </w:r>
      <w:hyperlink r:id="rId65">
        <w:r>
          <w:rPr>
            <w:rStyle w:val="VerbatimChar"/>
          </w:rPr>
          <w:t xml:space="preserve">../../01_Dokumente/03_TRBS/TRBS-1112.md</w:t>
        </w:r>
      </w:hyperlink>
      <w:r>
        <w:t xml:space="preserve">, →</w:t>
      </w:r>
      <w:r>
        <w:t xml:space="preserve"> </w:t>
      </w:r>
      <w:hyperlink r:id="rId67">
        <w:r>
          <w:rPr>
            <w:rStyle w:val="VerbatimChar"/>
          </w:rPr>
          <w:t xml:space="preserve">../../01_Dokumente/03_TRBS/TRBS-1201.md</w:t>
        </w:r>
      </w:hyperlink>
      <w:r>
        <w:t xml:space="preserve">, →</w:t>
      </w:r>
      <w:r>
        <w:t xml:space="preserve"> </w:t>
      </w:r>
      <w:hyperlink r:id="rId66">
        <w:r>
          <w:rPr>
            <w:rStyle w:val="VerbatimChar"/>
          </w:rPr>
          <w:t xml:space="preserve">../../01_Dokumente/03_TRBS/TRBS-2121.md</w:t>
        </w:r>
      </w:hyperlink>
    </w:p>
    <w:p>
      <w:r>
        <w:pict>
          <v:rect style="width:0;height:1.5pt" o:hralign="center" o:hrstd="t" o:hr="t"/>
        </w:pict>
      </w:r>
    </w:p>
    <w:bookmarkEnd w:id="388"/>
    <w:bookmarkStart w:id="391" w:name="gesetzliche-grundlagen-1"/>
    <w:p>
      <w:pPr>
        <w:pStyle w:val="Heading2"/>
      </w:pPr>
      <w:r>
        <w:t xml:space="preserve">4.2.1 Gesetzliche Grundlagen</w:t>
      </w:r>
    </w:p>
    <w:p>
      <w:pPr>
        <w:pStyle w:val="FirstParagraph"/>
      </w:pPr>
      <w:r>
        <w:t xml:space="preserve">Die Pflicht zur Gefährdungsbeurteilung ist im deutschen Arbeitsschutzrecht auf mehreren Ebenen verankert:</w:t>
      </w:r>
    </w:p>
    <w:bookmarkStart w:id="389" w:name="primäre-rechtsgrundlagen"/>
    <w:p>
      <w:pPr>
        <w:pStyle w:val="Heading3"/>
      </w:pPr>
      <w:r>
        <w:t xml:space="preserve">Primäre Rechtsgrundlagen</w:t>
      </w:r>
    </w:p>
    <w:p>
      <w:pPr>
        <w:pStyle w:val="Compact"/>
        <w:numPr>
          <w:ilvl w:val="0"/>
          <w:numId w:val="1122"/>
        </w:numPr>
      </w:pPr>
      <w:r>
        <w:rPr>
          <w:b/>
          <w:bCs/>
        </w:rPr>
        <w:t xml:space="preserve">§ 5 ArbSchG:</w:t>
      </w:r>
      <w:r>
        <w:t xml:space="preserve"> </w:t>
      </w:r>
      <w:r>
        <w:t xml:space="preserve">Grundlegende Pflicht des Arbeitgebers, die mit der Arbeit verbundenen Gefährdungen zu beurteilen und geeignete Schutzmaßnahmen zu treffen. Die Pflicht trifft jeden Arbeitgeber für seine eigenen Beschäftigten.</w:t>
      </w:r>
    </w:p>
    <w:p>
      <w:pPr>
        <w:pStyle w:val="Compact"/>
        <w:numPr>
          <w:ilvl w:val="0"/>
          <w:numId w:val="1122"/>
        </w:numPr>
      </w:pPr>
      <w:r>
        <w:rPr>
          <w:b/>
          <w:bCs/>
        </w:rPr>
        <w:t xml:space="preserve">§ 6 ArbSchG:</w:t>
      </w:r>
      <w:r>
        <w:t xml:space="preserve"> </w:t>
      </w:r>
      <w:r>
        <w:t xml:space="preserve">Dokumentationspflicht der Gefährdungsbeurteilung ab bestimmten Betriebsgrößen (mehr als 10 Beschäftigte), in der Praxis aber immer empfehlenswert.</w:t>
      </w:r>
    </w:p>
    <w:bookmarkEnd w:id="389"/>
    <w:bookmarkStart w:id="390" w:name="bereichsspezifische-konkretisierungen"/>
    <w:p>
      <w:pPr>
        <w:pStyle w:val="Heading3"/>
      </w:pPr>
      <w:r>
        <w:t xml:space="preserve">Bereichsspezifische Konkretisierungen</w:t>
      </w:r>
    </w:p>
    <w:p>
      <w:pPr>
        <w:pStyle w:val="Compact"/>
        <w:numPr>
          <w:ilvl w:val="0"/>
          <w:numId w:val="1123"/>
        </w:numPr>
      </w:pPr>
      <w:r>
        <w:rPr>
          <w:b/>
          <w:bCs/>
        </w:rPr>
        <w:t xml:space="preserve">§ 3 BetrSichV:</w:t>
      </w:r>
      <w:r>
        <w:t xml:space="preserve"> </w:t>
      </w:r>
      <w:r>
        <w:t xml:space="preserve">Gefährdungsbeurteilung für den sicheren Einsatz von Arbeitsmitteln; besondere Relevanz bei Maschinen, Anlagen und Arbeitsequipment der Fremdfirma auf dem Gelände des Auftraggebers (→</w:t>
      </w:r>
      <w:r>
        <w:t xml:space="preserve"> </w:t>
      </w:r>
      <w:hyperlink r:id="rId65">
        <w:r>
          <w:rPr>
            <w:rStyle w:val="VerbatimChar"/>
          </w:rPr>
          <w:t xml:space="preserve">../../01_Dokumente/03_TRBS/TRBS-1112.md</w:t>
        </w:r>
      </w:hyperlink>
      <w:r>
        <w:t xml:space="preserve">)</w:t>
      </w:r>
    </w:p>
    <w:p>
      <w:pPr>
        <w:pStyle w:val="Compact"/>
        <w:numPr>
          <w:ilvl w:val="0"/>
          <w:numId w:val="1123"/>
        </w:numPr>
      </w:pPr>
      <w:r>
        <w:rPr>
          <w:b/>
          <w:bCs/>
        </w:rPr>
        <w:t xml:space="preserve">§ 6 GefStoffV:</w:t>
      </w:r>
      <w:r>
        <w:t xml:space="preserve"> </w:t>
      </w:r>
      <w:r>
        <w:t xml:space="preserve">Gefährdungsbeurteilung für den Umgang mit Gefahrstoffen; umfasst sowohl die Gefahrstoffe des Auftraggebers (für die Fremdfirma relevant) als auch die Gefahrstoffe, die die Fremdfirma mitbringt (→</w:t>
      </w:r>
      <w:r>
        <w:t xml:space="preserve"> </w:t>
      </w:r>
      <w:hyperlink r:id="rId69">
        <w:r>
          <w:rPr>
            <w:rStyle w:val="VerbatimChar"/>
          </w:rPr>
          <w:t xml:space="preserve">../../01_Dokumente/04_TRGS/TRGS-400.md</w:t>
        </w:r>
      </w:hyperlink>
      <w:r>
        <w:t xml:space="preserve">)</w:t>
      </w:r>
    </w:p>
    <w:p>
      <w:pPr>
        <w:pStyle w:val="Compact"/>
        <w:numPr>
          <w:ilvl w:val="0"/>
          <w:numId w:val="1123"/>
        </w:numPr>
      </w:pPr>
      <w:r>
        <w:rPr>
          <w:b/>
          <w:bCs/>
        </w:rPr>
        <w:t xml:space="preserve">§ 3 Abs. 1 DGUV Vorschrift 1:</w:t>
      </w:r>
      <w:r>
        <w:t xml:space="preserve"> </w:t>
      </w:r>
      <w:r>
        <w:t xml:space="preserve">Arbeitgeber müssen Gefährdungsbeurteilungen durchführen; Berufsgenossenschaft kann Konkretisierungen vorgeben.</w:t>
      </w:r>
    </w:p>
    <w:p>
      <w:r>
        <w:pict>
          <v:rect style="width:0;height:1.5pt" o:hralign="center" o:hrstd="t" o:hr="t"/>
        </w:pict>
      </w:r>
    </w:p>
    <w:bookmarkEnd w:id="390"/>
    <w:bookmarkEnd w:id="391"/>
    <w:bookmarkStart w:id="399" w:name="X3850b3b7e15677b62b9e54a15dfdd65d6bc01fc"/>
    <w:p>
      <w:pPr>
        <w:pStyle w:val="Heading2"/>
      </w:pPr>
      <w:r>
        <w:t xml:space="preserve">4.2.2 Die 7-Schritte-Methode für Fremdfirmeneinsätze</w:t>
      </w:r>
    </w:p>
    <w:p>
      <w:pPr>
        <w:pStyle w:val="FirstParagraph"/>
      </w:pPr>
      <w:r>
        <w:t xml:space="preserve">Die klassische 7-Schritte-Methode der Gefährdungsbeurteilung (nach GDA-Leitlinie) wird beim Fremdfirmeneinsatz um spezifische Aspekte der Schnittstellenbetrachtung erweitert:</w:t>
      </w:r>
    </w:p>
    <w:bookmarkStart w:id="392" w:name="Xdc120c4806877dcbef70914e681bb6faeb203a7"/>
    <w:p>
      <w:pPr>
        <w:pStyle w:val="Heading3"/>
      </w:pPr>
      <w:r>
        <w:t xml:space="preserve">Schritt 1: Arbeitsbereiche und Tätigkeiten erfassen</w:t>
      </w:r>
    </w:p>
    <w:p>
      <w:pPr>
        <w:pStyle w:val="Compact"/>
        <w:numPr>
          <w:ilvl w:val="0"/>
          <w:numId w:val="1124"/>
        </w:numPr>
      </w:pPr>
      <w:r>
        <w:t xml:space="preserve">Welche Tätigkeiten werden von der Fremdfirma ausgeführt?</w:t>
      </w:r>
    </w:p>
    <w:p>
      <w:pPr>
        <w:pStyle w:val="Compact"/>
        <w:numPr>
          <w:ilvl w:val="0"/>
          <w:numId w:val="1124"/>
        </w:numPr>
      </w:pPr>
      <w:r>
        <w:t xml:space="preserve">In welchen Bereichen des Betriebsgeländes findet die Tätigkeit statt?</w:t>
      </w:r>
    </w:p>
    <w:p>
      <w:pPr>
        <w:pStyle w:val="Compact"/>
        <w:numPr>
          <w:ilvl w:val="0"/>
          <w:numId w:val="1124"/>
        </w:numPr>
      </w:pPr>
      <w:r>
        <w:t xml:space="preserve">Zu welchen Zeiten wird gearbeitet (Schichtbetrieb? Nachtarbeit? Gleichzeitig mit laufender Produktion?)?</w:t>
      </w:r>
    </w:p>
    <w:p>
      <w:pPr>
        <w:pStyle w:val="Compact"/>
        <w:numPr>
          <w:ilvl w:val="0"/>
          <w:numId w:val="1124"/>
        </w:numPr>
      </w:pPr>
      <w:r>
        <w:t xml:space="preserve">Wie viele Personen der Fremdfirma sind gleichzeitig tätig?</w:t>
      </w:r>
    </w:p>
    <w:p>
      <w:pPr>
        <w:pStyle w:val="Compact"/>
        <w:numPr>
          <w:ilvl w:val="0"/>
          <w:numId w:val="1124"/>
        </w:numPr>
      </w:pPr>
      <w:r>
        <w:t xml:space="preserve">Welche betriebseigenen Tätigkeiten laufen gleichzeitig in räumlicher Nähe?</w:t>
      </w:r>
    </w:p>
    <w:bookmarkEnd w:id="392"/>
    <w:bookmarkStart w:id="393" w:name="schritt-2-gefährdungen-ermitteln"/>
    <w:p>
      <w:pPr>
        <w:pStyle w:val="Heading3"/>
      </w:pPr>
      <w:r>
        <w:t xml:space="preserve">Schritt 2: Gefährdungen ermitteln</w:t>
      </w:r>
    </w:p>
    <w:p>
      <w:pPr>
        <w:pStyle w:val="FirstParagraph"/>
      </w:pPr>
      <w:r>
        <w:t xml:space="preserve">Systematische Ermittlung aller relevanten Gefährdungen unter Berücksichtigung:</w:t>
      </w:r>
      <w:r>
        <w:t xml:space="preserve"> </w:t>
      </w:r>
      <w:r>
        <w:t xml:space="preserve">- Betrieblicher Gefährdungen des Auftraggebers (Gefahrstoffe, Anlagen, Energien)</w:t>
      </w:r>
      <w:r>
        <w:t xml:space="preserve"> </w:t>
      </w:r>
      <w:r>
        <w:t xml:space="preserve">- Tätigkeitsbedingter Gefährdungen der Fremdfirma (Werkzeuge, Materialien, Arbeitsverfahren)</w:t>
      </w:r>
      <w:r>
        <w:t xml:space="preserve"> </w:t>
      </w:r>
      <w:r>
        <w:t xml:space="preserve">- Schnittstellengefährdungen (Wechselwirkungen zwischen laufenden Prozessen und Fremdfirmeneinsatz)</w:t>
      </w:r>
    </w:p>
    <w:bookmarkEnd w:id="393"/>
    <w:bookmarkStart w:id="394" w:name="schritt-3-gefährdungen-bewerten"/>
    <w:p>
      <w:pPr>
        <w:pStyle w:val="Heading3"/>
      </w:pPr>
      <w:r>
        <w:t xml:space="preserve">Schritt 3: Gefährdungen bewerten</w:t>
      </w:r>
    </w:p>
    <w:p>
      <w:pPr>
        <w:pStyle w:val="FirstParagraph"/>
      </w:pPr>
      <w:r>
        <w:t xml:space="preserve">Risikoabschätzung nach dem Produkt aus</w:t>
      </w:r>
      <w:r>
        <w:t xml:space="preserve"> </w:t>
      </w:r>
      <w:r>
        <w:rPr>
          <w:b/>
          <w:bCs/>
        </w:rPr>
        <w:t xml:space="preserve">Eintrittswahrscheinlichkeit × Schadensausmaß</w:t>
      </w:r>
      <w:r>
        <w:t xml:space="preserve"> </w:t>
      </w:r>
      <w:r>
        <w:t xml:space="preserve">(vereinfachte Risikomatrix):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Geringer Schaden</w:t>
            </w:r>
          </w:p>
        </w:tc>
        <w:tc>
          <w:tcPr/>
          <w:p>
            <w:pPr>
              <w:pStyle w:val="Compact"/>
            </w:pPr>
            <w:r>
              <w:t xml:space="preserve">Mittlerer Schaden</w:t>
            </w:r>
          </w:p>
        </w:tc>
        <w:tc>
          <w:tcPr/>
          <w:p>
            <w:pPr>
              <w:pStyle w:val="Compact"/>
            </w:pPr>
            <w:r>
              <w:t xml:space="preserve">Schwerer Schaden</w:t>
            </w:r>
          </w:p>
        </w:tc>
      </w:tr>
      <w:tr>
        <w:tc>
          <w:tcPr/>
          <w:p>
            <w:pPr>
              <w:pStyle w:val="Compact"/>
            </w:pPr>
            <w:r>
              <w:rPr>
                <w:b/>
                <w:bCs/>
              </w:rPr>
              <w:t xml:space="preserve">Unwahrscheinlich</w:t>
            </w:r>
          </w:p>
        </w:tc>
        <w:tc>
          <w:tcPr/>
          <w:p>
            <w:pPr>
              <w:pStyle w:val="Compact"/>
            </w:pPr>
            <w:r>
              <w:t xml:space="preserve">Vernachlässigbar</w:t>
            </w:r>
          </w:p>
        </w:tc>
        <w:tc>
          <w:tcPr/>
          <w:p>
            <w:pPr>
              <w:pStyle w:val="Compact"/>
            </w:pPr>
            <w:r>
              <w:t xml:space="preserve">Gering</w:t>
            </w:r>
          </w:p>
        </w:tc>
        <w:tc>
          <w:tcPr/>
          <w:p>
            <w:pPr>
              <w:pStyle w:val="Compact"/>
            </w:pPr>
            <w:r>
              <w:t xml:space="preserve">Mittel</w:t>
            </w:r>
          </w:p>
        </w:tc>
      </w:tr>
      <w:tr>
        <w:tc>
          <w:tcPr/>
          <w:p>
            <w:pPr>
              <w:pStyle w:val="Compact"/>
            </w:pPr>
            <w:r>
              <w:rPr>
                <w:b/>
                <w:bCs/>
              </w:rPr>
              <w:t xml:space="preserve">Möglich</w:t>
            </w:r>
          </w:p>
        </w:tc>
        <w:tc>
          <w:tcPr/>
          <w:p>
            <w:pPr>
              <w:pStyle w:val="Compact"/>
            </w:pPr>
            <w:r>
              <w:t xml:space="preserve">Gering</w:t>
            </w:r>
          </w:p>
        </w:tc>
        <w:tc>
          <w:tcPr/>
          <w:p>
            <w:pPr>
              <w:pStyle w:val="Compact"/>
            </w:pPr>
            <w:r>
              <w:t xml:space="preserve">Mittel</w:t>
            </w:r>
          </w:p>
        </w:tc>
        <w:tc>
          <w:tcPr/>
          <w:p>
            <w:pPr>
              <w:pStyle w:val="Compact"/>
            </w:pPr>
            <w:r>
              <w:t xml:space="preserve">Hoch</w:t>
            </w:r>
          </w:p>
        </w:tc>
      </w:tr>
      <w:tr>
        <w:tc>
          <w:tcPr/>
          <w:p>
            <w:pPr>
              <w:pStyle w:val="Compact"/>
            </w:pPr>
            <w:r>
              <w:rPr>
                <w:b/>
                <w:bCs/>
              </w:rPr>
              <w:t xml:space="preserve">Wahrscheinlich</w:t>
            </w:r>
          </w:p>
        </w:tc>
        <w:tc>
          <w:tcPr/>
          <w:p>
            <w:pPr>
              <w:pStyle w:val="Compact"/>
            </w:pPr>
            <w:r>
              <w:t xml:space="preserve">Mittel</w:t>
            </w:r>
          </w:p>
        </w:tc>
        <w:tc>
          <w:tcPr/>
          <w:p>
            <w:pPr>
              <w:pStyle w:val="Compact"/>
            </w:pPr>
            <w:r>
              <w:t xml:space="preserve">Hoch</w:t>
            </w:r>
          </w:p>
        </w:tc>
        <w:tc>
          <w:tcPr/>
          <w:p>
            <w:pPr>
              <w:pStyle w:val="Compact"/>
            </w:pPr>
            <w:r>
              <w:t xml:space="preserve">Sehr hoch</w:t>
            </w:r>
          </w:p>
        </w:tc>
      </w:tr>
    </w:tbl>
    <w:bookmarkEnd w:id="394"/>
    <w:bookmarkStart w:id="395" w:name="Xd9f6cf2d364ae6b9e702f272c359a1b6b2df7a9"/>
    <w:p>
      <w:pPr>
        <w:pStyle w:val="Heading3"/>
      </w:pPr>
      <w:r>
        <w:t xml:space="preserve">Schritt 4: Schutzmaßnahmen festlegen (STOP-Prinzip)</w:t>
      </w:r>
    </w:p>
    <w:p>
      <w:pPr>
        <w:pStyle w:val="FirstParagraph"/>
      </w:pPr>
      <w:r>
        <w:t xml:space="preserve">Schutzmaßnahmen sind nach der Rangfolge des STOP-Prinzips festzulegen:</w:t>
      </w:r>
    </w:p>
    <w:p>
      <w:pPr>
        <w:pStyle w:val="Compact"/>
        <w:numPr>
          <w:ilvl w:val="0"/>
          <w:numId w:val="1125"/>
        </w:numPr>
      </w:pPr>
      <w:r>
        <w:rPr>
          <w:b/>
          <w:bCs/>
        </w:rPr>
        <w:t xml:space="preserve">S</w:t>
      </w:r>
      <w:r>
        <w:t xml:space="preserve">ubstitution: Gefährlichen Stoff oder Verfahren durch weniger gefährliches ersetzen</w:t>
      </w:r>
    </w:p>
    <w:p>
      <w:pPr>
        <w:pStyle w:val="Compact"/>
        <w:numPr>
          <w:ilvl w:val="0"/>
          <w:numId w:val="1125"/>
        </w:numPr>
      </w:pPr>
      <w:r>
        <w:rPr>
          <w:b/>
          <w:bCs/>
        </w:rPr>
        <w:t xml:space="preserve">T</w:t>
      </w:r>
      <w:r>
        <w:t xml:space="preserve">echnische Maßnahmen: Kapselung, Lüftung, Schutzeinrichtungen</w:t>
      </w:r>
    </w:p>
    <w:p>
      <w:pPr>
        <w:pStyle w:val="Compact"/>
        <w:numPr>
          <w:ilvl w:val="0"/>
          <w:numId w:val="1125"/>
        </w:numPr>
      </w:pPr>
      <w:r>
        <w:rPr>
          <w:b/>
          <w:bCs/>
        </w:rPr>
        <w:t xml:space="preserve">O</w:t>
      </w:r>
      <w:r>
        <w:t xml:space="preserve">rganisatorische Maßnahmen: Zugangsverbote, Zeitfenster, Erlaubnisscheinverfahren</w:t>
      </w:r>
    </w:p>
    <w:p>
      <w:pPr>
        <w:pStyle w:val="Compact"/>
        <w:numPr>
          <w:ilvl w:val="0"/>
          <w:numId w:val="1125"/>
        </w:numPr>
      </w:pPr>
      <w:r>
        <w:rPr>
          <w:b/>
          <w:bCs/>
        </w:rPr>
        <w:t xml:space="preserve">P</w:t>
      </w:r>
      <w:r>
        <w:t xml:space="preserve">ersönliche Schutzausrüstung: Letzte Schutzebene, wenn technische und organisatorische Maßnahmen nicht ausreichen</w:t>
      </w:r>
    </w:p>
    <w:bookmarkEnd w:id="395"/>
    <w:bookmarkStart w:id="396" w:name="schritt-5-maßnahmen-durchführen"/>
    <w:p>
      <w:pPr>
        <w:pStyle w:val="Heading3"/>
      </w:pPr>
      <w:r>
        <w:t xml:space="preserve">Schritt 5: Maßnahmen durchführen</w:t>
      </w:r>
    </w:p>
    <w:p>
      <w:pPr>
        <w:pStyle w:val="Compact"/>
        <w:numPr>
          <w:ilvl w:val="0"/>
          <w:numId w:val="1126"/>
        </w:numPr>
      </w:pPr>
      <w:r>
        <w:t xml:space="preserve">Zuständigkeiten und Umsetzungstermine festlegen</w:t>
      </w:r>
    </w:p>
    <w:p>
      <w:pPr>
        <w:pStyle w:val="Compact"/>
        <w:numPr>
          <w:ilvl w:val="0"/>
          <w:numId w:val="1126"/>
        </w:numPr>
      </w:pPr>
      <w:r>
        <w:t xml:space="preserve">Freigabeprozess: Wer gibt die GFB frei, bevor die Arbeit beginnt?</w:t>
      </w:r>
    </w:p>
    <w:p>
      <w:pPr>
        <w:pStyle w:val="Compact"/>
        <w:numPr>
          <w:ilvl w:val="0"/>
          <w:numId w:val="1126"/>
        </w:numPr>
      </w:pPr>
      <w:r>
        <w:t xml:space="preserve">Sicherstellung, dass alle beteiligten Führungskräfte die Schutzmaßnahmen kennen</w:t>
      </w:r>
    </w:p>
    <w:bookmarkEnd w:id="396"/>
    <w:bookmarkStart w:id="397" w:name="schritt-6-wirksamkeit-überprüfen"/>
    <w:p>
      <w:pPr>
        <w:pStyle w:val="Heading3"/>
      </w:pPr>
      <w:r>
        <w:t xml:space="preserve">Schritt 6: Wirksamkeit überprüfen</w:t>
      </w:r>
    </w:p>
    <w:p>
      <w:pPr>
        <w:pStyle w:val="Compact"/>
        <w:numPr>
          <w:ilvl w:val="0"/>
          <w:numId w:val="1127"/>
        </w:numPr>
      </w:pPr>
      <w:r>
        <w:t xml:space="preserve">Stichprobenartige Kontrolle, ob die festgelegten Schutzmaßnahmen tatsächlich umgesetzt und eingehalten werden</w:t>
      </w:r>
    </w:p>
    <w:p>
      <w:pPr>
        <w:pStyle w:val="Compact"/>
        <w:numPr>
          <w:ilvl w:val="0"/>
          <w:numId w:val="1127"/>
        </w:numPr>
      </w:pPr>
      <w:r>
        <w:t xml:space="preserve">Bei Abweichungen: sofortige Korrektur und Dokumentation</w:t>
      </w:r>
    </w:p>
    <w:bookmarkEnd w:id="397"/>
    <w:bookmarkStart w:id="398" w:name="X2ef78c02a8e53600d94309c2ff8ba1514867cc2"/>
    <w:p>
      <w:pPr>
        <w:pStyle w:val="Heading3"/>
      </w:pPr>
      <w:r>
        <w:t xml:space="preserve">Schritt 7: Fortschreiben der Gefährdungsbeurteilung</w:t>
      </w:r>
    </w:p>
    <w:p>
      <w:pPr>
        <w:pStyle w:val="Compact"/>
        <w:numPr>
          <w:ilvl w:val="0"/>
          <w:numId w:val="1128"/>
        </w:numPr>
      </w:pPr>
      <w:r>
        <w:t xml:space="preserve">Bei wesentlichen Änderungen im Auftragsumfang, den eingesetzten Stoffen oder Verfahren</w:t>
      </w:r>
    </w:p>
    <w:p>
      <w:pPr>
        <w:pStyle w:val="Compact"/>
        <w:numPr>
          <w:ilvl w:val="0"/>
          <w:numId w:val="1128"/>
        </w:numPr>
      </w:pPr>
      <w:r>
        <w:t xml:space="preserve">Nach Unfällen und Beinaheunfällen</w:t>
      </w:r>
    </w:p>
    <w:p>
      <w:pPr>
        <w:pStyle w:val="Compact"/>
        <w:numPr>
          <w:ilvl w:val="0"/>
          <w:numId w:val="1128"/>
        </w:numPr>
      </w:pPr>
      <w:r>
        <w:t xml:space="preserve">Mindestens jährlich im Rahmen der Überprüfungspflicht</w:t>
      </w:r>
    </w:p>
    <w:p>
      <w:r>
        <w:pict>
          <v:rect style="width:0;height:1.5pt" o:hralign="center" o:hrstd="t" o:hr="t"/>
        </w:pict>
      </w:r>
    </w:p>
    <w:bookmarkEnd w:id="398"/>
    <w:bookmarkEnd w:id="399"/>
    <w:bookmarkStart w:id="402" w:name="X1e9546aa1f0aaedc93c42deba0e8d84a9976064"/>
    <w:p>
      <w:pPr>
        <w:pStyle w:val="Heading2"/>
      </w:pPr>
      <w:r>
        <w:t xml:space="preserve">4.2.3 Schnittstellen-GFB: Abstimmung zwischen Auftraggeber und Auftragnehmer</w:t>
      </w:r>
    </w:p>
    <w:p>
      <w:pPr>
        <w:pStyle w:val="FirstParagraph"/>
      </w:pPr>
      <w:r>
        <w:t xml:space="preserve">Das zentrale methodische Instrument beim Fremdfirmeneinsatz ist die</w:t>
      </w:r>
      <w:r>
        <w:t xml:space="preserve"> </w:t>
      </w:r>
      <w:r>
        <w:rPr>
          <w:b/>
          <w:bCs/>
        </w:rPr>
        <w:t xml:space="preserve">Schnittstellen-Gefährdungsbeurteilung</w:t>
      </w:r>
      <w:r>
        <w:t xml:space="preserve">. Sie systematisch zu erarbeiten ist eine der wichtigsten Aufgaben des Koordinators (→ Kap. 3.3).</w:t>
      </w:r>
    </w:p>
    <w:bookmarkStart w:id="400" w:name="was-ist-eine-schnittstellen-gfb"/>
    <w:p>
      <w:pPr>
        <w:pStyle w:val="Heading3"/>
      </w:pPr>
      <w:r>
        <w:t xml:space="preserve">Was ist eine Schnittstellen-GFB?</w:t>
      </w:r>
    </w:p>
    <w:p>
      <w:pPr>
        <w:pStyle w:val="FirstParagraph"/>
      </w:pPr>
      <w:r>
        <w:t xml:space="preserve">Die Schnittstellen-GFB beantwortet die Frage:</w:t>
      </w:r>
      <w:r>
        <w:t xml:space="preserve"> </w:t>
      </w:r>
      <w:r>
        <w:rPr>
          <w:b/>
          <w:bCs/>
        </w:rPr>
        <w:t xml:space="preserve">Welche Gefährdungen entstehen durch die Kombination der Tätigkeiten des Auftraggebers und des Auftragnehmers?</w:t>
      </w:r>
    </w:p>
    <w:p>
      <w:pPr>
        <w:pStyle w:val="BodyText"/>
      </w:pPr>
      <w:r>
        <w:t xml:space="preserve">Dies sind Gefährdungen, die in keiner der beiden separaten GFBs allein auftauchen, sondern nur durch die Gleichzeitigkeit oder räumliche Nähe der Tätigkeiten entstehen:</w:t>
      </w:r>
    </w:p>
    <w:p>
      <w:pPr>
        <w:pStyle w:val="BodyText"/>
      </w:pPr>
      <w:r>
        <w:rPr>
          <w:b/>
          <w:bCs/>
        </w:rPr>
        <w:t xml:space="preserve">Beispiele:</w:t>
      </w:r>
      <w:r>
        <w:t xml:space="preserve"> </w:t>
      </w:r>
      <w:r>
        <w:t xml:space="preserve">- Der laufende Produktionsprozess setzt Gefahrstoffdämpfe frei, die in den Arbeitsbereich der Fremdfirma eingetragen werden</w:t>
      </w:r>
      <w:r>
        <w:t xml:space="preserve"> </w:t>
      </w:r>
      <w:r>
        <w:t xml:space="preserve">- Die Schweißarbeiten der Fremdfirma erzeugen Funkenflug, der auf die laufende Anlage des Auftraggebers einwirkt</w:t>
      </w:r>
      <w:r>
        <w:t xml:space="preserve"> </w:t>
      </w:r>
      <w:r>
        <w:t xml:space="preserve">- Kran- und Fahrzeugbewegungen des Auftraggebers gefährden die Mitarbeiter der Fremdfirma</w:t>
      </w:r>
      <w:r>
        <w:t xml:space="preserve"> </w:t>
      </w:r>
      <w:r>
        <w:t xml:space="preserve">- Vibrationen durch Abbrucharbeiten der Fremdfirma gefährden sensible Anlagen des Auftraggebers</w:t>
      </w:r>
    </w:p>
    <w:bookmarkEnd w:id="400"/>
    <w:bookmarkStart w:id="401" w:name="prozess-der-schnittstellen-gfb"/>
    <w:p>
      <w:pPr>
        <w:pStyle w:val="Heading3"/>
      </w:pPr>
      <w:r>
        <w:t xml:space="preserve">Prozess der Schnittstellen-GFB</w:t>
      </w:r>
    </w:p>
    <w:p>
      <w:pPr>
        <w:pStyle w:val="Compact"/>
        <w:numPr>
          <w:ilvl w:val="0"/>
          <w:numId w:val="1129"/>
        </w:numPr>
      </w:pPr>
      <w:r>
        <w:t xml:space="preserve">Beide GFBs (Auftraggeber und Auftragnehmer) liegen vor</w:t>
      </w:r>
    </w:p>
    <w:p>
      <w:pPr>
        <w:pStyle w:val="Compact"/>
        <w:numPr>
          <w:ilvl w:val="0"/>
          <w:numId w:val="1129"/>
        </w:numPr>
      </w:pPr>
      <w:r>
        <w:t xml:space="preserve">Koordinierungsgespräch: Beide Seiten stellen ihre GFBs vor</w:t>
      </w:r>
    </w:p>
    <w:p>
      <w:pPr>
        <w:pStyle w:val="Compact"/>
        <w:numPr>
          <w:ilvl w:val="0"/>
          <w:numId w:val="1129"/>
        </w:numPr>
      </w:pPr>
      <w:r>
        <w:t xml:space="preserve">Gemeinsame Identifikation von Schnittstellen</w:t>
      </w:r>
    </w:p>
    <w:p>
      <w:pPr>
        <w:pStyle w:val="Compact"/>
        <w:numPr>
          <w:ilvl w:val="0"/>
          <w:numId w:val="1129"/>
        </w:numPr>
      </w:pPr>
      <w:r>
        <w:t xml:space="preserve">Bewertung der Schnittstellenrisiken</w:t>
      </w:r>
    </w:p>
    <w:p>
      <w:pPr>
        <w:pStyle w:val="Compact"/>
        <w:numPr>
          <w:ilvl w:val="0"/>
          <w:numId w:val="1129"/>
        </w:numPr>
      </w:pPr>
      <w:r>
        <w:t xml:space="preserve">Vereinbarung gemeinsamer oder koordinierter Schutzmaßnahmen</w:t>
      </w:r>
    </w:p>
    <w:p>
      <w:pPr>
        <w:pStyle w:val="Compact"/>
        <w:numPr>
          <w:ilvl w:val="0"/>
          <w:numId w:val="1129"/>
        </w:numPr>
      </w:pPr>
      <w:r>
        <w:t xml:space="preserve">Dokumentation der Schnittstellen-GFB als eigenständiges Dokument oder Anhang</w:t>
      </w:r>
    </w:p>
    <w:p>
      <w:pPr>
        <w:pStyle w:val="Compact"/>
        <w:numPr>
          <w:ilvl w:val="0"/>
          <w:numId w:val="1129"/>
        </w:numPr>
      </w:pPr>
      <w:r>
        <w:t xml:space="preserve">Unterzeichnung durch beide Parteien</w:t>
      </w:r>
    </w:p>
    <w:p>
      <w:r>
        <w:pict>
          <v:rect style="width:0;height:1.5pt" o:hralign="center" o:hrstd="t" o:hr="t"/>
        </w:pict>
      </w:r>
    </w:p>
    <w:bookmarkEnd w:id="401"/>
    <w:bookmarkEnd w:id="402"/>
    <w:bookmarkStart w:id="408" w:name="X5a005c2d5508d857bace185592fcca00bec1f2e"/>
    <w:p>
      <w:pPr>
        <w:pStyle w:val="Heading2"/>
      </w:pPr>
      <w:r>
        <w:t xml:space="preserve">4.2.4 Besondere Gefährdungen bei Fremdfirmeneinsätzen</w:t>
      </w:r>
    </w:p>
    <w:bookmarkStart w:id="403" w:name="unbekannte-betriebliche-gefährdungen"/>
    <w:p>
      <w:pPr>
        <w:pStyle w:val="Heading3"/>
      </w:pPr>
      <w:r>
        <w:t xml:space="preserve">Unbekannte betriebliche Gefährdungen</w:t>
      </w:r>
    </w:p>
    <w:p>
      <w:pPr>
        <w:pStyle w:val="FirstParagraph"/>
      </w:pPr>
      <w:r>
        <w:t xml:space="preserve">Fremdfirmenmitarbeiter kennen das Betriebsgelände des Auftraggebers nicht aus eigener Erfahrung. Sie wissen nicht, welche Rohrleitungen welches Medium führen, wo Druckluft- und Energieabsperrstellen sind, welche Bereiche besonders gefährlich sind. Diese</w:t>
      </w:r>
      <w:r>
        <w:t xml:space="preserve"> </w:t>
      </w:r>
      <w:r>
        <w:rPr>
          <w:b/>
          <w:bCs/>
        </w:rPr>
        <w:t xml:space="preserve">Informationsasymmetrie</w:t>
      </w:r>
      <w:r>
        <w:t xml:space="preserve"> </w:t>
      </w:r>
      <w:r>
        <w:t xml:space="preserve">ist eine der häufigsten Unfallursachen beim Fremdfirmeneinsatz.</w:t>
      </w:r>
    </w:p>
    <w:p>
      <w:pPr>
        <w:pStyle w:val="BodyText"/>
      </w:pPr>
      <w:r>
        <w:t xml:space="preserve">Der Auftraggeber muss diese Informationsasymmetrie durch systematische Information und Unterweisung ausgleichen (→ Kap. 4.3).</w:t>
      </w:r>
    </w:p>
    <w:bookmarkEnd w:id="403"/>
    <w:bookmarkStart w:id="404" w:name="gefahrstoffe"/>
    <w:p>
      <w:pPr>
        <w:pStyle w:val="Heading3"/>
      </w:pPr>
      <w:r>
        <w:t xml:space="preserve">Gefahrstoffe</w:t>
      </w:r>
    </w:p>
    <w:p>
      <w:pPr>
        <w:pStyle w:val="FirstParagraph"/>
      </w:pPr>
      <w:r>
        <w:t xml:space="preserve">Gefahrstoffe spielen beim Fremdfirmeneinsatz in zweifacher Weise eine Rolle:</w:t>
      </w:r>
    </w:p>
    <w:p>
      <w:pPr>
        <w:pStyle w:val="BodyText"/>
      </w:pPr>
      <w:r>
        <w:rPr>
          <w:b/>
          <w:bCs/>
        </w:rPr>
        <w:t xml:space="preserve">Betriebliche Gefahrstoffe des Auftraggebers:</w:t>
      </w:r>
      <w:r>
        <w:t xml:space="preserve"> </w:t>
      </w:r>
      <w:r>
        <w:t xml:space="preserve">Die GFB muss alle Gefahrstoffe erfassen, die im Einsatzbereich vorhanden sind oder freigesetzt werden können. Grundlage ist das Gefahrstoffinventar des Auftraggebers. Die Bewertung erfolgt nach TRGS-400 (→</w:t>
      </w:r>
      <w:r>
        <w:t xml:space="preserve"> </w:t>
      </w:r>
      <w:hyperlink r:id="rId69">
        <w:r>
          <w:rPr>
            <w:rStyle w:val="VerbatimChar"/>
          </w:rPr>
          <w:t xml:space="preserve">../../01_Dokumente/04_TRGS/TRGS-400.md</w:t>
        </w:r>
      </w:hyperlink>
      <w:r>
        <w:t xml:space="preserve">) und TRGS-401 für Hautkontakt (→</w:t>
      </w:r>
      <w:r>
        <w:t xml:space="preserve"> </w:t>
      </w:r>
      <w:hyperlink r:id="rId149">
        <w:r>
          <w:rPr>
            <w:rStyle w:val="VerbatimChar"/>
          </w:rPr>
          <w:t xml:space="preserve">../../01_Dokumente/04_TRGS/TRGS-401.md</w:t>
        </w:r>
      </w:hyperlink>
      <w:r>
        <w:t xml:space="preserve">).</w:t>
      </w:r>
    </w:p>
    <w:p>
      <w:pPr>
        <w:pStyle w:val="BodyText"/>
      </w:pPr>
      <w:r>
        <w:rPr>
          <w:b/>
          <w:bCs/>
        </w:rPr>
        <w:t xml:space="preserve">Gefahrstoffe der Fremdfirma:</w:t>
      </w:r>
      <w:r>
        <w:t xml:space="preserve"> </w:t>
      </w:r>
      <w:r>
        <w:t xml:space="preserve">Auch die von der Fremdfirma mitgebrachten Gefahrstoffe (Reinigungsmittel, Schweißzusätze, Kleber, Lösungsmittel) müssen in die GFB einbezogen werden. Der Auftraggeber kann verlangen, dass die Fremdfirma vor Arbeitsbeginn eine Liste aller mitgebrachten Gefahrstoffe mit den entsprechenden Sicherheitsdatenblättern vorlegt.</w:t>
      </w:r>
    </w:p>
    <w:bookmarkEnd w:id="404"/>
    <w:bookmarkStart w:id="405" w:name="arbeitsmittel-und-anlagen-betrsichv-trbs"/>
    <w:p>
      <w:pPr>
        <w:pStyle w:val="Heading3"/>
      </w:pPr>
      <w:r>
        <w:t xml:space="preserve">Arbeitsmittel und Anlagen (BetrSichV / TRBS)</w:t>
      </w:r>
    </w:p>
    <w:p>
      <w:pPr>
        <w:pStyle w:val="FirstParagraph"/>
      </w:pPr>
      <w:r>
        <w:t xml:space="preserve">Fremdfirmen bringen eigene Arbeitsmittel mit (Werkzeug, Maschinen, Hebezeuge, Gerüste). Der Auftragnehmer ist für die Sicherheit dieser Arbeitsmittel verantwortlich. Jedoch hat der Auftraggeber ein berechtigtes Interesse daran, zu wissen, ob die eingebrachten Arbeitsmittel sicher sind – insbesondere wenn deren Versagen Auswirkungen auf den Betrieb des Auftraggebers haben kann.</w:t>
      </w:r>
    </w:p>
    <w:p>
      <w:pPr>
        <w:pStyle w:val="BodyText"/>
      </w:pPr>
      <w:r>
        <w:t xml:space="preserve">Relevante Regelwerke:</w:t>
      </w:r>
      <w:r>
        <w:t xml:space="preserve"> </w:t>
      </w:r>
      <w:r>
        <w:t xml:space="preserve">- TRBS-1112: Instandhaltung von Arbeitsmitteln (→</w:t>
      </w:r>
      <w:r>
        <w:t xml:space="preserve"> </w:t>
      </w:r>
      <w:hyperlink r:id="rId65">
        <w:r>
          <w:rPr>
            <w:rStyle w:val="VerbatimChar"/>
          </w:rPr>
          <w:t xml:space="preserve">../../01_Dokumente/03_TRBS/TRBS-1112.md</w:t>
        </w:r>
      </w:hyperlink>
      <w:r>
        <w:t xml:space="preserve">)</w:t>
      </w:r>
      <w:r>
        <w:t xml:space="preserve"> </w:t>
      </w:r>
      <w:r>
        <w:t xml:space="preserve">- TRBS-1201: Prüfung von Arbeitsmitteln und Überwachungsbedürftigen Anlagen (→</w:t>
      </w:r>
      <w:r>
        <w:t xml:space="preserve"> </w:t>
      </w:r>
      <w:hyperlink r:id="rId67">
        <w:r>
          <w:rPr>
            <w:rStyle w:val="VerbatimChar"/>
          </w:rPr>
          <w:t xml:space="preserve">../../01_Dokumente/03_TRBS/TRBS-1201.md</w:t>
        </w:r>
      </w:hyperlink>
      <w:r>
        <w:t xml:space="preserve">)</w:t>
      </w:r>
    </w:p>
    <w:bookmarkEnd w:id="405"/>
    <w:bookmarkStart w:id="406" w:name="explosionsgefährdete-bereiche-atex"/>
    <w:p>
      <w:pPr>
        <w:pStyle w:val="Heading3"/>
      </w:pPr>
      <w:r>
        <w:t xml:space="preserve">Explosionsgefährdete Bereiche (ATEX)</w:t>
      </w:r>
    </w:p>
    <w:p>
      <w:pPr>
        <w:pStyle w:val="FirstParagraph"/>
      </w:pPr>
      <w:r>
        <w:t xml:space="preserve">Wenn Fremdfirmenmitarbeiter in explosionsgefährdeten Bereichen (Ex-Zonen nach § 2 BetrSichV) tätig werden, ist die GFB um eine</w:t>
      </w:r>
      <w:r>
        <w:t xml:space="preserve"> </w:t>
      </w:r>
      <w:r>
        <w:rPr>
          <w:b/>
          <w:bCs/>
        </w:rPr>
        <w:t xml:space="preserve">ATEX-spezifische Betrachtung</w:t>
      </w:r>
      <w:r>
        <w:t xml:space="preserve"> </w:t>
      </w:r>
      <w:r>
        <w:t xml:space="preserve">zu erweitern. Grundlage ist das Explosionsschutzdokument (ESD) des Auftraggebers.</w:t>
      </w:r>
    </w:p>
    <w:p>
      <w:pPr>
        <w:pStyle w:val="BodyText"/>
      </w:pPr>
      <w:r>
        <w:t xml:space="preserve">Anforderungen an Werkzeug, Geräte und Kleidung in Ex-Zonen müssen aus dem Zonenplan abgeleitet und in der GFB dokumentiert werden. Relevant: TRBS-1201 (→</w:t>
      </w:r>
      <w:r>
        <w:t xml:space="preserve"> </w:t>
      </w:r>
      <w:hyperlink r:id="rId67">
        <w:r>
          <w:rPr>
            <w:rStyle w:val="VerbatimChar"/>
          </w:rPr>
          <w:t xml:space="preserve">../../01_Dokumente/03_TRBS/TRBS-1201.md</w:t>
        </w:r>
      </w:hyperlink>
      <w:r>
        <w:t xml:space="preserve">).</w:t>
      </w:r>
    </w:p>
    <w:bookmarkEnd w:id="406"/>
    <w:bookmarkStart w:id="407" w:name="enge-räume-behälter-schächte-kanäle"/>
    <w:p>
      <w:pPr>
        <w:pStyle w:val="Heading3"/>
      </w:pPr>
      <w:r>
        <w:t xml:space="preserve">Enge Räume (Behälter, Schächte, Kanäle)</w:t>
      </w:r>
    </w:p>
    <w:p>
      <w:pPr>
        <w:pStyle w:val="FirstParagraph"/>
      </w:pPr>
      <w:r>
        <w:t xml:space="preserve">Das Befahren enger Räume (Behälter, Silos, Schächte, Kanalisation) ist eine der gefährlichsten Tätigkeiten im Fremdfirmeneinsatz. Jedes Jahr sterben in Deutschland Menschen, weil sie in enge Räume eingedrungen sind, ohne die besonderen Gefährdungen (Sauerstoffmangel, toxische Atmosphären, Einschlussrisiko) ausreichend berücksichtigt zu haben.</w:t>
      </w:r>
    </w:p>
    <w:p>
      <w:pPr>
        <w:pStyle w:val="BodyText"/>
      </w:pPr>
      <w:r>
        <w:t xml:space="preserve">Die GFB muss für Tätigkeiten in engen Räumen alle Vorgaben der TRBS-2121 berücksichtigen (→</w:t>
      </w:r>
      <w:r>
        <w:t xml:space="preserve"> </w:t>
      </w:r>
      <w:hyperlink r:id="rId66">
        <w:r>
          <w:rPr>
            <w:rStyle w:val="VerbatimChar"/>
          </w:rPr>
          <w:t xml:space="preserve">../../01_Dokumente/03_TRBS/TRBS-2121.md</w:t>
        </w:r>
      </w:hyperlink>
      <w:r>
        <w:t xml:space="preserve">), insbesondere:</w:t>
      </w:r>
      <w:r>
        <w:t xml:space="preserve"> </w:t>
      </w:r>
      <w:r>
        <w:t xml:space="preserve">- Pflicht zur atmosphärischen Messung vor dem Eintritt</w:t>
      </w:r>
      <w:r>
        <w:t xml:space="preserve"> </w:t>
      </w:r>
      <w:r>
        <w:t xml:space="preserve">- Sicherungsposten außerhalb des engen Raums</w:t>
      </w:r>
      <w:r>
        <w:t xml:space="preserve"> </w:t>
      </w:r>
      <w:r>
        <w:t xml:space="preserve">- Rettungsplan mit geeignetem Rettungsgerät</w:t>
      </w:r>
      <w:r>
        <w:t xml:space="preserve"> </w:t>
      </w:r>
      <w:r>
        <w:t xml:space="preserve">- Kommunikationsplan (Kontakt zwischen Innen- und Außenperson)</w:t>
      </w:r>
      <w:r>
        <w:t xml:space="preserve"> </w:t>
      </w:r>
      <w:r>
        <w:t xml:space="preserve">- Erlaubnisscheinverfahren zwingend erforderlich (→ Kap. 4.4)</w:t>
      </w:r>
    </w:p>
    <w:p>
      <w:r>
        <w:pict>
          <v:rect style="width:0;height:1.5pt" o:hralign="center" o:hrstd="t" o:hr="t"/>
        </w:pict>
      </w:r>
    </w:p>
    <w:bookmarkEnd w:id="407"/>
    <w:bookmarkEnd w:id="408"/>
    <w:bookmarkStart w:id="411" w:name="freigabeprozess-wer-gibt-frei"/>
    <w:p>
      <w:pPr>
        <w:pStyle w:val="Heading2"/>
      </w:pPr>
      <w:r>
        <w:t xml:space="preserve">4.2.5 Freigabeprozess: Wer gibt frei?</w:t>
      </w:r>
    </w:p>
    <w:p>
      <w:pPr>
        <w:pStyle w:val="FirstParagraph"/>
      </w:pPr>
      <w:r>
        <w:t xml:space="preserve">Bevor Fremdfirmen mit ihrer Arbeit beginnen dürfen, muss die GFB einer Freigabe unterzogen werden. Der Freigabeprozess stellt sicher, dass alle relevanten Schutzmaßnahmen bekannt und vorbereitet sind.</w:t>
      </w:r>
    </w:p>
    <w:bookmarkStart w:id="409" w:name="typischer-freigabeprozess"/>
    <w:p>
      <w:pPr>
        <w:pStyle w:val="Heading3"/>
      </w:pPr>
      <w:r>
        <w:t xml:space="preserve">Typischer Freigabeprozess</w:t>
      </w:r>
    </w:p>
    <w:p>
      <w:pPr>
        <w:pStyle w:val="SourceCode"/>
      </w:pPr>
      <w:r>
        <w:rPr>
          <w:rStyle w:val="VerbatimChar"/>
        </w:rPr>
        <w:t xml:space="preserve">Auftragnehmer erstellt tätigkeitsspezifische GFB</w:t>
      </w:r>
      <w:r>
        <w:br/>
      </w:r>
      <w:r>
        <w:rPr>
          <w:rStyle w:val="VerbatimChar"/>
        </w:rPr>
        <w:t xml:space="preserve">        |</w:t>
      </w:r>
      <w:r>
        <w:br/>
      </w:r>
      <w:r>
        <w:rPr>
          <w:rStyle w:val="VerbatimChar"/>
        </w:rPr>
        <w:t xml:space="preserve">        v</w:t>
      </w:r>
      <w:r>
        <w:br/>
      </w:r>
      <w:r>
        <w:rPr>
          <w:rStyle w:val="VerbatimChar"/>
        </w:rPr>
        <w:t xml:space="preserve">Vorlage beim Koordinator des Auftraggebers</w:t>
      </w:r>
      <w:r>
        <w:br/>
      </w:r>
      <w:r>
        <w:rPr>
          <w:rStyle w:val="VerbatimChar"/>
        </w:rPr>
        <w:t xml:space="preserve">        |</w:t>
      </w:r>
      <w:r>
        <w:br/>
      </w:r>
      <w:r>
        <w:rPr>
          <w:rStyle w:val="VerbatimChar"/>
        </w:rPr>
        <w:t xml:space="preserve">        v</w:t>
      </w:r>
      <w:r>
        <w:br/>
      </w:r>
      <w:r>
        <w:rPr>
          <w:rStyle w:val="VerbatimChar"/>
        </w:rPr>
        <w:t xml:space="preserve">Prüfung durch Koordinator:</w:t>
      </w:r>
      <w:r>
        <w:br/>
      </w:r>
      <w:r>
        <w:rPr>
          <w:rStyle w:val="VerbatimChar"/>
        </w:rPr>
        <w:t xml:space="preserve">  - Vollständigkeit der GFB</w:t>
      </w:r>
      <w:r>
        <w:br/>
      </w:r>
      <w:r>
        <w:rPr>
          <w:rStyle w:val="VerbatimChar"/>
        </w:rPr>
        <w:t xml:space="preserve">  - Konsistenz mit Auftraggeber-GFB</w:t>
      </w:r>
      <w:r>
        <w:br/>
      </w:r>
      <w:r>
        <w:rPr>
          <w:rStyle w:val="VerbatimChar"/>
        </w:rPr>
        <w:t xml:space="preserve">  - Schnittstellen berücksichtigt?</w:t>
      </w:r>
      <w:r>
        <w:br/>
      </w:r>
      <w:r>
        <w:rPr>
          <w:rStyle w:val="VerbatimChar"/>
        </w:rPr>
        <w:t xml:space="preserve">  - Schutzmaßnahmen angemessen?</w:t>
      </w:r>
      <w:r>
        <w:br/>
      </w:r>
      <w:r>
        <w:rPr>
          <w:rStyle w:val="VerbatimChar"/>
        </w:rPr>
        <w:t xml:space="preserve">        |</w:t>
      </w:r>
      <w:r>
        <w:br/>
      </w:r>
      <w:r>
        <w:rPr>
          <w:rStyle w:val="VerbatimChar"/>
        </w:rPr>
        <w:t xml:space="preserve">        +-- Bei Mängeln: Rückgabe zur Überarbeitung</w:t>
      </w:r>
      <w:r>
        <w:br/>
      </w:r>
      <w:r>
        <w:rPr>
          <w:rStyle w:val="VerbatimChar"/>
        </w:rPr>
        <w:t xml:space="preserve">        |</w:t>
      </w:r>
      <w:r>
        <w:br/>
      </w:r>
      <w:r>
        <w:rPr>
          <w:rStyle w:val="VerbatimChar"/>
        </w:rPr>
        <w:t xml:space="preserve">        v</w:t>
      </w:r>
      <w:r>
        <w:br/>
      </w:r>
      <w:r>
        <w:rPr>
          <w:rStyle w:val="VerbatimChar"/>
        </w:rPr>
        <w:t xml:space="preserve">Freigabe durch Koordinator / verantwortliche Führungskraft</w:t>
      </w:r>
      <w:r>
        <w:br/>
      </w:r>
      <w:r>
        <w:rPr>
          <w:rStyle w:val="VerbatimChar"/>
        </w:rPr>
        <w:t xml:space="preserve">        |</w:t>
      </w:r>
      <w:r>
        <w:br/>
      </w:r>
      <w:r>
        <w:rPr>
          <w:rStyle w:val="VerbatimChar"/>
        </w:rPr>
        <w:t xml:space="preserve">        v</w:t>
      </w:r>
      <w:r>
        <w:br/>
      </w:r>
      <w:r>
        <w:rPr>
          <w:rStyle w:val="VerbatimChar"/>
        </w:rPr>
        <w:t xml:space="preserve">Einweisungsunterweisung und Aufnahme der Arbeit</w:t>
      </w:r>
    </w:p>
    <w:bookmarkEnd w:id="409"/>
    <w:bookmarkStart w:id="410" w:name="wer-darf-freigeben"/>
    <w:p>
      <w:pPr>
        <w:pStyle w:val="Heading3"/>
      </w:pPr>
      <w:r>
        <w:t xml:space="preserve">Wer darf freigeben?</w:t>
      </w:r>
    </w:p>
    <w:p>
      <w:pPr>
        <w:pStyle w:val="FirstParagraph"/>
      </w:pPr>
      <w:r>
        <w:t xml:space="preserve">Die Freigabe der GFB sollte durch eine</w:t>
      </w:r>
      <w:r>
        <w:t xml:space="preserve"> </w:t>
      </w:r>
      <w:r>
        <w:rPr>
          <w:b/>
          <w:bCs/>
        </w:rPr>
        <w:t xml:space="preserve">fachkundige Person</w:t>
      </w:r>
      <w:r>
        <w:t xml:space="preserve"> </w:t>
      </w:r>
      <w:r>
        <w:t xml:space="preserve">erfolgen, die die örtlichen Gegebenheiten und die betrieblichen Gefährdungen kennt. In der Regel ist dies:</w:t>
      </w:r>
      <w:r>
        <w:t xml:space="preserve"> </w:t>
      </w:r>
      <w:r>
        <w:t xml:space="preserve">- Der benannte Koordinator</w:t>
      </w:r>
      <w:r>
        <w:t xml:space="preserve"> </w:t>
      </w:r>
      <w:r>
        <w:t xml:space="preserve">- Der verantwortliche Anlagenführer / Schichtleiter</w:t>
      </w:r>
      <w:r>
        <w:t xml:space="preserve"> </w:t>
      </w:r>
      <w:r>
        <w:t xml:space="preserve">- Bei sicherheitskritischen Tätigkeiten: zusätzlich die Sicherheitsfachkraft</w:t>
      </w:r>
    </w:p>
    <w:p>
      <w:pPr>
        <w:pStyle w:val="BodyText"/>
      </w:pPr>
      <w:r>
        <w:t xml:space="preserve">Die Freigabe wird dokumentiert (Datum, Unterschrift des Freigebenden, Gültigkeitszeitraum bei temporären Freigaben).</w:t>
      </w:r>
    </w:p>
    <w:p>
      <w:r>
        <w:pict>
          <v:rect style="width:0;height:1.5pt" o:hralign="center" o:hrstd="t" o:hr="t"/>
        </w:pict>
      </w:r>
    </w:p>
    <w:bookmarkEnd w:id="410"/>
    <w:bookmarkEnd w:id="411"/>
    <w:bookmarkStart w:id="414" w:name="dokumentation-und-aufbewahrungspflichten"/>
    <w:p>
      <w:pPr>
        <w:pStyle w:val="Heading2"/>
      </w:pPr>
      <w:r>
        <w:t xml:space="preserve">4.2.6 Dokumentation und Aufbewahrungspflichten</w:t>
      </w:r>
    </w:p>
    <w:p>
      <w:pPr>
        <w:pStyle w:val="FirstParagraph"/>
      </w:pPr>
      <w:r>
        <w:t xml:space="preserve">Die Dokumentation der Gefährdungsbeurteilung ist nach § 6 ArbSchG Pflicht für Betriebe mit mehr als 10 Beschäftigten, in der Praxis aber für alle Betriebe empfehlenswert, da sie im Streitfall die Erfüllung der Schutzpflicht nachweist.</w:t>
      </w:r>
    </w:p>
    <w:bookmarkStart w:id="412" w:name="form-der-dokumentation"/>
    <w:p>
      <w:pPr>
        <w:pStyle w:val="Heading3"/>
      </w:pPr>
      <w:r>
        <w:t xml:space="preserve">Form der Dokumentation</w:t>
      </w:r>
    </w:p>
    <w:p>
      <w:pPr>
        <w:pStyle w:val="FirstParagraph"/>
      </w:pPr>
      <w:r>
        <w:t xml:space="preserve">Es gibt keine gesetzlich vorgeschriebene Form. Die Dokumentation kann erfolgen als:</w:t>
      </w:r>
      <w:r>
        <w:t xml:space="preserve"> </w:t>
      </w:r>
      <w:r>
        <w:t xml:space="preserve">- Papierformular (bewährt, einfach, überall verfügbar)</w:t>
      </w:r>
      <w:r>
        <w:t xml:space="preserve"> </w:t>
      </w:r>
      <w:r>
        <w:t xml:space="preserve">- Excel-basiertes Formular</w:t>
      </w:r>
      <w:r>
        <w:t xml:space="preserve"> </w:t>
      </w:r>
      <w:r>
        <w:t xml:space="preserve">- Spezialisierte Software (z.B. WEKA Manager Arbeitssicherheit, Quentic)</w:t>
      </w:r>
      <w:r>
        <w:t xml:space="preserve"> </w:t>
      </w:r>
      <w:r>
        <w:t xml:space="preserve">- Integriert in ein QM-System (ISO 9001) oder AMS (ISO 45001)</w:t>
      </w:r>
    </w:p>
    <w:p>
      <w:pPr>
        <w:pStyle w:val="BodyText"/>
      </w:pPr>
      <w:r>
        <w:t xml:space="preserve">Mindestinhalt der Dokumentation:</w:t>
      </w:r>
      <w:r>
        <w:t xml:space="preserve"> </w:t>
      </w:r>
      <w:r>
        <w:t xml:space="preserve">- Tätigkeit und Einsatzbereich</w:t>
      </w:r>
      <w:r>
        <w:t xml:space="preserve"> </w:t>
      </w:r>
      <w:r>
        <w:t xml:space="preserve">- Ermittelte Gefährdungen</w:t>
      </w:r>
      <w:r>
        <w:t xml:space="preserve"> </w:t>
      </w:r>
      <w:r>
        <w:t xml:space="preserve">- Bewertung des Risikos</w:t>
      </w:r>
      <w:r>
        <w:t xml:space="preserve"> </w:t>
      </w:r>
      <w:r>
        <w:t xml:space="preserve">- Festgelegte Schutzmaßnahmen (STOP-Hierarchie)</w:t>
      </w:r>
      <w:r>
        <w:t xml:space="preserve"> </w:t>
      </w:r>
      <w:r>
        <w:t xml:space="preserve">- Verantwortlicher für die Umsetzung</w:t>
      </w:r>
      <w:r>
        <w:t xml:space="preserve"> </w:t>
      </w:r>
      <w:r>
        <w:t xml:space="preserve">- Datum der Erstellung und letzte Überarbeitung</w:t>
      </w:r>
      <w:r>
        <w:t xml:space="preserve"> </w:t>
      </w:r>
      <w:r>
        <w:t xml:space="preserve">- Freigabedatum und Freigabe durch</w:t>
      </w:r>
    </w:p>
    <w:bookmarkEnd w:id="412"/>
    <w:bookmarkStart w:id="413" w:name="aufbewahrungspflichten"/>
    <w:p>
      <w:pPr>
        <w:pStyle w:val="Heading3"/>
      </w:pPr>
      <w:r>
        <w:t xml:space="preserve">Aufbewahrungspflichten</w:t>
      </w:r>
    </w:p>
    <w:tbl>
      <w:tblPr>
        <w:tblStyle w:val="Table"/>
        <w:tblW w:type="pct" w:w="5000"/>
        <w:tblLayout w:type="fixed"/>
        <w:tblLook w:firstRow="1" w:lastRow="0" w:firstColumn="0" w:lastColumn="0" w:noHBand="0" w:noVBand="0" w:val="0020"/>
      </w:tblPr>
      <w:tblGrid>
        <w:gridCol w:w="2084"/>
        <w:gridCol w:w="3960"/>
        <w:gridCol w:w="1875"/>
      </w:tblGrid>
      <w:tr>
        <w:trPr>
          <w:tblHeader w:val="on"/>
        </w:trPr>
        <w:tc>
          <w:tcPr/>
          <w:p>
            <w:pPr>
              <w:pStyle w:val="Compact"/>
            </w:pPr>
            <w:r>
              <w:t xml:space="preserve">Dokument</w:t>
            </w:r>
          </w:p>
        </w:tc>
        <w:tc>
          <w:tcPr/>
          <w:p>
            <w:pPr>
              <w:pStyle w:val="Compact"/>
            </w:pPr>
            <w:r>
              <w:t xml:space="preserve">Aufbewahrungsfrist</w:t>
            </w:r>
          </w:p>
        </w:tc>
        <w:tc>
          <w:tcPr/>
          <w:p>
            <w:pPr>
              <w:pStyle w:val="Compact"/>
            </w:pPr>
            <w:r>
              <w:t xml:space="preserve">Hinweis</w:t>
            </w:r>
          </w:p>
        </w:tc>
      </w:tr>
      <w:tr>
        <w:tc>
          <w:tcPr/>
          <w:p>
            <w:pPr>
              <w:pStyle w:val="Compact"/>
            </w:pPr>
            <w:r>
              <w:t xml:space="preserve">GFB Auftraggeber</w:t>
            </w:r>
          </w:p>
        </w:tc>
        <w:tc>
          <w:tcPr/>
          <w:p>
            <w:pPr>
              <w:pStyle w:val="Compact"/>
            </w:pPr>
            <w:r>
              <w:t xml:space="preserve">Mindestens 2 Jahre nach Abschluss der Arbeiten, empfohlen 5 Jahre</w:t>
            </w:r>
          </w:p>
        </w:tc>
        <w:tc>
          <w:tcPr/>
          <w:p>
            <w:pPr>
              <w:pStyle w:val="Compact"/>
            </w:pPr>
            <w:r>
              <w:t xml:space="preserve">Längere Frist bei Gefahrstoffen</w:t>
            </w:r>
          </w:p>
        </w:tc>
      </w:tr>
      <w:tr>
        <w:tc>
          <w:tcPr/>
          <w:p>
            <w:pPr>
              <w:pStyle w:val="Compact"/>
            </w:pPr>
            <w:r>
              <w:t xml:space="preserve">GFB Auftragnehmer</w:t>
            </w:r>
          </w:p>
        </w:tc>
        <w:tc>
          <w:tcPr/>
          <w:p>
            <w:pPr>
              <w:pStyle w:val="Compact"/>
            </w:pPr>
            <w:r>
              <w:t xml:space="preserve">Mindestens 2 Jahre</w:t>
            </w:r>
          </w:p>
        </w:tc>
        <w:tc>
          <w:tcPr/>
          <w:p>
            <w:pPr>
              <w:pStyle w:val="Compact"/>
            </w:pPr>
            <w:r>
              <w:t xml:space="preserve">Beim Auftragnehmer; Kopie beim Auftraggeber empfohlen</w:t>
            </w:r>
          </w:p>
        </w:tc>
      </w:tr>
      <w:tr>
        <w:tc>
          <w:tcPr/>
          <w:p>
            <w:pPr>
              <w:pStyle w:val="Compact"/>
            </w:pPr>
            <w:r>
              <w:t xml:space="preserve">GFB bei Gefahrstoffexposition</w:t>
            </w:r>
          </w:p>
        </w:tc>
        <w:tc>
          <w:tcPr/>
          <w:p>
            <w:pPr>
              <w:pStyle w:val="Compact"/>
            </w:pPr>
            <w:r>
              <w:t xml:space="preserve">40 Jahre (§ 14 GefStoffV)</w:t>
            </w:r>
          </w:p>
        </w:tc>
        <w:tc>
          <w:tcPr/>
          <w:p>
            <w:pPr>
              <w:pStyle w:val="Compact"/>
            </w:pPr>
            <w:r>
              <w:t xml:space="preserve">Bei krebserzeugenden oder keimzellmutagenen Stoffen</w:t>
            </w:r>
          </w:p>
        </w:tc>
      </w:tr>
      <w:tr>
        <w:tc>
          <w:tcPr/>
          <w:p>
            <w:pPr>
              <w:pStyle w:val="Compact"/>
            </w:pPr>
            <w:r>
              <w:t xml:space="preserve">Freigabedokumentation</w:t>
            </w:r>
          </w:p>
        </w:tc>
        <w:tc>
          <w:tcPr/>
          <w:p>
            <w:pPr>
              <w:pStyle w:val="Compact"/>
            </w:pPr>
            <w:r>
              <w:t xml:space="preserve">Wie GFB</w:t>
            </w:r>
          </w:p>
        </w:tc>
        <w:tc>
          <w:tcPr/>
          <w:p>
            <w:pPr>
              <w:pStyle w:val="Compact"/>
            </w:pPr>
          </w:p>
        </w:tc>
      </w:tr>
    </w:tbl>
    <w:p>
      <w:r>
        <w:pict>
          <v:rect style="width:0;height:1.5pt" o:hralign="center" o:hrstd="t" o:hr="t"/>
        </w:pict>
      </w:r>
    </w:p>
    <w:bookmarkEnd w:id="413"/>
    <w:bookmarkEnd w:id="414"/>
    <w:bookmarkStart w:id="417" w:name="aktualisierungspflicht"/>
    <w:p>
      <w:pPr>
        <w:pStyle w:val="Heading2"/>
      </w:pPr>
      <w:r>
        <w:t xml:space="preserve">4.2.7 Aktualisierungspflicht</w:t>
      </w:r>
    </w:p>
    <w:p>
      <w:pPr>
        <w:pStyle w:val="FirstParagraph"/>
      </w:pPr>
      <w:r>
        <w:t xml:space="preserve">Die Gefährdungsbeurteilung ist kein statisches Dokument. Sie muss aktualisiert werden, wenn:</w:t>
      </w:r>
    </w:p>
    <w:p>
      <w:pPr>
        <w:pStyle w:val="Compact"/>
        <w:numPr>
          <w:ilvl w:val="0"/>
          <w:numId w:val="1130"/>
        </w:numPr>
      </w:pPr>
      <w:r>
        <w:rPr>
          <w:b/>
          <w:bCs/>
        </w:rPr>
        <w:t xml:space="preserve">Änderungen im Auftragsumfang</w:t>
      </w:r>
      <w:r>
        <w:t xml:space="preserve"> </w:t>
      </w:r>
      <w:r>
        <w:t xml:space="preserve">eingetreten sind (neue Tätigkeiten, neue Bereiche)</w:t>
      </w:r>
    </w:p>
    <w:p>
      <w:pPr>
        <w:pStyle w:val="Compact"/>
        <w:numPr>
          <w:ilvl w:val="0"/>
          <w:numId w:val="1130"/>
        </w:numPr>
      </w:pPr>
      <w:r>
        <w:rPr>
          <w:b/>
          <w:bCs/>
        </w:rPr>
        <w:t xml:space="preserve">Neue Erkenntnisse</w:t>
      </w:r>
      <w:r>
        <w:t xml:space="preserve"> </w:t>
      </w:r>
      <w:r>
        <w:t xml:space="preserve">über Gefährdungen vorliegen (z.B. nach einem Beinaheunfall)</w:t>
      </w:r>
    </w:p>
    <w:p>
      <w:pPr>
        <w:pStyle w:val="Compact"/>
        <w:numPr>
          <w:ilvl w:val="0"/>
          <w:numId w:val="1130"/>
        </w:numPr>
      </w:pPr>
      <w:r>
        <w:rPr>
          <w:b/>
          <w:bCs/>
        </w:rPr>
        <w:t xml:space="preserve">Technische oder organisatorische Änderungen</w:t>
      </w:r>
      <w:r>
        <w:t xml:space="preserve"> </w:t>
      </w:r>
      <w:r>
        <w:t xml:space="preserve">am Einsatzort vorgenommen wurden</w:t>
      </w:r>
    </w:p>
    <w:p>
      <w:pPr>
        <w:pStyle w:val="Compact"/>
        <w:numPr>
          <w:ilvl w:val="0"/>
          <w:numId w:val="1130"/>
        </w:numPr>
      </w:pPr>
      <w:r>
        <w:rPr>
          <w:b/>
          <w:bCs/>
        </w:rPr>
        <w:t xml:space="preserve">Neue oder geänderte Regelwerke</w:t>
      </w:r>
      <w:r>
        <w:t xml:space="preserve"> </w:t>
      </w:r>
      <w:r>
        <w:t xml:space="preserve">(TRBS, TRGS, DGUV-Regeln) in Kraft getreten sind</w:t>
      </w:r>
    </w:p>
    <w:p>
      <w:pPr>
        <w:pStyle w:val="Compact"/>
        <w:numPr>
          <w:ilvl w:val="0"/>
          <w:numId w:val="1130"/>
        </w:numPr>
      </w:pPr>
      <w:r>
        <w:t xml:space="preserve">Nach</w:t>
      </w:r>
      <w:r>
        <w:t xml:space="preserve"> </w:t>
      </w:r>
      <w:r>
        <w:rPr>
          <w:b/>
          <w:bCs/>
        </w:rPr>
        <w:t xml:space="preserve">Unfällen oder Beinaheunfällen</w:t>
      </w:r>
      <w:r>
        <w:t xml:space="preserve"> </w:t>
      </w:r>
      <w:r>
        <w:t xml:space="preserve">auf dem Betriebsgelände</w:t>
      </w:r>
    </w:p>
    <w:p>
      <w:pPr>
        <w:pStyle w:val="Compact"/>
        <w:numPr>
          <w:ilvl w:val="0"/>
          <w:numId w:val="1130"/>
        </w:numPr>
      </w:pPr>
      <w:r>
        <w:t xml:space="preserve">Bei Änderung der</w:t>
      </w:r>
      <w:r>
        <w:t xml:space="preserve"> </w:t>
      </w:r>
      <w:r>
        <w:rPr>
          <w:b/>
          <w:bCs/>
        </w:rPr>
        <w:t xml:space="preserve">eingesetzten Gefahrstoffe</w:t>
      </w:r>
      <w:r>
        <w:t xml:space="preserve"> </w:t>
      </w:r>
      <w:r>
        <w:t xml:space="preserve">(neue Produkte, veränderte Mengen)</w:t>
      </w:r>
    </w:p>
    <w:p>
      <w:pPr>
        <w:pStyle w:val="BlockText"/>
      </w:pPr>
      <w:r>
        <w:rPr>
          <w:b/>
          <w:bCs/>
        </w:rPr>
        <w:t xml:space="preserve">Praxisregel:</w:t>
      </w:r>
      <w:r>
        <w:t xml:space="preserve"> </w:t>
      </w:r>
      <w:r>
        <w:t xml:space="preserve">Bei jeder wesentlichen Änderung der Arbeitsbedingungen muss die Frage gestellt werden: „Gilt unsere GFB noch?” Wenn die Antwort „nicht sicher” lautet, muss die GFB vor Wiederaufnahme der Arbeit angepasst werden.</w:t>
      </w:r>
    </w:p>
    <w:p>
      <w:r>
        <w:pict>
          <v:rect style="width:0;height:1.5pt" o:hralign="center" o:hrstd="t" o:hr="t"/>
        </w:pict>
      </w:r>
    </w:p>
    <w:p>
      <w:pPr>
        <w:pStyle w:val="FirstParagraph"/>
      </w:pPr>
      <w:r>
        <w:rPr>
          <w:i/>
          <w:iCs/>
        </w:rPr>
        <w:t xml:space="preserve">Zurück:</w:t>
      </w:r>
      <w:r>
        <w:rPr>
          <w:i/>
          <w:iCs/>
        </w:rPr>
        <w:t xml:space="preserve"> </w:t>
      </w:r>
      <w:hyperlink r:id="rId415">
        <w:r>
          <w:rPr>
            <w:rStyle w:val="Hyperlink"/>
            <w:i/>
            <w:iCs/>
          </w:rPr>
          <w:t xml:space="preserve">Kapitel 4.1 – Vergabe und Qualifizierung</w:t>
        </w:r>
      </w:hyperlink>
      <w:r>
        <w:rPr>
          <w:i/>
          <w:iCs/>
        </w:rPr>
        <w:t xml:space="preserve"> </w:t>
      </w:r>
      <w:r>
        <w:rPr>
          <w:i/>
          <w:iCs/>
        </w:rPr>
        <w:t xml:space="preserve">| Weiter:</w:t>
      </w:r>
      <w:r>
        <w:rPr>
          <w:i/>
          <w:iCs/>
        </w:rPr>
        <w:t xml:space="preserve"> </w:t>
      </w:r>
      <w:hyperlink r:id="rId416">
        <w:r>
          <w:rPr>
            <w:rStyle w:val="Hyperlink"/>
            <w:i/>
            <w:iCs/>
          </w:rPr>
          <w:t xml:space="preserve">Kapitel 4.3 – Sicherheitsunterweisung</w:t>
        </w:r>
      </w:hyperlink>
    </w:p>
    <w:bookmarkEnd w:id="417"/>
    <w:bookmarkStart w:id="418" w:name="teil-iv-operative-prozesse-3"/>
    <w:p>
      <w:pPr>
        <w:pStyle w:val="Heading2"/>
      </w:pPr>
      <w:r>
        <w:t xml:space="preserve">Teil IV – Operative Prozesse</w:t>
      </w:r>
    </w:p>
    <w:bookmarkEnd w:id="418"/>
    <w:bookmarkStart w:id="419" w:name="Xb6b7cfa3dcd99ca8fdcd4482ee0b36c0a094175"/>
    <w:p>
      <w:pPr>
        <w:pStyle w:val="Heading2"/>
      </w:pPr>
      <w:r>
        <w:t xml:space="preserve">Kapitel 4.3: Sicherheitsunterweisung für Fremdfirmenmitarbeiter</w:t>
      </w:r>
    </w:p>
    <w:p>
      <w:pPr>
        <w:pStyle w:val="BlockText"/>
      </w:pPr>
      <w:r>
        <w:rPr>
          <w:b/>
          <w:bCs/>
        </w:rPr>
        <w:t xml:space="preserve">Einordnung:</w:t>
      </w:r>
      <w:r>
        <w:t xml:space="preserve"> </w:t>
      </w:r>
      <w:r>
        <w:t xml:space="preserve">Die Sicherheitsunterweisung ist die wichtigste persönliche Schutzmaßnahme für Fremdfirmenmitarbeiter, die ein ihnen unbekanntes Betriebsgelände betreten. Dieses Kapitel beschreibt die rechtlichen Grundlagen, Inhalte, Zuständigkeiten und praktischen Herausforderungen – insbesondere bei sprachlichen Barrieren.</w:t>
      </w:r>
    </w:p>
    <w:p>
      <w:pPr>
        <w:pStyle w:val="BlockText"/>
      </w:pPr>
      <w:r>
        <w:rPr>
          <w:b/>
          <w:bCs/>
        </w:rPr>
        <w:t xml:space="preserve">Querverweise:</w:t>
      </w:r>
      <w:r>
        <w:t xml:space="preserve"> </w:t>
      </w:r>
      <w:r>
        <w:t xml:space="preserve">→ Kap. 3.1 (Auftraggeber), → Kap. 3.2 (Auftragnehmer), → Kap. 4.2 (Gefährdungsbeurteilung), → Kap. 4.4 (Erlaubnisscheinverfahren)</w:t>
      </w:r>
    </w:p>
    <w:p>
      <w:r>
        <w:pict>
          <v:rect style="width:0;height:1.5pt" o:hralign="center" o:hrstd="t" o:hr="t"/>
        </w:pict>
      </w:r>
    </w:p>
    <w:bookmarkEnd w:id="419"/>
    <w:bookmarkStart w:id="422" w:name="Xe097591f3cb603eacd573b5bedd97fb9ed79b46"/>
    <w:p>
      <w:pPr>
        <w:pStyle w:val="Heading2"/>
      </w:pPr>
      <w:r>
        <w:t xml:space="preserve">4.3.1 Rechtliche Grundlagen der Unterweisungspflicht</w:t>
      </w:r>
    </w:p>
    <w:p>
      <w:pPr>
        <w:pStyle w:val="FirstParagraph"/>
      </w:pPr>
      <w:r>
        <w:t xml:space="preserve">Die Pflicht zur Unterweisung von Beschäftigten ist im deutschen Arbeitsschutzrecht mehrfach verankert und wird durch berufsgenossenschaftliche Vorschriften konkretisiert:</w:t>
      </w:r>
    </w:p>
    <w:bookmarkStart w:id="420" w:name="gesetzliche-grundlagen-2"/>
    <w:p>
      <w:pPr>
        <w:pStyle w:val="Heading3"/>
      </w:pPr>
      <w:r>
        <w:t xml:space="preserve">Gesetzliche Grundlagen</w:t>
      </w:r>
    </w:p>
    <w:p>
      <w:pPr>
        <w:pStyle w:val="Compact"/>
        <w:numPr>
          <w:ilvl w:val="0"/>
          <w:numId w:val="1131"/>
        </w:numPr>
      </w:pPr>
      <w:r>
        <w:rPr>
          <w:b/>
          <w:bCs/>
        </w:rPr>
        <w:t xml:space="preserve">§ 12 ArbSchG:</w:t>
      </w:r>
      <w:r>
        <w:t xml:space="preserve"> </w:t>
      </w:r>
      <w:r>
        <w:t xml:space="preserve">Arbeitgeber haben die Beschäftigten über Sicherheit und Gesundheitsschutz bei der Arbeit ausreichend und angemessen zu unterweisen. Die Unterweisung umfasst Anweisungen und Erläuterungen, die eigens auf den Arbeitsplatz oder den Aufgabenbereich ausgerichtet sind. Sie muss bei der Einstellung, bei Veränderungen im Aufgabenbereich, bei Einführung neuer Arbeitsmittel oder neuer Technologien sowie vor Aufnahme neuer Tätigkeiten durchgeführt werden.</w:t>
      </w:r>
    </w:p>
    <w:p>
      <w:pPr>
        <w:pStyle w:val="Compact"/>
        <w:numPr>
          <w:ilvl w:val="0"/>
          <w:numId w:val="1131"/>
        </w:numPr>
      </w:pPr>
      <w:r>
        <w:rPr>
          <w:b/>
          <w:bCs/>
        </w:rPr>
        <w:t xml:space="preserve">§ 14 ArbSchG:</w:t>
      </w:r>
      <w:r>
        <w:t xml:space="preserve"> </w:t>
      </w:r>
      <w:r>
        <w:t xml:space="preserve">Pflichten der Beschäftigten – auch Beschäftigte haben die Pflicht, Unterweisungen zu befolgen. Dies gilt auch für Fremdfirmenmitarbeiter auf dem Betriebsgelände des Auftraggebers.</w:t>
      </w:r>
    </w:p>
    <w:p>
      <w:pPr>
        <w:pStyle w:val="Compact"/>
        <w:numPr>
          <w:ilvl w:val="0"/>
          <w:numId w:val="1131"/>
        </w:numPr>
      </w:pPr>
      <w:r>
        <w:rPr>
          <w:b/>
          <w:bCs/>
        </w:rPr>
        <w:t xml:space="preserve">§ 12 BetrSichV:</w:t>
      </w:r>
      <w:r>
        <w:t xml:space="preserve"> </w:t>
      </w:r>
      <w:r>
        <w:t xml:space="preserve">Spezifische Unterweisungspflicht für den sicheren Umgang mit Arbeitsmitteln; relevant wenn Fremdfirmenmitarbeiter betriebseigene Arbeitsmittel des Auftraggebers benutzen.</w:t>
      </w:r>
    </w:p>
    <w:bookmarkEnd w:id="420"/>
    <w:bookmarkStart w:id="421" w:name="berufsgenossenschaftliche-vorschriften"/>
    <w:p>
      <w:pPr>
        <w:pStyle w:val="Heading3"/>
      </w:pPr>
      <w:r>
        <w:t xml:space="preserve">Berufsgenossenschaftliche Vorschriften</w:t>
      </w:r>
    </w:p>
    <w:p>
      <w:pPr>
        <w:pStyle w:val="Compact"/>
        <w:numPr>
          <w:ilvl w:val="0"/>
          <w:numId w:val="1132"/>
        </w:numPr>
      </w:pPr>
      <w:r>
        <w:rPr>
          <w:b/>
          <w:bCs/>
        </w:rPr>
        <w:t xml:space="preserve">§ 4 DGUV Vorschrift 1:</w:t>
      </w:r>
      <w:r>
        <w:t xml:space="preserve"> </w:t>
      </w:r>
      <w:r>
        <w:t xml:space="preserve">Allgemeine Regelung zur Unterweisung; der Unternehmer hat die Beschäftigten über Sicherheit und Gesundheitsschutz bei der Arbeit, insbesondere über die mit ihrer Arbeit verbundenen Gefährdungen und die Maßnahmen zu ihrer Verhütung, sowie über die Erste Hilfe zu unterweisen.</w:t>
      </w:r>
    </w:p>
    <w:p>
      <w:pPr>
        <w:pStyle w:val="Compact"/>
        <w:numPr>
          <w:ilvl w:val="0"/>
          <w:numId w:val="1132"/>
        </w:numPr>
      </w:pPr>
      <w:r>
        <w:rPr>
          <w:b/>
          <w:bCs/>
        </w:rPr>
        <w:t xml:space="preserve">§ 12 DGUV Vorschrift 1:</w:t>
      </w:r>
      <w:r>
        <w:t xml:space="preserve"> </w:t>
      </w:r>
      <w:r>
        <w:t xml:space="preserve">Für Beschäftigte, die erstmals eingesetzt werden, ist eine besondere Unterweisung über den gesamten Aufgaben- und Gefahrenbereich erforderlich.</w:t>
      </w:r>
    </w:p>
    <w:p>
      <w:r>
        <w:pict>
          <v:rect style="width:0;height:1.5pt" o:hralign="center" o:hrstd="t" o:hr="t"/>
        </w:pict>
      </w:r>
    </w:p>
    <w:bookmarkEnd w:id="421"/>
    <w:bookmarkEnd w:id="422"/>
    <w:bookmarkStart w:id="426" w:name="Xf895e1cfebd69a7f96d270f30c675725de81620"/>
    <w:p>
      <w:pPr>
        <w:pStyle w:val="Heading2"/>
      </w:pPr>
      <w:r>
        <w:t xml:space="preserve">4.3.2 Wer unterweist wen? Aufgabenteilung zwischen Auftraggeber und Auftragnehmer</w:t>
      </w:r>
    </w:p>
    <w:p>
      <w:pPr>
        <w:pStyle w:val="FirstParagraph"/>
      </w:pPr>
      <w:r>
        <w:t xml:space="preserve">Beim Fremdfirmeneinsatz existieren zwei voneinander unabhängige, aber aufeinander abzustimmende Unterweisungspflichten:</w:t>
      </w:r>
    </w:p>
    <w:bookmarkStart w:id="423" w:name="Xfb5cbb41669a9d7b28e2fda87f6188701572af9"/>
    <w:p>
      <w:pPr>
        <w:pStyle w:val="Heading3"/>
      </w:pPr>
      <w:r>
        <w:t xml:space="preserve">Unterweisung durch den Auftraggeber: Betriebseinweisung</w:t>
      </w:r>
    </w:p>
    <w:p>
      <w:pPr>
        <w:pStyle w:val="FirstParagraph"/>
      </w:pPr>
      <w:r>
        <w:t xml:space="preserve">Der Auftraggeber ist verpflichtet, alle auf seinem Betriebsgelände tätigen Fremdfirmenmitarbeiter über die</w:t>
      </w:r>
      <w:r>
        <w:t xml:space="preserve"> </w:t>
      </w:r>
      <w:r>
        <w:rPr>
          <w:b/>
          <w:bCs/>
        </w:rPr>
        <w:t xml:space="preserve">betriebsspezifischen Gefährdungen und Verhaltensregeln</w:t>
      </w:r>
      <w:r>
        <w:t xml:space="preserve"> </w:t>
      </w:r>
      <w:r>
        <w:t xml:space="preserve">zu unterweisen. Diese Betriebseinweisung ist eine Eigenschaft des Auftraggebers als Hausherr und kann nicht durch die Unterweisung des Auftragnehmers ersetzt werden.</w:t>
      </w:r>
    </w:p>
    <w:p>
      <w:pPr>
        <w:pStyle w:val="BodyText"/>
      </w:pPr>
      <w:r>
        <w:rPr>
          <w:b/>
          <w:bCs/>
        </w:rPr>
        <w:t xml:space="preserve">Inhalt:</w:t>
      </w:r>
      <w:r>
        <w:t xml:space="preserve"> </w:t>
      </w:r>
      <w:r>
        <w:t xml:space="preserve">Betriebliche Besonderheiten, Notfallpläne, verbotene Bereiche, betriebliche Gefahrstoffe, Hausordnung.</w:t>
      </w:r>
    </w:p>
    <w:p>
      <w:pPr>
        <w:pStyle w:val="BodyText"/>
      </w:pPr>
      <w:r>
        <w:rPr>
          <w:b/>
          <w:bCs/>
        </w:rPr>
        <w:t xml:space="preserve">Zeitpunkt:</w:t>
      </w:r>
      <w:r>
        <w:t xml:space="preserve"> </w:t>
      </w:r>
      <w:r>
        <w:t xml:space="preserve">Vor der ersten Aufnahme der Tätigkeit auf dem Betriebsgelände, nach wesentlichen Änderungen.</w:t>
      </w:r>
    </w:p>
    <w:bookmarkEnd w:id="423"/>
    <w:bookmarkStart w:id="424" w:name="X52e6c4cdf4e5835372f2a855fa41b59ae1b263a"/>
    <w:p>
      <w:pPr>
        <w:pStyle w:val="Heading3"/>
      </w:pPr>
      <w:r>
        <w:t xml:space="preserve">Unterweisung durch den Auftragnehmer: Tätigkeitsbezogene Unterweisung</w:t>
      </w:r>
    </w:p>
    <w:p>
      <w:pPr>
        <w:pStyle w:val="FirstParagraph"/>
      </w:pPr>
      <w:r>
        <w:t xml:space="preserve">Der Auftragnehmer ist verpflichtet, seine eigenen Beschäftigten über die</w:t>
      </w:r>
      <w:r>
        <w:t xml:space="preserve"> </w:t>
      </w:r>
      <w:r>
        <w:rPr>
          <w:b/>
          <w:bCs/>
        </w:rPr>
        <w:t xml:space="preserve">spezifischen Gefährdungen der beauftragten Tätigkeit</w:t>
      </w:r>
      <w:r>
        <w:t xml:space="preserve"> </w:t>
      </w:r>
      <w:r>
        <w:t xml:space="preserve">zu unterweisen. Diese Unterweisung basiert auf der eigenen Gefährdungsbeurteilung des Auftragnehmers (→ Kap. 4.2).</w:t>
      </w:r>
    </w:p>
    <w:p>
      <w:pPr>
        <w:pStyle w:val="BodyText"/>
      </w:pPr>
      <w:r>
        <w:rPr>
          <w:b/>
          <w:bCs/>
        </w:rPr>
        <w:t xml:space="preserve">Inhalt:</w:t>
      </w:r>
      <w:r>
        <w:t xml:space="preserve"> </w:t>
      </w:r>
      <w:r>
        <w:t xml:space="preserve">Tätigkeitsverfahren, tätigkeitsspezifische PSA, Gefahrstoffe der Fremdfirma, Notfallverhalten bei Tätigkeitsunfällen.</w:t>
      </w:r>
    </w:p>
    <w:p>
      <w:pPr>
        <w:pStyle w:val="BodyText"/>
      </w:pPr>
      <w:r>
        <w:rPr>
          <w:b/>
          <w:bCs/>
        </w:rPr>
        <w:t xml:space="preserve">Zeitpunkt:</w:t>
      </w:r>
      <w:r>
        <w:t xml:space="preserve"> </w:t>
      </w:r>
      <w:r>
        <w:t xml:space="preserve">Vor Aufnahme der Tätigkeit; kann bereits im Stammhaus durchgeführt werden, wenn die Einsatzbedingungen ausreichend bekannt sind.</w:t>
      </w:r>
    </w:p>
    <w:bookmarkEnd w:id="424"/>
    <w:bookmarkStart w:id="425" w:name="Xc32eb30a83c67dbe2cd85ed48719998dfaa9412"/>
    <w:p>
      <w:pPr>
        <w:pStyle w:val="Heading3"/>
      </w:pPr>
      <w:r>
        <w:t xml:space="preserve">Zusammenfassung: Abgrenzung der Unterweisungspflichten</w:t>
      </w:r>
    </w:p>
    <w:tbl>
      <w:tblPr>
        <w:tblStyle w:val="Table"/>
        <w:tblW w:type="pct" w:w="5000"/>
        <w:tblLayout w:type="fixed"/>
        <w:tblLook w:firstRow="1" w:lastRow="0" w:firstColumn="0" w:lastColumn="0" w:noHBand="0" w:noVBand="0" w:val="0020"/>
      </w:tblPr>
      <w:tblGrid>
        <w:gridCol w:w="848"/>
        <w:gridCol w:w="3300"/>
        <w:gridCol w:w="3771"/>
      </w:tblGrid>
      <w:tr>
        <w:trPr>
          <w:tblHeader w:val="on"/>
        </w:trPr>
        <w:tc>
          <w:tcPr/>
          <w:p>
            <w:pPr>
              <w:pStyle w:val="Compact"/>
            </w:pPr>
            <w:r>
              <w:t xml:space="preserve">Merkmal</w:t>
            </w:r>
          </w:p>
        </w:tc>
        <w:tc>
          <w:tcPr/>
          <w:p>
            <w:pPr>
              <w:pStyle w:val="Compact"/>
            </w:pPr>
            <w:r>
              <w:t xml:space="preserve">Betriebseinweisung (Auftraggeber)</w:t>
            </w:r>
          </w:p>
        </w:tc>
        <w:tc>
          <w:tcPr/>
          <w:p>
            <w:pPr>
              <w:pStyle w:val="Compact"/>
            </w:pPr>
            <w:r>
              <w:t xml:space="preserve">Tätigkeitsunterweisung (Auftragnehmer)</w:t>
            </w:r>
          </w:p>
        </w:tc>
      </w:tr>
      <w:tr>
        <w:tc>
          <w:tcPr/>
          <w:p>
            <w:pPr>
              <w:pStyle w:val="Compact"/>
            </w:pPr>
            <w:r>
              <w:rPr>
                <w:b/>
                <w:bCs/>
              </w:rPr>
              <w:t xml:space="preserve">Inhalt</w:t>
            </w:r>
          </w:p>
        </w:tc>
        <w:tc>
          <w:tcPr/>
          <w:p>
            <w:pPr>
              <w:pStyle w:val="Compact"/>
            </w:pPr>
            <w:r>
              <w:t xml:space="preserve">Betriebsspezifische Gefährdungen, Hausordnung, Notfall</w:t>
            </w:r>
          </w:p>
        </w:tc>
        <w:tc>
          <w:tcPr/>
          <w:p>
            <w:pPr>
              <w:pStyle w:val="Compact"/>
            </w:pPr>
            <w:r>
              <w:t xml:space="preserve">Tätigkeitsspezifische Gefährdungen, Arbeitsverfahren</w:t>
            </w:r>
          </w:p>
        </w:tc>
      </w:tr>
      <w:tr>
        <w:tc>
          <w:tcPr/>
          <w:p>
            <w:pPr>
              <w:pStyle w:val="Compact"/>
            </w:pPr>
            <w:r>
              <w:rPr>
                <w:b/>
                <w:bCs/>
              </w:rPr>
              <w:t xml:space="preserve">Rechtsgrundlage</w:t>
            </w:r>
          </w:p>
        </w:tc>
        <w:tc>
          <w:tcPr/>
          <w:p>
            <w:pPr>
              <w:pStyle w:val="Compact"/>
            </w:pPr>
            <w:r>
              <w:t xml:space="preserve">§ 8 ArbSchG, § 12 ArbSchG, § 4 DGUV V1</w:t>
            </w:r>
          </w:p>
        </w:tc>
        <w:tc>
          <w:tcPr/>
          <w:p>
            <w:pPr>
              <w:pStyle w:val="Compact"/>
            </w:pPr>
            <w:r>
              <w:t xml:space="preserve">§ 12 ArbSchG, § 4 DGUV V1</w:t>
            </w:r>
          </w:p>
        </w:tc>
      </w:tr>
      <w:tr>
        <w:tc>
          <w:tcPr/>
          <w:p>
            <w:pPr>
              <w:pStyle w:val="Compact"/>
            </w:pPr>
            <w:r>
              <w:rPr>
                <w:b/>
                <w:bCs/>
              </w:rPr>
              <w:t xml:space="preserve">Zeitpunkt</w:t>
            </w:r>
          </w:p>
        </w:tc>
        <w:tc>
          <w:tcPr/>
          <w:p>
            <w:pPr>
              <w:pStyle w:val="Compact"/>
            </w:pPr>
            <w:r>
              <w:t xml:space="preserve">Vor Betretung des Geländes</w:t>
            </w:r>
          </w:p>
        </w:tc>
        <w:tc>
          <w:tcPr/>
          <w:p>
            <w:pPr>
              <w:pStyle w:val="Compact"/>
            </w:pPr>
            <w:r>
              <w:t xml:space="preserve">Vor oder bei Aufnahme der Tätigkeit</w:t>
            </w:r>
          </w:p>
        </w:tc>
      </w:tr>
      <w:tr>
        <w:tc>
          <w:tcPr/>
          <w:p>
            <w:pPr>
              <w:pStyle w:val="Compact"/>
            </w:pPr>
            <w:r>
              <w:rPr>
                <w:b/>
                <w:bCs/>
              </w:rPr>
              <w:t xml:space="preserve">Ersetzbar durch andere?</w:t>
            </w:r>
          </w:p>
        </w:tc>
        <w:tc>
          <w:tcPr/>
          <w:p>
            <w:pPr>
              <w:pStyle w:val="Compact"/>
            </w:pPr>
            <w:r>
              <w:t xml:space="preserve">Nein</w:t>
            </w:r>
          </w:p>
        </w:tc>
        <w:tc>
          <w:tcPr/>
          <w:p>
            <w:pPr>
              <w:pStyle w:val="Compact"/>
            </w:pPr>
            <w:r>
              <w:t xml:space="preserve">Nein</w:t>
            </w:r>
          </w:p>
        </w:tc>
      </w:tr>
      <w:tr>
        <w:tc>
          <w:tcPr/>
          <w:p>
            <w:pPr>
              <w:pStyle w:val="Compact"/>
            </w:pPr>
            <w:r>
              <w:rPr>
                <w:b/>
                <w:bCs/>
              </w:rPr>
              <w:t xml:space="preserve">Wiederholung</w:t>
            </w:r>
          </w:p>
        </w:tc>
        <w:tc>
          <w:tcPr/>
          <w:p>
            <w:pPr>
              <w:pStyle w:val="Compact"/>
            </w:pPr>
            <w:r>
              <w:t xml:space="preserve">Bei jeder wesentlichen Änderung; mindestens jährlich bei regelmäßigen Einsätzen</w:t>
            </w:r>
          </w:p>
        </w:tc>
        <w:tc>
          <w:tcPr/>
          <w:p>
            <w:pPr>
              <w:pStyle w:val="Compact"/>
            </w:pPr>
            <w:r>
              <w:t xml:space="preserve">Mindestens jährlich</w:t>
            </w:r>
          </w:p>
        </w:tc>
      </w:tr>
    </w:tbl>
    <w:p>
      <w:r>
        <w:pict>
          <v:rect style="width:0;height:1.5pt" o:hralign="center" o:hrstd="t" o:hr="t"/>
        </w:pict>
      </w:r>
    </w:p>
    <w:bookmarkEnd w:id="425"/>
    <w:bookmarkEnd w:id="426"/>
    <w:bookmarkStart w:id="432" w:name="X611d563a804c381a3b48946f74e0470ba03ce6a"/>
    <w:p>
      <w:pPr>
        <w:pStyle w:val="Heading2"/>
      </w:pPr>
      <w:r>
        <w:t xml:space="preserve">4.3.3 Pflichtinhalte der Erstunterweisung durch den Auftraggeber</w:t>
      </w:r>
    </w:p>
    <w:p>
      <w:pPr>
        <w:pStyle w:val="FirstParagraph"/>
      </w:pPr>
      <w:r>
        <w:t xml:space="preserve">Die Betriebseinweisung durch den Auftraggeber muss alle Informationen vermitteln, die Fremdfirmenmitarbeiter benötigen, um sich sicher auf dem Betriebsgelände zu bewegen und zu verhalten.</w:t>
      </w:r>
    </w:p>
    <w:bookmarkStart w:id="427" w:name="X32831974285d36666ab25556b86a507942ab23b"/>
    <w:p>
      <w:pPr>
        <w:pStyle w:val="Heading3"/>
      </w:pPr>
      <w:r>
        <w:t xml:space="preserve">Betriebliche Gefährdungen und Verhaltensregeln</w:t>
      </w:r>
    </w:p>
    <w:p>
      <w:pPr>
        <w:pStyle w:val="Compact"/>
        <w:numPr>
          <w:ilvl w:val="0"/>
          <w:numId w:val="1133"/>
        </w:numPr>
      </w:pPr>
      <w:r>
        <w:t xml:space="preserve">Überblick über die im Betrieb vorhandenen Gefährdungen (Anlagen, Maschinen, Gefahrstoffe)</w:t>
      </w:r>
    </w:p>
    <w:p>
      <w:pPr>
        <w:pStyle w:val="Compact"/>
        <w:numPr>
          <w:ilvl w:val="0"/>
          <w:numId w:val="1133"/>
        </w:numPr>
      </w:pPr>
      <w:r>
        <w:t xml:space="preserve">Kennzeichnungssystem des Betriebs (Farben, Symbole, Absperrungen)</w:t>
      </w:r>
    </w:p>
    <w:p>
      <w:pPr>
        <w:pStyle w:val="Compact"/>
        <w:numPr>
          <w:ilvl w:val="0"/>
          <w:numId w:val="1133"/>
        </w:numPr>
      </w:pPr>
      <w:r>
        <w:t xml:space="preserve">Verbotene Verhaltensweisen (Rauchen, offenes Feuer, alkoholische Getränke)</w:t>
      </w:r>
    </w:p>
    <w:p>
      <w:pPr>
        <w:pStyle w:val="Compact"/>
        <w:numPr>
          <w:ilvl w:val="0"/>
          <w:numId w:val="1133"/>
        </w:numPr>
      </w:pPr>
      <w:r>
        <w:t xml:space="preserve">PSA-Mindestanforderungen auf dem Betriebsgelände (Sicherheitsschuhe, Schutzhelm, Warnweste etc.)</w:t>
      </w:r>
    </w:p>
    <w:p>
      <w:pPr>
        <w:pStyle w:val="Compact"/>
        <w:numPr>
          <w:ilvl w:val="0"/>
          <w:numId w:val="1133"/>
        </w:numPr>
      </w:pPr>
      <w:r>
        <w:t xml:space="preserve">Verhalten bei unbekannten Stoffen oder verdächtigen Situationen (nicht anfassen, melden)</w:t>
      </w:r>
    </w:p>
    <w:bookmarkEnd w:id="427"/>
    <w:bookmarkStart w:id="428" w:name="Xbb976bece47db4a2aac21c7963ec4611993f747"/>
    <w:p>
      <w:pPr>
        <w:pStyle w:val="Heading3"/>
      </w:pPr>
      <w:r>
        <w:t xml:space="preserve">Notfallpläne, Fluchtwege und Sammelstellen</w:t>
      </w:r>
    </w:p>
    <w:p>
      <w:pPr>
        <w:pStyle w:val="Compact"/>
        <w:numPr>
          <w:ilvl w:val="0"/>
          <w:numId w:val="1134"/>
        </w:numPr>
      </w:pPr>
      <w:r>
        <w:t xml:space="preserve">Übersicht über alle Fluchtwege im Einsatzbereich</w:t>
      </w:r>
    </w:p>
    <w:p>
      <w:pPr>
        <w:pStyle w:val="Compact"/>
        <w:numPr>
          <w:ilvl w:val="0"/>
          <w:numId w:val="1134"/>
        </w:numPr>
      </w:pPr>
      <w:r>
        <w:t xml:space="preserve">Lage der Notausgänge und deren Kennzeichnung</w:t>
      </w:r>
    </w:p>
    <w:p>
      <w:pPr>
        <w:pStyle w:val="Compact"/>
        <w:numPr>
          <w:ilvl w:val="0"/>
          <w:numId w:val="1134"/>
        </w:numPr>
      </w:pPr>
      <w:r>
        <w:t xml:space="preserve">Sammelstellen nach der Evakuierung (mit Beschreibung und Lageplan)</w:t>
      </w:r>
    </w:p>
    <w:p>
      <w:pPr>
        <w:pStyle w:val="Compact"/>
        <w:numPr>
          <w:ilvl w:val="0"/>
          <w:numId w:val="1134"/>
        </w:numPr>
      </w:pPr>
      <w:r>
        <w:t xml:space="preserve">Alarmierungssystem: Wie wird Alarm ausgelöst? Was bedeuten die verschiedenen Signale?</w:t>
      </w:r>
    </w:p>
    <w:p>
      <w:pPr>
        <w:pStyle w:val="Compact"/>
        <w:numPr>
          <w:ilvl w:val="0"/>
          <w:numId w:val="1134"/>
        </w:numPr>
      </w:pPr>
      <w:r>
        <w:t xml:space="preserve">Notrufnummern (intern: Werkfeuerwehr, Sanitätsstelle; extern: 112, 110)</w:t>
      </w:r>
    </w:p>
    <w:p>
      <w:pPr>
        <w:pStyle w:val="Compact"/>
        <w:numPr>
          <w:ilvl w:val="0"/>
          <w:numId w:val="1134"/>
        </w:numPr>
      </w:pPr>
      <w:r>
        <w:t xml:space="preserve">Verhalten bei besonderem Alarm (Chemie-Alarm, Massenanfall von Verletzten)</w:t>
      </w:r>
    </w:p>
    <w:bookmarkEnd w:id="428"/>
    <w:bookmarkStart w:id="429" w:name="X65fd97017dfd70478fa4636d0ca7bb436253719"/>
    <w:p>
      <w:pPr>
        <w:pStyle w:val="Heading3"/>
      </w:pPr>
      <w:r>
        <w:t xml:space="preserve">Verbotene Bereiche und Zutrittsregelungen</w:t>
      </w:r>
    </w:p>
    <w:p>
      <w:pPr>
        <w:pStyle w:val="Compact"/>
        <w:numPr>
          <w:ilvl w:val="0"/>
          <w:numId w:val="1135"/>
        </w:numPr>
      </w:pPr>
      <w:r>
        <w:t xml:space="preserve">Welche Bereiche des Betriebsgeländes dürfen von der Fremdfirma betreten werden?</w:t>
      </w:r>
    </w:p>
    <w:p>
      <w:pPr>
        <w:pStyle w:val="Compact"/>
        <w:numPr>
          <w:ilvl w:val="0"/>
          <w:numId w:val="1135"/>
        </w:numPr>
      </w:pPr>
      <w:r>
        <w:t xml:space="preserve">Besonders gesicherte Bereiche (Ex-Zonen, Reinräume, Hochsicherheitsbereiche)</w:t>
      </w:r>
    </w:p>
    <w:p>
      <w:pPr>
        <w:pStyle w:val="Compact"/>
        <w:numPr>
          <w:ilvl w:val="0"/>
          <w:numId w:val="1135"/>
        </w:numPr>
      </w:pPr>
      <w:r>
        <w:t xml:space="preserve">Kennzeichnung der zulässigen Wege und Bereiche auf einem Übersichtsplan</w:t>
      </w:r>
    </w:p>
    <w:p>
      <w:pPr>
        <w:pStyle w:val="Compact"/>
        <w:numPr>
          <w:ilvl w:val="0"/>
          <w:numId w:val="1135"/>
        </w:numPr>
      </w:pPr>
      <w:r>
        <w:t xml:space="preserve">Ausweis- und Zugangssystem: Wo wird ein Ausweis benötigt? Was gilt bei Zutrittsverweigerung?</w:t>
      </w:r>
    </w:p>
    <w:p>
      <w:pPr>
        <w:pStyle w:val="Compact"/>
        <w:numPr>
          <w:ilvl w:val="0"/>
          <w:numId w:val="1135"/>
        </w:numPr>
      </w:pPr>
      <w:r>
        <w:t xml:space="preserve">Mitführ- und Einbringverbote (bestimmte Geräte, Mobiltelefone mit Kamera, eigene Lebensmittel)</w:t>
      </w:r>
    </w:p>
    <w:bookmarkEnd w:id="429"/>
    <w:bookmarkStart w:id="430" w:name="X6669f49ff75b0d5f9e08377c1d4c4df5eb6a287"/>
    <w:p>
      <w:pPr>
        <w:pStyle w:val="Heading3"/>
      </w:pPr>
      <w:r>
        <w:t xml:space="preserve">Umgang mit betriebseigenen Anlagen und Einrichtungen</w:t>
      </w:r>
    </w:p>
    <w:p>
      <w:pPr>
        <w:pStyle w:val="Compact"/>
        <w:numPr>
          <w:ilvl w:val="0"/>
          <w:numId w:val="1136"/>
        </w:numPr>
      </w:pPr>
      <w:r>
        <w:t xml:space="preserve">Darf die Fremdfirma betriebseigene Einrichtungen nutzen? (Stromanschlüsse, Druckluft, Kran)</w:t>
      </w:r>
    </w:p>
    <w:p>
      <w:pPr>
        <w:pStyle w:val="Compact"/>
        <w:numPr>
          <w:ilvl w:val="0"/>
          <w:numId w:val="1136"/>
        </w:numPr>
      </w:pPr>
      <w:r>
        <w:t xml:space="preserve">Wenn ja: Ansprechpartner, Freigabeverfahren</w:t>
      </w:r>
    </w:p>
    <w:p>
      <w:pPr>
        <w:pStyle w:val="Compact"/>
        <w:numPr>
          <w:ilvl w:val="0"/>
          <w:numId w:val="1136"/>
        </w:numPr>
      </w:pPr>
      <w:r>
        <w:t xml:space="preserve">Was ist bei betriebseigenen Anlagen verboten? (Eigenständige Schalthandlungen, Manipulationen)</w:t>
      </w:r>
    </w:p>
    <w:p>
      <w:pPr>
        <w:pStyle w:val="Compact"/>
        <w:numPr>
          <w:ilvl w:val="0"/>
          <w:numId w:val="1136"/>
        </w:numPr>
      </w:pPr>
      <w:r>
        <w:t xml:space="preserve">Meldepflicht bei Beschädigungen oder Veränderungen</w:t>
      </w:r>
    </w:p>
    <w:bookmarkEnd w:id="430"/>
    <w:bookmarkStart w:id="431" w:name="unfallmeldung-und-erste-hilfe"/>
    <w:p>
      <w:pPr>
        <w:pStyle w:val="Heading3"/>
      </w:pPr>
      <w:r>
        <w:t xml:space="preserve">Unfallmeldung und Erste Hilfe</w:t>
      </w:r>
    </w:p>
    <w:p>
      <w:pPr>
        <w:pStyle w:val="Compact"/>
        <w:numPr>
          <w:ilvl w:val="0"/>
          <w:numId w:val="1137"/>
        </w:numPr>
      </w:pPr>
      <w:r>
        <w:t xml:space="preserve">Wo ist die nächste Erste-Hilfe-Einrichtung?</w:t>
      </w:r>
    </w:p>
    <w:p>
      <w:pPr>
        <w:pStyle w:val="Compact"/>
        <w:numPr>
          <w:ilvl w:val="0"/>
          <w:numId w:val="1137"/>
        </w:numPr>
      </w:pPr>
      <w:r>
        <w:t xml:space="preserve">Wer sind die Ersthelfer im Einsatzbereich?</w:t>
      </w:r>
    </w:p>
    <w:p>
      <w:pPr>
        <w:pStyle w:val="Compact"/>
        <w:numPr>
          <w:ilvl w:val="0"/>
          <w:numId w:val="1137"/>
        </w:numPr>
      </w:pPr>
      <w:r>
        <w:t xml:space="preserve">Wie wird ein Unfall gemeldet (intern an den Koordinator, extern ggf. BG)?</w:t>
      </w:r>
    </w:p>
    <w:p>
      <w:pPr>
        <w:pStyle w:val="Compact"/>
        <w:numPr>
          <w:ilvl w:val="0"/>
          <w:numId w:val="1137"/>
        </w:numPr>
      </w:pPr>
      <w:r>
        <w:t xml:space="preserve">Wer darf bei einem Unfall die Unfallstelle verlassen, wer muss bleiben?</w:t>
      </w:r>
    </w:p>
    <w:p>
      <w:r>
        <w:pict>
          <v:rect style="width:0;height:1.5pt" o:hralign="center" o:hrstd="t" o:hr="t"/>
        </w:pict>
      </w:r>
    </w:p>
    <w:bookmarkEnd w:id="431"/>
    <w:bookmarkEnd w:id="432"/>
    <w:bookmarkStart w:id="435" w:name="X6ba32abe3718f35f4433c5f14c0d18e472b9959"/>
    <w:p>
      <w:pPr>
        <w:pStyle w:val="Heading2"/>
      </w:pPr>
      <w:r>
        <w:t xml:space="preserve">4.3.4 Aufzeichnungspflichten: Unterweisungsnachweis</w:t>
      </w:r>
    </w:p>
    <w:p>
      <w:pPr>
        <w:pStyle w:val="FirstParagraph"/>
      </w:pPr>
      <w:r>
        <w:t xml:space="preserve">Die Durchführung der Unterweisung muss</w:t>
      </w:r>
      <w:r>
        <w:t xml:space="preserve"> </w:t>
      </w:r>
      <w:r>
        <w:rPr>
          <w:b/>
          <w:bCs/>
        </w:rPr>
        <w:t xml:space="preserve">schriftlich dokumentiert</w:t>
      </w:r>
      <w:r>
        <w:t xml:space="preserve"> </w:t>
      </w:r>
      <w:r>
        <w:t xml:space="preserve">werden. Ein Unterweisungsnachweis ohne Unterschrift der unterwiesenen Person hat im Streitfall nur eingeschränkten Beweiswert.</w:t>
      </w:r>
    </w:p>
    <w:bookmarkStart w:id="433" w:name="Xe3925c950662604615fcf592e8a0ac66dde4202"/>
    <w:p>
      <w:pPr>
        <w:pStyle w:val="Heading3"/>
      </w:pPr>
      <w:r>
        <w:t xml:space="preserve">Mindestinhalt des Unterweisungsnachweises</w:t>
      </w:r>
    </w:p>
    <w:p>
      <w:pPr>
        <w:pStyle w:val="Compact"/>
        <w:numPr>
          <w:ilvl w:val="0"/>
          <w:numId w:val="1138"/>
        </w:numPr>
      </w:pPr>
      <w:r>
        <w:t xml:space="preserve">Name, Vorname und Funktion des Unterwiesenen</w:t>
      </w:r>
    </w:p>
    <w:p>
      <w:pPr>
        <w:pStyle w:val="Compact"/>
        <w:numPr>
          <w:ilvl w:val="0"/>
          <w:numId w:val="1138"/>
        </w:numPr>
      </w:pPr>
      <w:r>
        <w:t xml:space="preserve">Unternehmen des Unterwiesenen (Fremdfirma)</w:t>
      </w:r>
    </w:p>
    <w:p>
      <w:pPr>
        <w:pStyle w:val="Compact"/>
        <w:numPr>
          <w:ilvl w:val="0"/>
          <w:numId w:val="1138"/>
        </w:numPr>
      </w:pPr>
      <w:r>
        <w:t xml:space="preserve">Datum und Uhrzeit der Unterweisung</w:t>
      </w:r>
    </w:p>
    <w:p>
      <w:pPr>
        <w:pStyle w:val="Compact"/>
        <w:numPr>
          <w:ilvl w:val="0"/>
          <w:numId w:val="1138"/>
        </w:numPr>
      </w:pPr>
      <w:r>
        <w:t xml:space="preserve">Inhalt der Unterweisung (Themen, Anlagen, Bereiche)</w:t>
      </w:r>
    </w:p>
    <w:p>
      <w:pPr>
        <w:pStyle w:val="Compact"/>
        <w:numPr>
          <w:ilvl w:val="0"/>
          <w:numId w:val="1138"/>
        </w:numPr>
      </w:pPr>
      <w:r>
        <w:t xml:space="preserve">Name und Funktion des Unterweisenden</w:t>
      </w:r>
    </w:p>
    <w:p>
      <w:pPr>
        <w:pStyle w:val="Compact"/>
        <w:numPr>
          <w:ilvl w:val="0"/>
          <w:numId w:val="1138"/>
        </w:numPr>
      </w:pPr>
      <w:r>
        <w:t xml:space="preserve">Unterschrift des Unterwiesenen</w:t>
      </w:r>
    </w:p>
    <w:p>
      <w:pPr>
        <w:pStyle w:val="Compact"/>
        <w:numPr>
          <w:ilvl w:val="0"/>
          <w:numId w:val="1138"/>
        </w:numPr>
      </w:pPr>
      <w:r>
        <w:t xml:space="preserve">Unterschrift des Unterweisenden</w:t>
      </w:r>
    </w:p>
    <w:bookmarkEnd w:id="433"/>
    <w:bookmarkStart w:id="434" w:name="aufbewahrung"/>
    <w:p>
      <w:pPr>
        <w:pStyle w:val="Heading3"/>
      </w:pPr>
      <w:r>
        <w:t xml:space="preserve">Aufbewahrung</w:t>
      </w:r>
    </w:p>
    <w:p>
      <w:pPr>
        <w:pStyle w:val="Compact"/>
        <w:numPr>
          <w:ilvl w:val="0"/>
          <w:numId w:val="1139"/>
        </w:numPr>
      </w:pPr>
      <w:r>
        <w:t xml:space="preserve">Beim Auftraggeber: Mindestens 2 Jahre, Empfehlung 5 Jahre</w:t>
      </w:r>
    </w:p>
    <w:p>
      <w:pPr>
        <w:pStyle w:val="Compact"/>
        <w:numPr>
          <w:ilvl w:val="0"/>
          <w:numId w:val="1139"/>
        </w:numPr>
      </w:pPr>
      <w:r>
        <w:t xml:space="preserve">Zuordnung zu dem jeweiligen Einsatzprojekt</w:t>
      </w:r>
    </w:p>
    <w:p>
      <w:pPr>
        <w:pStyle w:val="Compact"/>
        <w:numPr>
          <w:ilvl w:val="0"/>
          <w:numId w:val="1139"/>
        </w:numPr>
      </w:pPr>
      <w:r>
        <w:t xml:space="preserve">Verfügbarkeit bei Behördenkontrollen sicherstellen</w:t>
      </w:r>
    </w:p>
    <w:p>
      <w:pPr>
        <w:pStyle w:val="BlockText"/>
      </w:pPr>
      <w:r>
        <w:rPr>
          <w:b/>
          <w:bCs/>
        </w:rPr>
        <w:t xml:space="preserve">Praxistipp:</w:t>
      </w:r>
      <w:r>
        <w:t xml:space="preserve"> </w:t>
      </w:r>
      <w:r>
        <w:t xml:space="preserve">Unterweisungsnachweise sollten möglichst einfach und strukturiert gestaltet sein. Ein Formular, das in 5 Minuten ausgefüllt ist, wird tatsächlich ausgefüllt. Komplizierte mehrseitige Formulare werden in der Praxis oft nicht vollständig ausgefüllt oder ganz übergangen.</w:t>
      </w:r>
    </w:p>
    <w:p>
      <w:r>
        <w:pict>
          <v:rect style="width:0;height:1.5pt" o:hralign="center" o:hrstd="t" o:hr="t"/>
        </w:pict>
      </w:r>
    </w:p>
    <w:bookmarkEnd w:id="434"/>
    <w:bookmarkEnd w:id="435"/>
    <w:bookmarkStart w:id="439" w:name="X4c658f381b998ac3118377dea470a12412dd1d4"/>
    <w:p>
      <w:pPr>
        <w:pStyle w:val="Heading2"/>
      </w:pPr>
      <w:r>
        <w:t xml:space="preserve">4.3.5 Sprachbarrieren: Lösungen für mehrsprachige Belegschaft</w:t>
      </w:r>
    </w:p>
    <w:p>
      <w:pPr>
        <w:pStyle w:val="FirstParagraph"/>
      </w:pPr>
      <w:r>
        <w:t xml:space="preserve">Eine der größten praktischen Herausforderungen beim Fremdfirmeneinsatz ist die</w:t>
      </w:r>
      <w:r>
        <w:t xml:space="preserve"> </w:t>
      </w:r>
      <w:r>
        <w:rPr>
          <w:b/>
          <w:bCs/>
        </w:rPr>
        <w:t xml:space="preserve">sprachliche Verständigung</w:t>
      </w:r>
      <w:r>
        <w:t xml:space="preserve">. Viele Fremdfirmenmitarbeiter – insbesondere aus osteuropäischen Ländern – haben nur geringe oder keine Deutschkenntnisse. Eine Unterweisung, die der Empfänger nicht verstanden hat, ist rechtlich und praktisch wertlos.</w:t>
      </w:r>
    </w:p>
    <w:bookmarkStart w:id="436" w:name="rechtsrahmen"/>
    <w:p>
      <w:pPr>
        <w:pStyle w:val="Heading3"/>
      </w:pPr>
      <w:r>
        <w:t xml:space="preserve">Rechtsrahmen</w:t>
      </w:r>
    </w:p>
    <w:p>
      <w:pPr>
        <w:pStyle w:val="FirstParagraph"/>
      </w:pPr>
      <w:r>
        <w:t xml:space="preserve">Das Arbeitsschutzrecht verlangt eine Unterweisung, die die Beschäftigten tatsächlich</w:t>
      </w:r>
      <w:r>
        <w:t xml:space="preserve"> </w:t>
      </w:r>
      <w:r>
        <w:rPr>
          <w:b/>
          <w:bCs/>
        </w:rPr>
        <w:t xml:space="preserve">verstehen und verarbeiten können</w:t>
      </w:r>
      <w:r>
        <w:t xml:space="preserve"> </w:t>
      </w:r>
      <w:r>
        <w:t xml:space="preserve">(§ 12 Abs. 1 Satz 2 ArbSchG: „in einer für die Beschäftigten verständlichen Form und Sprache”). Eine Unterweisung, die de facto nicht verstanden wird, erfüllt diese Anforderung nicht – selbst wenn die unterwiesene Person unterschrieben hat.</w:t>
      </w:r>
    </w:p>
    <w:bookmarkEnd w:id="436"/>
    <w:bookmarkStart w:id="437" w:name="lösungsansätze"/>
    <w:p>
      <w:pPr>
        <w:pStyle w:val="Heading3"/>
      </w:pPr>
      <w:r>
        <w:t xml:space="preserve">Lösungsansätze</w:t>
      </w:r>
    </w:p>
    <w:p>
      <w:pPr>
        <w:pStyle w:val="FirstParagraph"/>
      </w:pPr>
      <w:r>
        <w:rPr>
          <w:b/>
          <w:bCs/>
        </w:rPr>
        <w:t xml:space="preserve">Lösung 1: Übersetzer / Dolmetscher</w:t>
      </w:r>
      <w:r>
        <w:t xml:space="preserve"> </w:t>
      </w:r>
      <w:r>
        <w:t xml:space="preserve">- Einsatz eines sprachkundigen Vorarbeiters der Fremdfirma als Simultandolmetscher</w:t>
      </w:r>
      <w:r>
        <w:t xml:space="preserve"> </w:t>
      </w:r>
      <w:r>
        <w:t xml:space="preserve">- Problem: Der Dolmetscher muss die sicherheitstechnischen Inhalte selbst verstanden haben, um sie korrekt zu übersetzen</w:t>
      </w:r>
      <w:r>
        <w:t xml:space="preserve"> </w:t>
      </w:r>
      <w:r>
        <w:t xml:space="preserve">- Empfehlung: Übersetzer vorab über die Unterweisungsinhalte informieren; Verständnis des Übersetzers sicherstellen</w:t>
      </w:r>
    </w:p>
    <w:p>
      <w:pPr>
        <w:pStyle w:val="BodyText"/>
      </w:pPr>
      <w:r>
        <w:rPr>
          <w:b/>
          <w:bCs/>
        </w:rPr>
        <w:t xml:space="preserve">Lösung 2: Mehrsprachige Unterweisungsformulare</w:t>
      </w:r>
      <w:r>
        <w:t xml:space="preserve"> </w:t>
      </w:r>
      <w:r>
        <w:t xml:space="preserve">- Unterweisungsformulare und Hausordnungen in den relevanten Sprachen (Polnisch, Rumänisch, Tschechisch, Türkisch etc.)</w:t>
      </w:r>
      <w:r>
        <w:t xml:space="preserve"> </w:t>
      </w:r>
      <w:r>
        <w:t xml:space="preserve">- Vorteil: Die Unterweisungsinhalte können selbst gelesen und geprüft werden</w:t>
      </w:r>
      <w:r>
        <w:t xml:space="preserve"> </w:t>
      </w:r>
      <w:r>
        <w:t xml:space="preserve">- Grenze: Kann die Sprachkompetenz des Unterwiesenen im Lesen nicht sichergestellt werden, ist auch das Dokument keine hinreichende Grundlage</w:t>
      </w:r>
    </w:p>
    <w:p>
      <w:pPr>
        <w:pStyle w:val="BodyText"/>
      </w:pPr>
      <w:r>
        <w:rPr>
          <w:b/>
          <w:bCs/>
        </w:rPr>
        <w:t xml:space="preserve">Lösung 3: Piktogramm-basierte Unterweisungen</w:t>
      </w:r>
      <w:r>
        <w:t xml:space="preserve"> </w:t>
      </w:r>
      <w:r>
        <w:t xml:space="preserve">- Entwicklung einer Bildunterweisung, die auf Text weitgehend verzichtet</w:t>
      </w:r>
      <w:r>
        <w:t xml:space="preserve"> </w:t>
      </w:r>
      <w:r>
        <w:t xml:space="preserve">- Internationale Piktogramme (ISO 7010) für Verbote, Gebote, Warnhinweise</w:t>
      </w:r>
      <w:r>
        <w:t xml:space="preserve"> </w:t>
      </w:r>
      <w:r>
        <w:t xml:space="preserve">- Vorteil: Überschreitet Sprachbarrieren nahezu vollständig; auch für Analphabeten geeignet</w:t>
      </w:r>
      <w:r>
        <w:t xml:space="preserve"> </w:t>
      </w:r>
      <w:r>
        <w:t xml:space="preserve">- Grenze: Komplexe inhaltliche Zusammenhänge (z.B. Notfallverhalten) lassen sich nicht vollständig piktografisch darstellen</w:t>
      </w:r>
    </w:p>
    <w:p>
      <w:pPr>
        <w:pStyle w:val="BodyText"/>
      </w:pPr>
      <w:r>
        <w:rPr>
          <w:b/>
          <w:bCs/>
        </w:rPr>
        <w:t xml:space="preserve">Lösung 4: Videobasierte Unterweisungen</w:t>
      </w:r>
      <w:r>
        <w:t xml:space="preserve"> </w:t>
      </w:r>
      <w:r>
        <w:t xml:space="preserve">- Kurzfilme in verschiedenen Sprachen, die die Unterweisungsinhalte vermitteln</w:t>
      </w:r>
      <w:r>
        <w:t xml:space="preserve"> </w:t>
      </w:r>
      <w:r>
        <w:t xml:space="preserve">- Produktionsaufwand, aber hoher Wiederverwendungsnutzen</w:t>
      </w:r>
      <w:r>
        <w:t xml:space="preserve"> </w:t>
      </w:r>
      <w:r>
        <w:t xml:space="preserve">- Rechtlicher Status (→ Abschnitt 4.3.7)</w:t>
      </w:r>
    </w:p>
    <w:p>
      <w:pPr>
        <w:pStyle w:val="BodyText"/>
      </w:pPr>
      <w:r>
        <w:rPr>
          <w:b/>
          <w:bCs/>
        </w:rPr>
        <w:t xml:space="preserve">Lösung 5: Kombinierter Ansatz (Best Practice)</w:t>
      </w:r>
      <w:r>
        <w:t xml:space="preserve"> </w:t>
      </w:r>
      <w:r>
        <w:t xml:space="preserve">- Basisunterweisung per Video oder piktografischem Handout in der jeweiligen Sprache</w:t>
      </w:r>
      <w:r>
        <w:t xml:space="preserve"> </w:t>
      </w:r>
      <w:r>
        <w:t xml:space="preserve">- Ergänzung durch mündliche Erläuterung mit Dolmetscher bei kritischen Inhalten</w:t>
      </w:r>
      <w:r>
        <w:t xml:space="preserve"> </w:t>
      </w:r>
      <w:r>
        <w:t xml:space="preserve">- Schriftliche Bestätigung des Verstehens (ggf. in der Muttersprache des Unterwiesenen)</w:t>
      </w:r>
      <w:r>
        <w:t xml:space="preserve"> </w:t>
      </w:r>
      <w:r>
        <w:t xml:space="preserve">- Kontrollfragen zum Verständnis (einfache Rückfragen: „Was machen Sie, wenn Alarm ausgelöst wird?“)</w:t>
      </w:r>
    </w:p>
    <w:bookmarkEnd w:id="437"/>
    <w:bookmarkStart w:id="438" w:name="qualitätssicherung"/>
    <w:p>
      <w:pPr>
        <w:pStyle w:val="Heading3"/>
      </w:pPr>
      <w:r>
        <w:t xml:space="preserve">Qualitätssicherung</w:t>
      </w:r>
    </w:p>
    <w:p>
      <w:pPr>
        <w:pStyle w:val="FirstParagraph"/>
      </w:pPr>
      <w:r>
        <w:t xml:space="preserve">Der Auftraggeber sollte regelmäßig</w:t>
      </w:r>
      <w:r>
        <w:t xml:space="preserve"> </w:t>
      </w:r>
      <w:r>
        <w:rPr>
          <w:b/>
          <w:bCs/>
        </w:rPr>
        <w:t xml:space="preserve">Stichprobenkontrollen</w:t>
      </w:r>
      <w:r>
        <w:t xml:space="preserve"> </w:t>
      </w:r>
      <w:r>
        <w:t xml:space="preserve">durchführen, ob die Unterweisungsinhalte tatsächlich verstanden wurden. Einfache Fragen an zufällig ausgewählte Fremdfirmenmitarbeiter im Einsatzbereich geben schnell Aufschluss über die Wirksamkeit der Unterweisung.</w:t>
      </w:r>
    </w:p>
    <w:p>
      <w:r>
        <w:pict>
          <v:rect style="width:0;height:1.5pt" o:hralign="center" o:hrstd="t" o:hr="t"/>
        </w:pict>
      </w:r>
    </w:p>
    <w:bookmarkEnd w:id="438"/>
    <w:bookmarkEnd w:id="439"/>
    <w:bookmarkStart w:id="443" w:name="X1cb382fe58e0a33ae691f448c243ce1af824872"/>
    <w:p>
      <w:pPr>
        <w:pStyle w:val="Heading2"/>
      </w:pPr>
      <w:r>
        <w:t xml:space="preserve">4.3.6 Wiederholungsunterweisung: Wann ist sie erforderlich?</w:t>
      </w:r>
    </w:p>
    <w:p>
      <w:pPr>
        <w:pStyle w:val="FirstParagraph"/>
      </w:pPr>
      <w:r>
        <w:t xml:space="preserve">Das Gesetz schreibt in § 12 ArbSchG vor, dass Unterweisungen regelmäßig zu wiederholen sind. Die Häufigkeit der Wiederholung hängt von den Umständen ab.</w:t>
      </w:r>
    </w:p>
    <w:bookmarkStart w:id="440" w:name="grundregel-mindestens-jährlich"/>
    <w:p>
      <w:pPr>
        <w:pStyle w:val="Heading3"/>
      </w:pPr>
      <w:r>
        <w:t xml:space="preserve">Grundregel: Mindestens jährlich</w:t>
      </w:r>
    </w:p>
    <w:p>
      <w:pPr>
        <w:pStyle w:val="FirstParagraph"/>
      </w:pPr>
      <w:r>
        <w:t xml:space="preserve">Bei regelmäßig wiederkehrenden Einsätzen der gleichen Fremdfirma auf dem gleichen Betriebsgelände empfiehlt es sich, die Wiederholungsunterweisung mindestens</w:t>
      </w:r>
      <w:r>
        <w:t xml:space="preserve"> </w:t>
      </w:r>
      <w:r>
        <w:rPr>
          <w:b/>
          <w:bCs/>
        </w:rPr>
        <w:t xml:space="preserve">einmal jährlich</w:t>
      </w:r>
      <w:r>
        <w:t xml:space="preserve"> </w:t>
      </w:r>
      <w:r>
        <w:t xml:space="preserve">durchzuführen. Viele Unternehmen koppeln dies an den Beginn des neuen Kalenderjahres oder an den Ablauf eines Jahres seit der letzten Unterweisung.</w:t>
      </w:r>
    </w:p>
    <w:bookmarkEnd w:id="440"/>
    <w:bookmarkStart w:id="441" w:name="anlassbezogene-wiederholung"/>
    <w:p>
      <w:pPr>
        <w:pStyle w:val="Heading3"/>
      </w:pPr>
      <w:r>
        <w:t xml:space="preserve">Anlassbezogene Wiederholung</w:t>
      </w:r>
    </w:p>
    <w:p>
      <w:pPr>
        <w:pStyle w:val="FirstParagraph"/>
      </w:pPr>
      <w:r>
        <w:t xml:space="preserve">Eine Wiederholungsunterweisung ist auch anlassbezogen erforderlich:</w:t>
      </w:r>
    </w:p>
    <w:p>
      <w:pPr>
        <w:pStyle w:val="Compact"/>
        <w:numPr>
          <w:ilvl w:val="0"/>
          <w:numId w:val="1140"/>
        </w:numPr>
      </w:pPr>
      <w:r>
        <w:rPr>
          <w:b/>
          <w:bCs/>
        </w:rPr>
        <w:t xml:space="preserve">Wesentliche Änderungen am Betriebsgelände:</w:t>
      </w:r>
      <w:r>
        <w:t xml:space="preserve"> </w:t>
      </w:r>
      <w:r>
        <w:t xml:space="preserve">Neue Gefährdungen, geänderte Fluchtwege, neue Anlagen</w:t>
      </w:r>
    </w:p>
    <w:p>
      <w:pPr>
        <w:pStyle w:val="Compact"/>
        <w:numPr>
          <w:ilvl w:val="0"/>
          <w:numId w:val="1140"/>
        </w:numPr>
      </w:pPr>
      <w:r>
        <w:rPr>
          <w:b/>
          <w:bCs/>
        </w:rPr>
        <w:t xml:space="preserve">Neue Einsatzbereiche:</w:t>
      </w:r>
      <w:r>
        <w:t xml:space="preserve"> </w:t>
      </w:r>
      <w:r>
        <w:t xml:space="preserve">Wenn die Fremdfirma in einem anderen Bereich des Betriebsgeländes eingesetzt wird</w:t>
      </w:r>
    </w:p>
    <w:p>
      <w:pPr>
        <w:pStyle w:val="Compact"/>
        <w:numPr>
          <w:ilvl w:val="0"/>
          <w:numId w:val="1140"/>
        </w:numPr>
      </w:pPr>
      <w:r>
        <w:rPr>
          <w:b/>
          <w:bCs/>
        </w:rPr>
        <w:t xml:space="preserve">Nach Unfällen oder Beinaheunfällen:</w:t>
      </w:r>
      <w:r>
        <w:t xml:space="preserve"> </w:t>
      </w:r>
      <w:r>
        <w:t xml:space="preserve">Wenn der Vorfall auf eine Wissenslücke hinweist</w:t>
      </w:r>
    </w:p>
    <w:p>
      <w:pPr>
        <w:pStyle w:val="Compact"/>
        <w:numPr>
          <w:ilvl w:val="0"/>
          <w:numId w:val="1140"/>
        </w:numPr>
      </w:pPr>
      <w:r>
        <w:rPr>
          <w:b/>
          <w:bCs/>
        </w:rPr>
        <w:t xml:space="preserve">Neue Mitarbeiter der Fremdfirma:</w:t>
      </w:r>
      <w:r>
        <w:t xml:space="preserve"> </w:t>
      </w:r>
      <w:r>
        <w:t xml:space="preserve">Jeder neue Mitarbeiter, der erstmals das Betriebsgelände betritt, muss erstmalig unterwiesen werden – unabhängig von der letzten Gruppenunterweisung</w:t>
      </w:r>
    </w:p>
    <w:bookmarkEnd w:id="441"/>
    <w:bookmarkStart w:id="442" w:name="ausnahme-kurzzeitige-einsätze"/>
    <w:p>
      <w:pPr>
        <w:pStyle w:val="Heading3"/>
      </w:pPr>
      <w:r>
        <w:t xml:space="preserve">Ausnahme: Kurzzeitige Einsätze</w:t>
      </w:r>
    </w:p>
    <w:p>
      <w:pPr>
        <w:pStyle w:val="FirstParagraph"/>
      </w:pPr>
      <w:r>
        <w:t xml:space="preserve">Bei kurzzeitigen Einsätzen (weniger als ein Arbeitstag) reicht in der Regel eine kurze mündliche Einweisung aus, sofern keine besonderen Gefährdungen bestehen. Diese Einweisung muss dennoch dokumentiert werden.</w:t>
      </w:r>
    </w:p>
    <w:p>
      <w:r>
        <w:pict>
          <v:rect style="width:0;height:1.5pt" o:hralign="center" o:hrstd="t" o:hr="t"/>
        </w:pict>
      </w:r>
    </w:p>
    <w:bookmarkEnd w:id="442"/>
    <w:bookmarkEnd w:id="443"/>
    <w:bookmarkStart w:id="448" w:name="Xefe32c69a663b6555717fbd8151c08a79334f43"/>
    <w:p>
      <w:pPr>
        <w:pStyle w:val="Heading2"/>
      </w:pPr>
      <w:r>
        <w:t xml:space="preserve">4.3.7 Digitale Unterweisungen: Rechtliche Anforderungen und Praxistipps</w:t>
      </w:r>
    </w:p>
    <w:p>
      <w:pPr>
        <w:pStyle w:val="FirstParagraph"/>
      </w:pPr>
      <w:r>
        <w:t xml:space="preserve">Digitale Unterweisungen (E-Learning, Video-basiert, App-gestützt) sind in der Praxis zunehmend verbreitet. Sie bieten erhebliche Vorteile (Skalierbarkeit, Nachvollziehbarkeit, Mehrsprachigkeit), müssen aber bestimmte Anforderungen erfüllen, um rechtlich anerkannt zu werden.</w:t>
      </w:r>
    </w:p>
    <w:bookmarkStart w:id="444" w:name="Xc91635109b61c480e1ad0bb51a80a464351fef4"/>
    <w:p>
      <w:pPr>
        <w:pStyle w:val="Heading3"/>
      </w:pPr>
      <w:r>
        <w:t xml:space="preserve">Rechtliche Anforderungen an digitale Unterweisungen</w:t>
      </w:r>
    </w:p>
    <w:p>
      <w:pPr>
        <w:pStyle w:val="Compact"/>
        <w:numPr>
          <w:ilvl w:val="0"/>
          <w:numId w:val="1141"/>
        </w:numPr>
      </w:pPr>
      <w:r>
        <w:rPr>
          <w:b/>
          <w:bCs/>
        </w:rPr>
        <w:t xml:space="preserve">Inhaltliche Vollständigkeit:</w:t>
      </w:r>
      <w:r>
        <w:t xml:space="preserve"> </w:t>
      </w:r>
      <w:r>
        <w:t xml:space="preserve">Alle Pflichtinhalte müssen abgedeckt sein – eine digitale Unterweisung muss inhaltlich denselben Anforderungen genügen wie eine persönliche.</w:t>
      </w:r>
    </w:p>
    <w:p>
      <w:pPr>
        <w:pStyle w:val="Compact"/>
        <w:numPr>
          <w:ilvl w:val="0"/>
          <w:numId w:val="1141"/>
        </w:numPr>
      </w:pPr>
      <w:r>
        <w:rPr>
          <w:b/>
          <w:bCs/>
        </w:rPr>
        <w:t xml:space="preserve">Individuelles Nachverfolgen:</w:t>
      </w:r>
      <w:r>
        <w:t xml:space="preserve"> </w:t>
      </w:r>
      <w:r>
        <w:t xml:space="preserve">Es muss dokumentiert werden, wer die Unterweisung absolviert hat (Anmeldung, personenbezogene Aufzeichnung).</w:t>
      </w:r>
    </w:p>
    <w:p>
      <w:pPr>
        <w:pStyle w:val="Compact"/>
        <w:numPr>
          <w:ilvl w:val="0"/>
          <w:numId w:val="1141"/>
        </w:numPr>
      </w:pPr>
      <w:r>
        <w:rPr>
          <w:b/>
          <w:bCs/>
        </w:rPr>
        <w:t xml:space="preserve">Verständnisnachweis:</w:t>
      </w:r>
      <w:r>
        <w:t xml:space="preserve"> </w:t>
      </w:r>
      <w:r>
        <w:t xml:space="preserve">Idealerweise durch einen Wissenstest am Ende; mindestenst eine Bestätigungsklausel.</w:t>
      </w:r>
    </w:p>
    <w:p>
      <w:pPr>
        <w:pStyle w:val="Compact"/>
        <w:numPr>
          <w:ilvl w:val="0"/>
          <w:numId w:val="1141"/>
        </w:numPr>
      </w:pPr>
      <w:r>
        <w:rPr>
          <w:b/>
          <w:bCs/>
        </w:rPr>
        <w:t xml:space="preserve">Aktualität:</w:t>
      </w:r>
      <w:r>
        <w:t xml:space="preserve"> </w:t>
      </w:r>
      <w:r>
        <w:t xml:space="preserve">Die digitalen Inhalte müssen aktuell sein und bei Änderungen der betrieblichen Verhältnisse oder des Regelwerks aktualisiert werden.</w:t>
      </w:r>
    </w:p>
    <w:p>
      <w:pPr>
        <w:pStyle w:val="Compact"/>
        <w:numPr>
          <w:ilvl w:val="0"/>
          <w:numId w:val="1141"/>
        </w:numPr>
      </w:pPr>
      <w:r>
        <w:rPr>
          <w:b/>
          <w:bCs/>
        </w:rPr>
        <w:t xml:space="preserve">Zugänglichkeit:</w:t>
      </w:r>
      <w:r>
        <w:t xml:space="preserve"> </w:t>
      </w:r>
      <w:r>
        <w:t xml:space="preserve">Alle unterwiesenen Personen müssen tatsächlich Zugang zum System haben (kein Ausschluss durch fehlende Technikvorkenntnisse oder unzureichende Hardwareausstattung).</w:t>
      </w:r>
    </w:p>
    <w:bookmarkEnd w:id="444"/>
    <w:bookmarkStart w:id="445" w:name="grenzen-der-digitalen-unterweisung"/>
    <w:p>
      <w:pPr>
        <w:pStyle w:val="Heading3"/>
      </w:pPr>
      <w:r>
        <w:t xml:space="preserve">Grenzen der digitalen Unterweisung</w:t>
      </w:r>
    </w:p>
    <w:p>
      <w:pPr>
        <w:pStyle w:val="FirstParagraph"/>
      </w:pPr>
      <w:r>
        <w:t xml:space="preserve">Für bestimmte Inhalte ist die</w:t>
      </w:r>
      <w:r>
        <w:t xml:space="preserve"> </w:t>
      </w:r>
      <w:r>
        <w:rPr>
          <w:b/>
          <w:bCs/>
        </w:rPr>
        <w:t xml:space="preserve">persönliche Unterweisung nicht durch digitale Formate ersetzbar</w:t>
      </w:r>
      <w:r>
        <w:t xml:space="preserve">:</w:t>
      </w:r>
    </w:p>
    <w:p>
      <w:pPr>
        <w:pStyle w:val="Compact"/>
        <w:numPr>
          <w:ilvl w:val="0"/>
          <w:numId w:val="1142"/>
        </w:numPr>
      </w:pPr>
      <w:r>
        <w:rPr>
          <w:b/>
          <w:bCs/>
        </w:rPr>
        <w:t xml:space="preserve">Örtliche Einweisung</w:t>
      </w:r>
      <w:r>
        <w:t xml:space="preserve"> </w:t>
      </w:r>
      <w:r>
        <w:t xml:space="preserve">(Fluchtwege, Sammelplätze, Absperrbereiche): Hier muss die Person physisch den Weg gezeigt bekommen</w:t>
      </w:r>
    </w:p>
    <w:p>
      <w:pPr>
        <w:pStyle w:val="Compact"/>
        <w:numPr>
          <w:ilvl w:val="0"/>
          <w:numId w:val="1142"/>
        </w:numPr>
      </w:pPr>
      <w:r>
        <w:rPr>
          <w:b/>
          <w:bCs/>
        </w:rPr>
        <w:t xml:space="preserve">Praktische Einweisung</w:t>
      </w:r>
      <w:r>
        <w:t xml:space="preserve"> </w:t>
      </w:r>
      <w:r>
        <w:t xml:space="preserve">in Notfallgeräte (Feuerlöscher, Notdusche, Augenspülung): Muss praktisch vorgeführt werden</w:t>
      </w:r>
    </w:p>
    <w:p>
      <w:pPr>
        <w:pStyle w:val="Compact"/>
        <w:numPr>
          <w:ilvl w:val="0"/>
          <w:numId w:val="1142"/>
        </w:numPr>
      </w:pPr>
      <w:r>
        <w:rPr>
          <w:b/>
          <w:bCs/>
        </w:rPr>
        <w:t xml:space="preserve">Auffrischung nach Unfällen:</w:t>
      </w:r>
      <w:r>
        <w:t xml:space="preserve"> </w:t>
      </w:r>
      <w:r>
        <w:t xml:space="preserve">Die persönliche Kommunikation ist hier unerlässlich</w:t>
      </w:r>
    </w:p>
    <w:bookmarkEnd w:id="445"/>
    <w:bookmarkStart w:id="447" w:name="praxisempfehlung-hybridmodell"/>
    <w:p>
      <w:pPr>
        <w:pStyle w:val="Heading3"/>
      </w:pPr>
      <w:r>
        <w:t xml:space="preserve">Praxisempfehlung: Hybridmodell</w:t>
      </w:r>
    </w:p>
    <w:p>
      <w:pPr>
        <w:pStyle w:val="FirstParagraph"/>
      </w:pPr>
      <w:r>
        <w:rPr>
          <w:b/>
          <w:bCs/>
        </w:rPr>
        <w:t xml:space="preserve">Phase 1 (digital):</w:t>
      </w:r>
      <w:r>
        <w:t xml:space="preserve"> </w:t>
      </w:r>
      <w:r>
        <w:t xml:space="preserve">Grundlegende Unterweisungsinhalte (Hausordnung, allgemeine Sicherheitsregeln, allgemeines Notfallverhalten) werden digital absolviert – mit personenbezogenem Protokoll und Wissenstest.</w:t>
      </w:r>
    </w:p>
    <w:p>
      <w:pPr>
        <w:pStyle w:val="BodyText"/>
      </w:pPr>
      <w:r>
        <w:rPr>
          <w:b/>
          <w:bCs/>
        </w:rPr>
        <w:t xml:space="preserve">Phase 2 (persönlich):</w:t>
      </w:r>
      <w:r>
        <w:t xml:space="preserve"> </w:t>
      </w:r>
      <w:r>
        <w:t xml:space="preserve">Örtliche Einweisung vor Ort: Fluchtwege abgehen, Sammelplatz aufsuchen, Notfalleinrichtungen zeigen (ca. 15–30 Minuten).</w:t>
      </w:r>
    </w:p>
    <w:p>
      <w:pPr>
        <w:pStyle w:val="BodyText"/>
      </w:pPr>
      <w:r>
        <w:t xml:space="preserve">Dieses Hybridmodell spart erheblich Zeit im Vergleich zur vollständig persönlichen Unterweisung, ohne rechtliche Abstriche zu machen.</w:t>
      </w:r>
    </w:p>
    <w:p>
      <w:r>
        <w:pict>
          <v:rect style="width:0;height:1.5pt" o:hralign="center" o:hrstd="t" o:hr="t"/>
        </w:pict>
      </w:r>
    </w:p>
    <w:p>
      <w:pPr>
        <w:pStyle w:val="FirstParagraph"/>
      </w:pPr>
      <w:r>
        <w:rPr>
          <w:i/>
          <w:iCs/>
        </w:rPr>
        <w:t xml:space="preserve">Zurück:</w:t>
      </w:r>
      <w:r>
        <w:rPr>
          <w:i/>
          <w:iCs/>
        </w:rPr>
        <w:t xml:space="preserve"> </w:t>
      </w:r>
      <w:hyperlink r:id="rId384">
        <w:r>
          <w:rPr>
            <w:rStyle w:val="Hyperlink"/>
            <w:i/>
            <w:iCs/>
          </w:rPr>
          <w:t xml:space="preserve">Kapitel 4.2 – Gefährdungsbeurteilung</w:t>
        </w:r>
      </w:hyperlink>
      <w:r>
        <w:rPr>
          <w:i/>
          <w:iCs/>
        </w:rPr>
        <w:t xml:space="preserve"> </w:t>
      </w:r>
      <w:r>
        <w:rPr>
          <w:i/>
          <w:iCs/>
        </w:rPr>
        <w:t xml:space="preserve">| Weiter:</w:t>
      </w:r>
      <w:r>
        <w:rPr>
          <w:i/>
          <w:iCs/>
        </w:rPr>
        <w:t xml:space="preserve"> </w:t>
      </w:r>
      <w:hyperlink r:id="rId446">
        <w:r>
          <w:rPr>
            <w:rStyle w:val="Hyperlink"/>
            <w:i/>
            <w:iCs/>
          </w:rPr>
          <w:t xml:space="preserve">Kapitel 4.4 – Erlaubnisscheinverfahren</w:t>
        </w:r>
      </w:hyperlink>
    </w:p>
    <w:bookmarkEnd w:id="447"/>
    <w:bookmarkEnd w:id="448"/>
    <w:bookmarkStart w:id="449" w:name="teil-iv-operative-prozesse-4"/>
    <w:p>
      <w:pPr>
        <w:pStyle w:val="Heading2"/>
      </w:pPr>
      <w:r>
        <w:t xml:space="preserve">Teil IV – Operative Prozesse</w:t>
      </w:r>
    </w:p>
    <w:bookmarkEnd w:id="449"/>
    <w:bookmarkStart w:id="450" w:name="X400e36345422e63f20e1c194d00d39c00f0b93d"/>
    <w:p>
      <w:pPr>
        <w:pStyle w:val="Heading2"/>
      </w:pPr>
      <w:r>
        <w:t xml:space="preserve">Kapitel 4.4: Erlaubnisscheinverfahren (Permit-to-Work)</w:t>
      </w:r>
    </w:p>
    <w:p>
      <w:pPr>
        <w:pStyle w:val="BlockText"/>
      </w:pPr>
      <w:r>
        <w:rPr>
          <w:b/>
          <w:bCs/>
        </w:rPr>
        <w:t xml:space="preserve">Einordnung:</w:t>
      </w:r>
      <w:r>
        <w:t xml:space="preserve"> </w:t>
      </w:r>
      <w:r>
        <w:t xml:space="preserve">Das Erlaubnisscheinverfahren ist das wichtigste operative Kontrollsystem für besonders gefährliche Tätigkeiten von Fremdfirmen. Es ist kein bürokratischer Formalismus, sondern ein bewährtes Sicherheitssystem, das nachweislich Leben rettet – und dessen Vernachlässigung nachweislich Menschen tötet.</w:t>
      </w:r>
    </w:p>
    <w:p>
      <w:pPr>
        <w:pStyle w:val="BlockText"/>
      </w:pPr>
      <w:r>
        <w:rPr>
          <w:b/>
          <w:bCs/>
        </w:rPr>
        <w:t xml:space="preserve">Querverweise:</w:t>
      </w:r>
      <w:r>
        <w:t xml:space="preserve"> </w:t>
      </w:r>
      <w:r>
        <w:t xml:space="preserve">→ Kap. 4.2 (Gefährdungsbeurteilung), → Kap. 4.3 (Unterweisung), → Kap. 4.5 (Überwachung), →</w:t>
      </w:r>
      <w:r>
        <w:t xml:space="preserve"> </w:t>
      </w:r>
      <w:hyperlink r:id="rId66">
        <w:r>
          <w:rPr>
            <w:rStyle w:val="VerbatimChar"/>
          </w:rPr>
          <w:t xml:space="preserve">../../01_Dokumente/03_TRBS/TRBS-2121.md</w:t>
        </w:r>
      </w:hyperlink>
      <w:r>
        <w:t xml:space="preserve">, →</w:t>
      </w:r>
      <w:r>
        <w:t xml:space="preserve"> </w:t>
      </w:r>
      <w:hyperlink r:id="rId67">
        <w:r>
          <w:rPr>
            <w:rStyle w:val="VerbatimChar"/>
          </w:rPr>
          <w:t xml:space="preserve">../../01_Dokumente/03_TRBS/TRBS-1201.md</w:t>
        </w:r>
      </w:hyperlink>
      <w:r>
        <w:t xml:space="preserve">, →</w:t>
      </w:r>
      <w:r>
        <w:t xml:space="preserve"> </w:t>
      </w:r>
      <w:hyperlink r:id="rId65">
        <w:r>
          <w:rPr>
            <w:rStyle w:val="VerbatimChar"/>
          </w:rPr>
          <w:t xml:space="preserve">../../01_Dokumente/03_TRBS/TRBS-1112.md</w:t>
        </w:r>
      </w:hyperlink>
    </w:p>
    <w:p>
      <w:r>
        <w:pict>
          <v:rect style="width:0;height:1.5pt" o:hralign="center" o:hrstd="t" o:hr="t"/>
        </w:pict>
      </w:r>
    </w:p>
    <w:bookmarkEnd w:id="450"/>
    <w:bookmarkStart w:id="452" w:name="prinzip-des-erlaubnisscheins"/>
    <w:p>
      <w:pPr>
        <w:pStyle w:val="Heading2"/>
      </w:pPr>
      <w:r>
        <w:t xml:space="preserve">4.4.1 Prinzip des Erlaubnisscheins</w:t>
      </w:r>
    </w:p>
    <w:p>
      <w:pPr>
        <w:pStyle w:val="FirstParagraph"/>
      </w:pPr>
      <w:r>
        <w:t xml:space="preserve">Ein Erlaubnisschein (englisch: Permit to Work, PTW) ist ein</w:t>
      </w:r>
      <w:r>
        <w:t xml:space="preserve"> </w:t>
      </w:r>
      <w:r>
        <w:rPr>
          <w:b/>
          <w:bCs/>
        </w:rPr>
        <w:t xml:space="preserve">formalisiertes schriftliches Dokument</w:t>
      </w:r>
      <w:r>
        <w:t xml:space="preserve">, das vor Beginn einer besonders gefährlichen Tätigkeit ausgestellt wird und bescheinigt, dass:</w:t>
      </w:r>
    </w:p>
    <w:p>
      <w:pPr>
        <w:pStyle w:val="Compact"/>
        <w:numPr>
          <w:ilvl w:val="0"/>
          <w:numId w:val="1143"/>
        </w:numPr>
      </w:pPr>
      <w:r>
        <w:t xml:space="preserve">Die Gefährdungen der geplanten Tätigkeit analysiert und bewertet wurden</w:t>
      </w:r>
    </w:p>
    <w:p>
      <w:pPr>
        <w:pStyle w:val="Compact"/>
        <w:numPr>
          <w:ilvl w:val="0"/>
          <w:numId w:val="1143"/>
        </w:numPr>
      </w:pPr>
      <w:r>
        <w:t xml:space="preserve">Die erforderlichen Schutzmaßnahmen getroffen worden sind</w:t>
      </w:r>
    </w:p>
    <w:p>
      <w:pPr>
        <w:pStyle w:val="Compact"/>
        <w:numPr>
          <w:ilvl w:val="0"/>
          <w:numId w:val="1143"/>
        </w:numPr>
      </w:pPr>
      <w:r>
        <w:t xml:space="preserve">Die betroffenen Personen über die Gefährdungen und Schutzmaßnahmen informiert wurden</w:t>
      </w:r>
    </w:p>
    <w:p>
      <w:pPr>
        <w:pStyle w:val="Compact"/>
        <w:numPr>
          <w:ilvl w:val="0"/>
          <w:numId w:val="1143"/>
        </w:numPr>
      </w:pPr>
      <w:r>
        <w:t xml:space="preserve">Die verantwortliche Führungskraft die Aufnahme der Tätigkeit freigegeben hat</w:t>
      </w:r>
    </w:p>
    <w:p>
      <w:pPr>
        <w:pStyle w:val="FirstParagraph"/>
      </w:pPr>
      <w:r>
        <w:t xml:space="preserve">Das Erlaubnisscheinverfahren ist mehr als ein Dokument – es ist ein</w:t>
      </w:r>
      <w:r>
        <w:t xml:space="preserve"> </w:t>
      </w:r>
      <w:r>
        <w:rPr>
          <w:b/>
          <w:bCs/>
        </w:rPr>
        <w:t xml:space="preserve">Prozess der strukturierten Gefahrenanalyse</w:t>
      </w:r>
      <w:r>
        <w:t xml:space="preserve">, der die Beteiligten zwingt, vor dem Handeln zu denken und alle sicherheitsrelevanten Aspekte systematisch zu berücksichtigen.</w:t>
      </w:r>
    </w:p>
    <w:bookmarkStart w:id="451" w:name="Xbf3be0d57cff817aada98898a3752e077f7fa07"/>
    <w:p>
      <w:pPr>
        <w:pStyle w:val="Heading3"/>
      </w:pPr>
      <w:r>
        <w:t xml:space="preserve">Warum das Erlaubnisscheinverfahren unverzichtbar ist</w:t>
      </w:r>
    </w:p>
    <w:p>
      <w:pPr>
        <w:pStyle w:val="FirstParagraph"/>
      </w:pPr>
      <w:r>
        <w:t xml:space="preserve">Statistiken aus der Chemie-, Petrochemie- und Energiewirtschaft zeigen, dass ein erheblicher Anteil der schweren und tödlichen Arbeitsunfälle auf die Durchführung nicht-routinemäßiger Tätigkeiten (Wartung, Reparatur, Umbau) zurückzuführen ist – und dass viele dieser Unfälle durch ein konsequent angewendetes Erlaubnisscheinverfahren verhindert worden wären.</w:t>
      </w:r>
    </w:p>
    <w:p>
      <w:pPr>
        <w:pStyle w:val="BodyText"/>
      </w:pPr>
      <w:r>
        <w:t xml:space="preserve">Die häufigsten Ursachen dieser Unfälle:</w:t>
      </w:r>
      <w:r>
        <w:t xml:space="preserve"> </w:t>
      </w:r>
      <w:r>
        <w:t xml:space="preserve">- Unvollständige Freischaltung der Anlage (Restenergie, Restdruck)</w:t>
      </w:r>
      <w:r>
        <w:t xml:space="preserve"> </w:t>
      </w:r>
      <w:r>
        <w:t xml:space="preserve">- Unbekannte Gefahrstoffe im zu bearbeitenden System</w:t>
      </w:r>
      <w:r>
        <w:t xml:space="preserve"> </w:t>
      </w:r>
      <w:r>
        <w:t xml:space="preserve">- Nicht erkannte Gefährlichkeit der Arbeitsatmosphäre (enge Räume)</w:t>
      </w:r>
      <w:r>
        <w:t xml:space="preserve"> </w:t>
      </w:r>
      <w:r>
        <w:t xml:space="preserve">- Zeitdruck führt zur Umgehung des Verfahrens</w:t>
      </w:r>
      <w:r>
        <w:t xml:space="preserve"> </w:t>
      </w:r>
      <w:r>
        <w:t xml:space="preserve">- Fehlende Kommunikation zwischen Fremdfirma und Anlagenbetreiber</w:t>
      </w:r>
    </w:p>
    <w:p>
      <w:r>
        <w:pict>
          <v:rect style="width:0;height:1.5pt" o:hralign="center" o:hrstd="t" o:hr="t"/>
        </w:pict>
      </w:r>
    </w:p>
    <w:bookmarkEnd w:id="451"/>
    <w:bookmarkEnd w:id="452"/>
    <w:bookmarkStart w:id="453" w:name="rechtsgrundlagen"/>
    <w:p>
      <w:pPr>
        <w:pStyle w:val="Heading2"/>
      </w:pPr>
      <w:r>
        <w:t xml:space="preserve">4.4.2 Rechtsgrundlagen</w:t>
      </w:r>
    </w:p>
    <w:p>
      <w:pPr>
        <w:pStyle w:val="FirstParagraph"/>
      </w:pPr>
      <w:r>
        <w:t xml:space="preserve">Das Erlaubnisscheinverfahren ist nicht explizit gesetzlich vorgeschrieben, ergibt sich aber aus der Kombination verschiedener Regelwerke:</w:t>
      </w:r>
    </w:p>
    <w:p>
      <w:pPr>
        <w:pStyle w:val="Compact"/>
        <w:numPr>
          <w:ilvl w:val="0"/>
          <w:numId w:val="1144"/>
        </w:numPr>
      </w:pPr>
      <w:r>
        <w:rPr>
          <w:b/>
          <w:bCs/>
        </w:rPr>
        <w:t xml:space="preserve">TRBS-2121</w:t>
      </w:r>
      <w:r>
        <w:t xml:space="preserve"> </w:t>
      </w:r>
      <w:r>
        <w:t xml:space="preserve">(Enge Räume): Verpflichtet zur schriftlichen Erlaubnis und definierten Sicherungsmaßnahmen vor dem Befahren enger Räume (→</w:t>
      </w:r>
      <w:r>
        <w:t xml:space="preserve"> </w:t>
      </w:r>
      <w:hyperlink r:id="rId66">
        <w:r>
          <w:rPr>
            <w:rStyle w:val="VerbatimChar"/>
          </w:rPr>
          <w:t xml:space="preserve">../../01_Dokumente/03_TRBS/TRBS-2121.md</w:t>
        </w:r>
      </w:hyperlink>
      <w:r>
        <w:t xml:space="preserve">)</w:t>
      </w:r>
    </w:p>
    <w:p>
      <w:pPr>
        <w:pStyle w:val="Compact"/>
        <w:numPr>
          <w:ilvl w:val="0"/>
          <w:numId w:val="1144"/>
        </w:numPr>
      </w:pPr>
      <w:r>
        <w:rPr>
          <w:b/>
          <w:bCs/>
        </w:rPr>
        <w:t xml:space="preserve">TRBS-1201</w:t>
      </w:r>
      <w:r>
        <w:t xml:space="preserve"> </w:t>
      </w:r>
      <w:r>
        <w:t xml:space="preserve">(Prüfung, Ex-Schutz): Anforderungen an Tätigkeiten in explosionsgefährdeten Bereichen; schriftliche Freigabe erforderlich (→</w:t>
      </w:r>
      <w:r>
        <w:t xml:space="preserve"> </w:t>
      </w:r>
      <w:hyperlink r:id="rId67">
        <w:r>
          <w:rPr>
            <w:rStyle w:val="VerbatimChar"/>
          </w:rPr>
          <w:t xml:space="preserve">../../01_Dokumente/03_TRBS/TRBS-1201.md</w:t>
        </w:r>
      </w:hyperlink>
      <w:r>
        <w:t xml:space="preserve">)</w:t>
      </w:r>
    </w:p>
    <w:p>
      <w:pPr>
        <w:pStyle w:val="Compact"/>
        <w:numPr>
          <w:ilvl w:val="0"/>
          <w:numId w:val="1144"/>
        </w:numPr>
      </w:pPr>
      <w:r>
        <w:rPr>
          <w:b/>
          <w:bCs/>
        </w:rPr>
        <w:t xml:space="preserve">VDE 0105-100</w:t>
      </w:r>
      <w:r>
        <w:t xml:space="preserve"> </w:t>
      </w:r>
      <w:r>
        <w:t xml:space="preserve">(Elektroarbeiten): Fünf Sicherheitsregeln als zwingendes Procedere vor Elektroarbeiten; dokumentationspflichtig</w:t>
      </w:r>
    </w:p>
    <w:p>
      <w:pPr>
        <w:pStyle w:val="Compact"/>
        <w:numPr>
          <w:ilvl w:val="0"/>
          <w:numId w:val="1144"/>
        </w:numPr>
      </w:pPr>
      <w:r>
        <w:rPr>
          <w:b/>
          <w:bCs/>
        </w:rPr>
        <w:t xml:space="preserve">DGUV Regel 100-001</w:t>
      </w:r>
      <w:r>
        <w:t xml:space="preserve"> </w:t>
      </w:r>
      <w:r>
        <w:t xml:space="preserve">(Grundsätze der Prävention): Erlaubnisschein als anerkannte Maßnahme für besondere Gefährdungen</w:t>
      </w:r>
    </w:p>
    <w:p>
      <w:pPr>
        <w:pStyle w:val="Compact"/>
        <w:numPr>
          <w:ilvl w:val="0"/>
          <w:numId w:val="1144"/>
        </w:numPr>
      </w:pPr>
      <w:r>
        <w:rPr>
          <w:b/>
          <w:bCs/>
        </w:rPr>
        <w:t xml:space="preserve">BetrSichV § 3 Abs. 7</w:t>
      </w:r>
      <w:r>
        <w:t xml:space="preserve">: Besondere Anforderungen bei Instandhaltungsarbeiten an Anlagen, die besondere Gefährdungen aufweisen</w:t>
      </w:r>
    </w:p>
    <w:p>
      <w:pPr>
        <w:pStyle w:val="FirstParagraph"/>
      </w:pPr>
      <w:r>
        <w:t xml:space="preserve">Viele Unternehmen haben das Erlaubnisscheinverfahren darüber hinaus in ihren eigenen internen Regelwerken (Betriebsanweisungen, Managementsystem nach ISO 45001) als verbindlich festgelegt.</w:t>
      </w:r>
    </w:p>
    <w:p>
      <w:r>
        <w:pict>
          <v:rect style="width:0;height:1.5pt" o:hralign="center" o:hrstd="t" o:hr="t"/>
        </w:pict>
      </w:r>
    </w:p>
    <w:bookmarkEnd w:id="453"/>
    <w:bookmarkStart w:id="460" w:name="typen-von-erlaubnisscheinen"/>
    <w:p>
      <w:pPr>
        <w:pStyle w:val="Heading2"/>
      </w:pPr>
      <w:r>
        <w:t xml:space="preserve">4.4.3 Typen von Erlaubnisscheinen</w:t>
      </w:r>
    </w:p>
    <w:bookmarkStart w:id="454" w:name="Xa7ea43f21eccfb3a7f6916434129e313ca7d104"/>
    <w:p>
      <w:pPr>
        <w:pStyle w:val="Heading3"/>
      </w:pPr>
      <w:r>
        <w:t xml:space="preserve">Typ 1: Heißarbeitenerlaubnisschein (Feuergefährliche Arbeiten)</w:t>
      </w:r>
    </w:p>
    <w:p>
      <w:pPr>
        <w:pStyle w:val="FirstParagraph"/>
      </w:pPr>
      <w:r>
        <w:rPr>
          <w:b/>
          <w:bCs/>
        </w:rPr>
        <w:t xml:space="preserve">Anwendungsbereich:</w:t>
      </w:r>
      <w:r>
        <w:t xml:space="preserve"> </w:t>
      </w:r>
      <w:r>
        <w:t xml:space="preserve">Alle Tätigkeiten, bei denen Funken, Wärme oder offene Flammen entstehen: Schweißen, Schneiden, Schleifen, Löten, Trennschleifen.</w:t>
      </w:r>
    </w:p>
    <w:p>
      <w:pPr>
        <w:pStyle w:val="BodyText"/>
      </w:pPr>
      <w:r>
        <w:rPr>
          <w:b/>
          <w:bCs/>
        </w:rPr>
        <w:t xml:space="preserve">Voraussetzungen für die Ausstellung:</w:t>
      </w:r>
    </w:p>
    <w:p>
      <w:pPr>
        <w:pStyle w:val="Compact"/>
        <w:numPr>
          <w:ilvl w:val="0"/>
          <w:numId w:val="1145"/>
        </w:numPr>
      </w:pPr>
      <w:r>
        <w:t xml:space="preserve">Bereich ist frei von brennbaren Stoffen und Flüssigkeiten (5-Meter-Radius)</w:t>
      </w:r>
    </w:p>
    <w:p>
      <w:pPr>
        <w:pStyle w:val="Compact"/>
        <w:numPr>
          <w:ilvl w:val="0"/>
          <w:numId w:val="1145"/>
        </w:numPr>
      </w:pPr>
      <w:r>
        <w:t xml:space="preserve">Wenn nötig: Gasmessung auf brennbare Gase &lt; 10 % UEG</w:t>
      </w:r>
    </w:p>
    <w:p>
      <w:pPr>
        <w:pStyle w:val="Compact"/>
        <w:numPr>
          <w:ilvl w:val="0"/>
          <w:numId w:val="1145"/>
        </w:numPr>
      </w:pPr>
      <w:r>
        <w:t xml:space="preserve">Feuerlöscher (geeigneter Art) liegt bereit und ist zugänglich</w:t>
      </w:r>
    </w:p>
    <w:p>
      <w:pPr>
        <w:pStyle w:val="Compact"/>
        <w:numPr>
          <w:ilvl w:val="0"/>
          <w:numId w:val="1145"/>
        </w:numPr>
      </w:pPr>
      <w:r>
        <w:t xml:space="preserve">Brandwache ist bestimmt und eingewiesen</w:t>
      </w:r>
    </w:p>
    <w:p>
      <w:pPr>
        <w:pStyle w:val="Compact"/>
        <w:numPr>
          <w:ilvl w:val="0"/>
          <w:numId w:val="1145"/>
        </w:numPr>
      </w:pPr>
      <w:r>
        <w:t xml:space="preserve">Abdeckung oder Entfernung von nicht entfernbaren brennbaren Materialien</w:t>
      </w:r>
    </w:p>
    <w:p>
      <w:pPr>
        <w:pStyle w:val="FirstParagraph"/>
      </w:pPr>
      <w:r>
        <w:rPr>
          <w:b/>
          <w:bCs/>
        </w:rPr>
        <w:t xml:space="preserve">Pflichtinhalte des Scheins:</w:t>
      </w:r>
      <w:r>
        <w:t xml:space="preserve"> </w:t>
      </w:r>
      <w:r>
        <w:t xml:space="preserve">- Bezeichnung des Arbeitsbereichs (Anlage, Gebäude, Raum)</w:t>
      </w:r>
      <w:r>
        <w:t xml:space="preserve"> </w:t>
      </w:r>
      <w:r>
        <w:t xml:space="preserve">- Art der feuergefährlichen Arbeit</w:t>
      </w:r>
      <w:r>
        <w:t xml:space="preserve"> </w:t>
      </w:r>
      <w:r>
        <w:t xml:space="preserve">- Gültigkeitszeitraum (maximal 1 Schicht, in der Regel max. 8 Stunden)</w:t>
      </w:r>
      <w:r>
        <w:t xml:space="preserve"> </w:t>
      </w:r>
      <w:r>
        <w:t xml:space="preserve">- Ergebnis der Gasmessung (falls durchgeführt; Messinstrument, Messwert, Messzeit)</w:t>
      </w:r>
      <w:r>
        <w:t xml:space="preserve"> </w:t>
      </w:r>
      <w:r>
        <w:t xml:space="preserve">- Name und Unterschrift des Brandwächters</w:t>
      </w:r>
      <w:r>
        <w:t xml:space="preserve"> </w:t>
      </w:r>
      <w:r>
        <w:t xml:space="preserve">- Freigabe durch den Verantwortlichen (mit Unterschrift)</w:t>
      </w:r>
      <w:r>
        <w:t xml:space="preserve"> </w:t>
      </w:r>
      <w:r>
        <w:t xml:space="preserve">-</w:t>
      </w:r>
      <w:r>
        <w:t xml:space="preserve"> </w:t>
      </w:r>
      <w:r>
        <w:rPr>
          <w:b/>
          <w:bCs/>
        </w:rPr>
        <w:t xml:space="preserve">Abschlussbestätigung:</w:t>
      </w:r>
      <w:r>
        <w:t xml:space="preserve"> </w:t>
      </w:r>
      <w:r>
        <w:t xml:space="preserve">Brandwache nach Ende der Arbeit mindestens 60 Minuten weitergekehrt; Bereich auf Glutnester kontrolliert</w:t>
      </w:r>
    </w:p>
    <w:bookmarkEnd w:id="454"/>
    <w:bookmarkStart w:id="455" w:name="X3b98c269b35cb4421f5826263f8fd2493911370"/>
    <w:p>
      <w:pPr>
        <w:pStyle w:val="Heading3"/>
      </w:pPr>
      <w:r>
        <w:t xml:space="preserve">Typ 2: Behälterbefahrungs-Erlaubnisschein (Enge Räume)</w:t>
      </w:r>
    </w:p>
    <w:p>
      <w:pPr>
        <w:pStyle w:val="FirstParagraph"/>
      </w:pPr>
      <w:r>
        <w:rPr>
          <w:b/>
          <w:bCs/>
        </w:rPr>
        <w:t xml:space="preserve">Anwendungsbereich:</w:t>
      </w:r>
      <w:r>
        <w:t xml:space="preserve"> </w:t>
      </w:r>
      <w:r>
        <w:t xml:space="preserve">Betreten oder Befahren von Behältern, Tanks, Silos, Schächten, Kanälen, Rohrleitungen und anderen engen Räumen, in denen die Atmosphäre möglicherweise gesundheitsgefährdend oder explosiv ist.</w:t>
      </w:r>
    </w:p>
    <w:p>
      <w:pPr>
        <w:pStyle w:val="BodyText"/>
      </w:pPr>
      <w:r>
        <w:rPr>
          <w:b/>
          <w:bCs/>
        </w:rPr>
        <w:t xml:space="preserve">Pflichtmaßnahmen vor Ausstellung:</w:t>
      </w:r>
    </w:p>
    <w:p>
      <w:pPr>
        <w:numPr>
          <w:ilvl w:val="0"/>
          <w:numId w:val="1146"/>
        </w:numPr>
      </w:pPr>
      <w:r>
        <w:rPr>
          <w:b/>
          <w:bCs/>
        </w:rPr>
        <w:t xml:space="preserve">Atmosphärische Messung</w:t>
      </w:r>
      <w:r>
        <w:t xml:space="preserve"> </w:t>
      </w:r>
      <w:r>
        <w:t xml:space="preserve">(nach TRBS-2121, →</w:t>
      </w:r>
      <w:r>
        <w:t xml:space="preserve"> </w:t>
      </w:r>
      <w:hyperlink r:id="rId66">
        <w:r>
          <w:rPr>
            <w:rStyle w:val="VerbatimChar"/>
          </w:rPr>
          <w:t xml:space="preserve">../../01_Dokumente/03_TRBS/TRBS-2121.md</w:t>
        </w:r>
      </w:hyperlink>
      <w:r>
        <w:t xml:space="preserve">):</w:t>
      </w:r>
    </w:p>
    <w:p>
      <w:pPr>
        <w:pStyle w:val="Compact"/>
        <w:numPr>
          <w:ilvl w:val="1"/>
          <w:numId w:val="1147"/>
        </w:numPr>
      </w:pPr>
      <w:r>
        <w:t xml:space="preserve">Sauerstoffgehalt: 18–21 Vol.-% (Gefahr bei &lt; 18 % oder &gt; 21 %)</w:t>
      </w:r>
    </w:p>
    <w:p>
      <w:pPr>
        <w:pStyle w:val="Compact"/>
        <w:numPr>
          <w:ilvl w:val="1"/>
          <w:numId w:val="1147"/>
        </w:numPr>
      </w:pPr>
      <w:r>
        <w:t xml:space="preserve">Explosive Gase: &lt; 10 % UEG</w:t>
      </w:r>
    </w:p>
    <w:p>
      <w:pPr>
        <w:pStyle w:val="Compact"/>
        <w:numPr>
          <w:ilvl w:val="1"/>
          <w:numId w:val="1147"/>
        </w:numPr>
      </w:pPr>
      <w:r>
        <w:t xml:space="preserve">Toxische Gase (CO, H₂S etc.): unter relevanten Grenzwerten</w:t>
      </w:r>
    </w:p>
    <w:p>
      <w:pPr>
        <w:numPr>
          <w:ilvl w:val="0"/>
          <w:numId w:val="1146"/>
        </w:numPr>
      </w:pPr>
      <w:r>
        <w:rPr>
          <w:b/>
          <w:bCs/>
        </w:rPr>
        <w:t xml:space="preserve">Energiefreiheit:</w:t>
      </w:r>
      <w:r>
        <w:t xml:space="preserve"> </w:t>
      </w:r>
      <w:r>
        <w:t xml:space="preserve">Alle zuführenden und abführenden Rohrleitungen gesperrt (Blindscheiben, doppelte Absperrung)</w:t>
      </w:r>
    </w:p>
    <w:p>
      <w:pPr>
        <w:numPr>
          <w:ilvl w:val="0"/>
          <w:numId w:val="1146"/>
        </w:numPr>
      </w:pPr>
      <w:r>
        <w:rPr>
          <w:b/>
          <w:bCs/>
        </w:rPr>
        <w:t xml:space="preserve">Sicherungsposten:</w:t>
      </w:r>
      <w:r>
        <w:t xml:space="preserve"> </w:t>
      </w:r>
      <w:r>
        <w:t xml:space="preserve">Mindestens eine Person außerhalb des engen Raums, die ständig Sichtkontakt oder Sprechkontakt hält und im Notfall Alarm schlägt</w:t>
      </w:r>
    </w:p>
    <w:p>
      <w:pPr>
        <w:numPr>
          <w:ilvl w:val="0"/>
          <w:numId w:val="1146"/>
        </w:numPr>
      </w:pPr>
      <w:r>
        <w:rPr>
          <w:b/>
          <w:bCs/>
        </w:rPr>
        <w:t xml:space="preserve">Rettungsplan:</w:t>
      </w:r>
      <w:r>
        <w:t xml:space="preserve"> </w:t>
      </w:r>
      <w:r>
        <w:t xml:space="preserve">Schriftlicher Plan, wie eine bewusstlose Person aus dem Raum geborgen werden kann; Rettungsausrüstung (Dreibeinretter, Rettungsgeschirr) steht bereit</w:t>
      </w:r>
    </w:p>
    <w:p>
      <w:pPr>
        <w:numPr>
          <w:ilvl w:val="0"/>
          <w:numId w:val="1146"/>
        </w:numPr>
      </w:pPr>
      <w:r>
        <w:rPr>
          <w:b/>
          <w:bCs/>
        </w:rPr>
        <w:t xml:space="preserve">Kommunikation:</w:t>
      </w:r>
      <w:r>
        <w:t xml:space="preserve"> </w:t>
      </w:r>
      <w:r>
        <w:t xml:space="preserve">Kontaktsystem zwischen Innen- und Außenperson definiert (Sicherheitsleine, Funk, Direktruf)</w:t>
      </w:r>
    </w:p>
    <w:p>
      <w:pPr>
        <w:pStyle w:val="FirstParagraph"/>
      </w:pPr>
      <w:r>
        <w:rPr>
          <w:b/>
          <w:bCs/>
        </w:rPr>
        <w:t xml:space="preserve">Gültigkeitszeitraum:</w:t>
      </w:r>
      <w:r>
        <w:t xml:space="preserve"> </w:t>
      </w:r>
      <w:r>
        <w:t xml:space="preserve">In der Regel maximal 1 Schicht; bei Personenwechsel oder Unterbrechung erneute Messung und Freigabe.</w:t>
      </w:r>
    </w:p>
    <w:p>
      <w:pPr>
        <w:pStyle w:val="BodyText"/>
      </w:pPr>
      <w:r>
        <w:rPr>
          <w:b/>
          <w:bCs/>
        </w:rPr>
        <w:t xml:space="preserve">Kontinuierliche Messung:</w:t>
      </w:r>
      <w:r>
        <w:t xml:space="preserve"> </w:t>
      </w:r>
      <w:r>
        <w:t xml:space="preserve">Bei Tätigkeiten, die die Atmosphäre verändern können (z.B. Schweißen im Behälter), ist eine kontinuierliche Gasmessung während der gesamten Arbeit erforderlich.</w:t>
      </w:r>
    </w:p>
    <w:bookmarkEnd w:id="455"/>
    <w:bookmarkStart w:id="456" w:name="X5bc1c936034d7973765048846bafc38ba64b7f1"/>
    <w:p>
      <w:pPr>
        <w:pStyle w:val="Heading3"/>
      </w:pPr>
      <w:r>
        <w:t xml:space="preserve">Typ 3: ATEX-Erlaubnisschein (Explosionsgefährdete Bereiche)</w:t>
      </w:r>
    </w:p>
    <w:p>
      <w:pPr>
        <w:pStyle w:val="FirstParagraph"/>
      </w:pPr>
      <w:r>
        <w:rPr>
          <w:b/>
          <w:bCs/>
        </w:rPr>
        <w:t xml:space="preserve">Anwendungsbereich:</w:t>
      </w:r>
      <w:r>
        <w:t xml:space="preserve"> </w:t>
      </w:r>
      <w:r>
        <w:t xml:space="preserve">Tätigkeiten in Ex-Zonen (Zone 0, 1, 2 für Gase; Zone 20, 21, 22 für Stäube) nach § 2 BetrSichV und TRBS-1201 (→</w:t>
      </w:r>
      <w:r>
        <w:t xml:space="preserve"> </w:t>
      </w:r>
      <w:hyperlink r:id="rId67">
        <w:r>
          <w:rPr>
            <w:rStyle w:val="VerbatimChar"/>
          </w:rPr>
          <w:t xml:space="preserve">../../01_Dokumente/03_TRBS/TRBS-1201.md</w:t>
        </w:r>
      </w:hyperlink>
      <w:r>
        <w:t xml:space="preserve">).</w:t>
      </w:r>
    </w:p>
    <w:p>
      <w:pPr>
        <w:pStyle w:val="BodyText"/>
      </w:pPr>
      <w:r>
        <w:rPr>
          <w:b/>
          <w:bCs/>
        </w:rPr>
        <w:t xml:space="preserve">Pflichtmaßnahmen vor Ausstellung:</w:t>
      </w:r>
    </w:p>
    <w:p>
      <w:pPr>
        <w:pStyle w:val="Compact"/>
        <w:numPr>
          <w:ilvl w:val="0"/>
          <w:numId w:val="1148"/>
        </w:numPr>
      </w:pPr>
      <w:r>
        <w:t xml:space="preserve">Identifikation der relevanten Ex-Zone anhand des Zonenplans</w:t>
      </w:r>
    </w:p>
    <w:p>
      <w:pPr>
        <w:pStyle w:val="Compact"/>
        <w:numPr>
          <w:ilvl w:val="0"/>
          <w:numId w:val="1148"/>
        </w:numPr>
      </w:pPr>
      <w:r>
        <w:t xml:space="preserve">Überprüfung, ob eingesetzte Geräte und Werkzeuge für die jeweilige Zone zugelassen sind (ATEX-Kennzeichnung)</w:t>
      </w:r>
    </w:p>
    <w:p>
      <w:pPr>
        <w:pStyle w:val="Compact"/>
        <w:numPr>
          <w:ilvl w:val="0"/>
          <w:numId w:val="1148"/>
        </w:numPr>
      </w:pPr>
      <w:r>
        <w:t xml:space="preserve">Kleidungsanforderungen überprüfen: antistatische Kleidung, kein Nylon</w:t>
      </w:r>
    </w:p>
    <w:p>
      <w:pPr>
        <w:pStyle w:val="Compact"/>
        <w:numPr>
          <w:ilvl w:val="0"/>
          <w:numId w:val="1148"/>
        </w:numPr>
      </w:pPr>
      <w:r>
        <w:t xml:space="preserve">Mobiltelefone und andere nicht ATEX-geprüfte Geräte müssen außerhalb der Zone bleiben</w:t>
      </w:r>
    </w:p>
    <w:p>
      <w:pPr>
        <w:pStyle w:val="Compact"/>
        <w:numPr>
          <w:ilvl w:val="0"/>
          <w:numId w:val="1148"/>
        </w:numPr>
      </w:pPr>
      <w:r>
        <w:t xml:space="preserve">Gasmessung, falls die Atmosphäre nicht sicher bestimmt werden kann</w:t>
      </w:r>
    </w:p>
    <w:p>
      <w:pPr>
        <w:pStyle w:val="FirstParagraph"/>
      </w:pPr>
      <w:r>
        <w:rPr>
          <w:b/>
          <w:bCs/>
        </w:rPr>
        <w:t xml:space="preserve">Besonderheiten:</w:t>
      </w:r>
      <w:r>
        <w:t xml:space="preserve"> </w:t>
      </w:r>
      <w:r>
        <w:t xml:space="preserve">In Zone 0 und Zone 20 sind ohne weiteres keinerlei Tätigkeiten möglich; hier ist in jedem Fall eine individuelle Risikoabwägung mit dem Anlagenverantwortlichen erforderlich.</w:t>
      </w:r>
    </w:p>
    <w:bookmarkEnd w:id="456"/>
    <w:bookmarkStart w:id="457" w:name="X218bb70c91cb2b090591497d5a09d2d912e0c79"/>
    <w:p>
      <w:pPr>
        <w:pStyle w:val="Heading3"/>
      </w:pPr>
      <w:r>
        <w:t xml:space="preserve">Typ 4: Elektroarbeiten-Erlaubnisschein (Schalterlaubnis)</w:t>
      </w:r>
    </w:p>
    <w:p>
      <w:pPr>
        <w:pStyle w:val="FirstParagraph"/>
      </w:pPr>
      <w:r>
        <w:rPr>
          <w:b/>
          <w:bCs/>
        </w:rPr>
        <w:t xml:space="preserve">Anwendungsbereich:</w:t>
      </w:r>
      <w:r>
        <w:t xml:space="preserve"> </w:t>
      </w:r>
      <w:r>
        <w:t xml:space="preserve">Alle Tätigkeiten an elektrischen Anlagen, bei denen Leitungen oder Geräte unter Spannung stehen könnten.</w:t>
      </w:r>
    </w:p>
    <w:p>
      <w:pPr>
        <w:pStyle w:val="BodyText"/>
      </w:pPr>
      <w:r>
        <w:rPr>
          <w:b/>
          <w:bCs/>
        </w:rPr>
        <w:t xml:space="preserve">Die 5 Sicherheitsregeln (nach VDE 0105-100), zwingend in dieser Reihenfolge:</w:t>
      </w:r>
    </w:p>
    <w:p>
      <w:pPr>
        <w:pStyle w:val="Compact"/>
        <w:numPr>
          <w:ilvl w:val="0"/>
          <w:numId w:val="1149"/>
        </w:numPr>
      </w:pPr>
      <w:r>
        <w:rPr>
          <w:b/>
          <w:bCs/>
        </w:rPr>
        <w:t xml:space="preserve">Freischalten</w:t>
      </w:r>
      <w:r>
        <w:t xml:space="preserve"> </w:t>
      </w:r>
      <w:r>
        <w:t xml:space="preserve">(Spannung unterbrechen)</w:t>
      </w:r>
    </w:p>
    <w:p>
      <w:pPr>
        <w:pStyle w:val="Compact"/>
        <w:numPr>
          <w:ilvl w:val="0"/>
          <w:numId w:val="1149"/>
        </w:numPr>
      </w:pPr>
      <w:r>
        <w:rPr>
          <w:b/>
          <w:bCs/>
        </w:rPr>
        <w:t xml:space="preserve">Gegen Wiedereinschalten sichern</w:t>
      </w:r>
      <w:r>
        <w:t xml:space="preserve"> </w:t>
      </w:r>
      <w:r>
        <w:t xml:space="preserve">(Schloss, Warntafel, Sicherung entfernen)</w:t>
      </w:r>
    </w:p>
    <w:p>
      <w:pPr>
        <w:pStyle w:val="Compact"/>
        <w:numPr>
          <w:ilvl w:val="0"/>
          <w:numId w:val="1149"/>
        </w:numPr>
      </w:pPr>
      <w:r>
        <w:rPr>
          <w:b/>
          <w:bCs/>
        </w:rPr>
        <w:t xml:space="preserve">Spannungsfreiheit feststellen</w:t>
      </w:r>
      <w:r>
        <w:t xml:space="preserve"> </w:t>
      </w:r>
      <w:r>
        <w:t xml:space="preserve">(mit geeignetem Messgerät direkt vor Ort)</w:t>
      </w:r>
    </w:p>
    <w:p>
      <w:pPr>
        <w:pStyle w:val="Compact"/>
        <w:numPr>
          <w:ilvl w:val="0"/>
          <w:numId w:val="1149"/>
        </w:numPr>
      </w:pPr>
      <w:r>
        <w:rPr>
          <w:b/>
          <w:bCs/>
        </w:rPr>
        <w:t xml:space="preserve">Erden und Kurzschließen</w:t>
      </w:r>
      <w:r>
        <w:t xml:space="preserve"> </w:t>
      </w:r>
      <w:r>
        <w:t xml:space="preserve">(Erdungsgarnitur anlegen)</w:t>
      </w:r>
    </w:p>
    <w:p>
      <w:pPr>
        <w:pStyle w:val="Compact"/>
        <w:numPr>
          <w:ilvl w:val="0"/>
          <w:numId w:val="1149"/>
        </w:numPr>
      </w:pPr>
      <w:r>
        <w:rPr>
          <w:b/>
          <w:bCs/>
        </w:rPr>
        <w:t xml:space="preserve">Benachbarte, unter Spannung stehende Teile schützen</w:t>
      </w:r>
      <w:r>
        <w:t xml:space="preserve"> </w:t>
      </w:r>
      <w:r>
        <w:t xml:space="preserve">(abdecken oder absperren)</w:t>
      </w:r>
    </w:p>
    <w:p>
      <w:pPr>
        <w:pStyle w:val="FirstParagraph"/>
      </w:pPr>
      <w:r>
        <w:rPr>
          <w:b/>
          <w:bCs/>
        </w:rPr>
        <w:t xml:space="preserve">Erlaubnisschein-Prozess:</w:t>
      </w:r>
      <w:r>
        <w:t xml:space="preserve"> </w:t>
      </w:r>
      <w:r>
        <w:t xml:space="preserve">Die Schalterlaubnis wird in der Regel von der zuständigen Elektrofachkraft (EFK) des Auftraggebers ausgestellt. Der Auftragnehmer erhält die Erlaubnis erst, nachdem er bestätigt hat, dass er die 5 Sicherheitsregeln kennt und einhalten wird.</w:t>
      </w:r>
    </w:p>
    <w:p>
      <w:pPr>
        <w:pStyle w:val="BodyText"/>
      </w:pPr>
      <w:r>
        <w:rPr>
          <w:b/>
          <w:bCs/>
        </w:rPr>
        <w:t xml:space="preserve">Rückgabe der Anlage:</w:t>
      </w:r>
      <w:r>
        <w:t xml:space="preserve"> </w:t>
      </w:r>
      <w:r>
        <w:t xml:space="preserve">Nach Abschluss der Arbeiten gibt der Auftragnehmer die Anlage formal zurück; erst dann erfolgt die Wiederzuschaltung durch die EFK des Auftraggebers.</w:t>
      </w:r>
    </w:p>
    <w:bookmarkEnd w:id="457"/>
    <w:bookmarkStart w:id="459" w:name="typ-5-gefahrstoff-erlaubnisschein"/>
    <w:p>
      <w:pPr>
        <w:pStyle w:val="Heading3"/>
      </w:pPr>
      <w:r>
        <w:t xml:space="preserve">Typ 5: Gefahrstoff-Erlaubnisschein</w:t>
      </w:r>
    </w:p>
    <w:p>
      <w:pPr>
        <w:pStyle w:val="FirstParagraph"/>
      </w:pPr>
      <w:r>
        <w:rPr>
          <w:b/>
          <w:bCs/>
        </w:rPr>
        <w:t xml:space="preserve">Anwendungsbereich:</w:t>
      </w:r>
      <w:r>
        <w:t xml:space="preserve"> </w:t>
      </w:r>
      <w:r>
        <w:t xml:space="preserve">Tätigkeiten, bei denen die Fremdfirma mit Gefahrstoffen umgeht (Reinigungsmittel, Lösungsmittel, Säuren, Basen) oder bei denen gefährliche Gefahrstoffe des Auftraggebers freigesetzt werden können (z.B. Öffnen von Gefahrstoffleitungen).</w:t>
      </w:r>
    </w:p>
    <w:p>
      <w:pPr>
        <w:pStyle w:val="BodyText"/>
      </w:pPr>
      <w:r>
        <w:rPr>
          <w:b/>
          <w:bCs/>
        </w:rPr>
        <w:t xml:space="preserve">Pflichtmaßnahmen vor Ausstellung:</w:t>
      </w:r>
    </w:p>
    <w:p>
      <w:pPr>
        <w:pStyle w:val="Compact"/>
        <w:numPr>
          <w:ilvl w:val="0"/>
          <w:numId w:val="1150"/>
        </w:numPr>
      </w:pPr>
      <w:r>
        <w:t xml:space="preserve">Gefahrenstoffinventar der eingebrachten Stoffe mit Sicherheitsdatenblättern vorlegen</w:t>
      </w:r>
    </w:p>
    <w:p>
      <w:pPr>
        <w:pStyle w:val="Compact"/>
        <w:numPr>
          <w:ilvl w:val="0"/>
          <w:numId w:val="1150"/>
        </w:numPr>
      </w:pPr>
      <w:r>
        <w:t xml:space="preserve">Erforderliche PSA für den Umgang definieren (Schutzhandschuhe, Schutzbrille, Atemschutz)</w:t>
      </w:r>
    </w:p>
    <w:p>
      <w:pPr>
        <w:pStyle w:val="Compact"/>
        <w:numPr>
          <w:ilvl w:val="0"/>
          <w:numId w:val="1150"/>
        </w:numPr>
      </w:pPr>
      <w:r>
        <w:t xml:space="preserve">Absperr- und Warnschilderung des Arbeitsbereichs sicherstellen</w:t>
      </w:r>
    </w:p>
    <w:p>
      <w:pPr>
        <w:pStyle w:val="Compact"/>
        <w:numPr>
          <w:ilvl w:val="0"/>
          <w:numId w:val="1150"/>
        </w:numPr>
      </w:pPr>
      <w:r>
        <w:t xml:space="preserve">Notfallmaßnahmen bei Verschütten / Exposition definieren</w:t>
      </w:r>
    </w:p>
    <w:p>
      <w:pPr>
        <w:pStyle w:val="Compact"/>
        <w:numPr>
          <w:ilvl w:val="0"/>
          <w:numId w:val="1150"/>
        </w:numPr>
      </w:pPr>
      <w:r>
        <w:t xml:space="preserve">Entsorgungsweg für Gefahrstoffreste und kontaminiertes Material festlegen</w:t>
      </w:r>
    </w:p>
    <w:p>
      <w:pPr>
        <w:pStyle w:val="FirstParagraph"/>
      </w:pPr>
      <w:r>
        <w:rPr>
          <w:b/>
          <w:bCs/>
        </w:rPr>
        <w:t xml:space="preserve">Besonderheit:</w:t>
      </w:r>
      <w:r>
        <w:t xml:space="preserve"> </w:t>
      </w:r>
      <w:r>
        <w:t xml:space="preserve">Bei krebserzeugenden oder reproduktionstoxischen Stoffen sind besondere Schutzmaßnahmen nach TRGS-905 / TRGS-910 zu beachten (→</w:t>
      </w:r>
      <w:r>
        <w:t xml:space="preserve"> </w:t>
      </w:r>
      <w:hyperlink r:id="rId458">
        <w:r>
          <w:rPr>
            <w:rStyle w:val="VerbatimChar"/>
          </w:rPr>
          <w:t xml:space="preserve">../../01_Dokumente/04_TRGS/TRGS-910.md</w:t>
        </w:r>
      </w:hyperlink>
      <w:r>
        <w:t xml:space="preserve">).</w:t>
      </w:r>
    </w:p>
    <w:p>
      <w:r>
        <w:pict>
          <v:rect style="width:0;height:1.5pt" o:hralign="center" o:hrstd="t" o:hr="t"/>
        </w:pict>
      </w:r>
    </w:p>
    <w:bookmarkEnd w:id="459"/>
    <w:bookmarkEnd w:id="460"/>
    <w:bookmarkStart w:id="461" w:name="X81a05cb161bb6d31d841950510a4659630cec5e"/>
    <w:p>
      <w:pPr>
        <w:pStyle w:val="Heading2"/>
      </w:pPr>
      <w:r>
        <w:t xml:space="preserve">4.4.4 Prozessablauf des Erlaubnisscheinverfahrens</w:t>
      </w:r>
    </w:p>
    <w:p>
      <w:pPr>
        <w:pStyle w:val="SourceCode"/>
      </w:pPr>
      <w:r>
        <w:rPr>
          <w:rStyle w:val="VerbatimChar"/>
        </w:rPr>
        <w:t xml:space="preserve">BEANTRAGUNG</w:t>
      </w:r>
      <w:r>
        <w:br/>
      </w:r>
      <w:r>
        <w:rPr>
          <w:rStyle w:val="VerbatimChar"/>
        </w:rPr>
        <w:t xml:space="preserve">  Fremdfirma beantragt Erlaubnisschein beim Koordinator</w:t>
      </w:r>
      <w:r>
        <w:br/>
      </w:r>
      <w:r>
        <w:rPr>
          <w:rStyle w:val="VerbatimChar"/>
        </w:rPr>
        <w:t xml:space="preserve">  (schriftlich, mindestens 1 Tag vor Beginn der Arbeit)</w:t>
      </w:r>
      <w:r>
        <w:br/>
      </w:r>
      <w:r>
        <w:rPr>
          <w:rStyle w:val="VerbatimChar"/>
        </w:rPr>
        <w:t xml:space="preserve">        |</w:t>
      </w:r>
      <w:r>
        <w:br/>
      </w:r>
      <w:r>
        <w:rPr>
          <w:rStyle w:val="VerbatimChar"/>
        </w:rPr>
        <w:t xml:space="preserve">        v</w:t>
      </w:r>
      <w:r>
        <w:br/>
      </w:r>
      <w:r>
        <w:rPr>
          <w:rStyle w:val="VerbatimChar"/>
        </w:rPr>
        <w:t xml:space="preserve">PRÜFUNG</w:t>
      </w:r>
      <w:r>
        <w:br/>
      </w:r>
      <w:r>
        <w:rPr>
          <w:rStyle w:val="VerbatimChar"/>
        </w:rPr>
        <w:t xml:space="preserve">  Koordinator / Anlagenverantwortlicher prüft:</w:t>
      </w:r>
      <w:r>
        <w:br/>
      </w:r>
      <w:r>
        <w:rPr>
          <w:rStyle w:val="VerbatimChar"/>
        </w:rPr>
        <w:t xml:space="preserve">  - Liegt eine aktuelle GFB vor?</w:t>
      </w:r>
      <w:r>
        <w:br/>
      </w:r>
      <w:r>
        <w:rPr>
          <w:rStyle w:val="VerbatimChar"/>
        </w:rPr>
        <w:t xml:space="preserve">  - Sind die Schutzmaßnahmen vollständig?</w:t>
      </w:r>
      <w:r>
        <w:br/>
      </w:r>
      <w:r>
        <w:rPr>
          <w:rStyle w:val="VerbatimChar"/>
        </w:rPr>
        <w:t xml:space="preserve">  - Ist die Fremdfirma qualifiziert für diese Tätigkeit?</w:t>
      </w:r>
      <w:r>
        <w:br/>
      </w:r>
      <w:r>
        <w:rPr>
          <w:rStyle w:val="VerbatimChar"/>
        </w:rPr>
        <w:t xml:space="preserve">  - Stehen die Maßnahmen im Einklang mit dem Betrieb?</w:t>
      </w:r>
      <w:r>
        <w:br/>
      </w:r>
      <w:r>
        <w:rPr>
          <w:rStyle w:val="VerbatimChar"/>
        </w:rPr>
        <w:t xml:space="preserve">        |</w:t>
      </w:r>
      <w:r>
        <w:br/>
      </w:r>
      <w:r>
        <w:rPr>
          <w:rStyle w:val="VerbatimChar"/>
        </w:rPr>
        <w:t xml:space="preserve">        +-- Bei Mängeln: Rückgabe zur Vervollständigung</w:t>
      </w:r>
      <w:r>
        <w:br/>
      </w:r>
      <w:r>
        <w:rPr>
          <w:rStyle w:val="VerbatimChar"/>
        </w:rPr>
        <w:t xml:space="preserve">        |</w:t>
      </w:r>
      <w:r>
        <w:br/>
      </w:r>
      <w:r>
        <w:rPr>
          <w:rStyle w:val="VerbatimChar"/>
        </w:rPr>
        <w:t xml:space="preserve">        v</w:t>
      </w:r>
      <w:r>
        <w:br/>
      </w:r>
      <w:r>
        <w:rPr>
          <w:rStyle w:val="VerbatimChar"/>
        </w:rPr>
        <w:t xml:space="preserve">AUSSTELLUNG</w:t>
      </w:r>
      <w:r>
        <w:br/>
      </w:r>
      <w:r>
        <w:rPr>
          <w:rStyle w:val="VerbatimChar"/>
        </w:rPr>
        <w:t xml:space="preserve">  Erlaubnisschein wird ausgestellt mit:</w:t>
      </w:r>
      <w:r>
        <w:br/>
      </w:r>
      <w:r>
        <w:rPr>
          <w:rStyle w:val="VerbatimChar"/>
        </w:rPr>
        <w:t xml:space="preserve">  - Genauer Tätigkeitsbeschreibung und Einsatzort</w:t>
      </w:r>
      <w:r>
        <w:br/>
      </w:r>
      <w:r>
        <w:rPr>
          <w:rStyle w:val="VerbatimChar"/>
        </w:rPr>
        <w:t xml:space="preserve">  - Gültigkeitszeitraum</w:t>
      </w:r>
      <w:r>
        <w:br/>
      </w:r>
      <w:r>
        <w:rPr>
          <w:rStyle w:val="VerbatimChar"/>
        </w:rPr>
        <w:t xml:space="preserve">  - Festgelegten Schutzmaßnahmen (als Checkliste)</w:t>
      </w:r>
      <w:r>
        <w:br/>
      </w:r>
      <w:r>
        <w:rPr>
          <w:rStyle w:val="VerbatimChar"/>
        </w:rPr>
        <w:t xml:space="preserve">  - Unterschrift des Ausstellenden</w:t>
      </w:r>
      <w:r>
        <w:br/>
      </w:r>
      <w:r>
        <w:rPr>
          <w:rStyle w:val="VerbatimChar"/>
        </w:rPr>
        <w:t xml:space="preserve">  - Unterschrift des verantwortlichen Fremdfirmenvertreters</w:t>
      </w:r>
      <w:r>
        <w:br/>
      </w:r>
      <w:r>
        <w:rPr>
          <w:rStyle w:val="VerbatimChar"/>
        </w:rPr>
        <w:t xml:space="preserve">        |</w:t>
      </w:r>
      <w:r>
        <w:br/>
      </w:r>
      <w:r>
        <w:rPr>
          <w:rStyle w:val="VerbatimChar"/>
        </w:rPr>
        <w:t xml:space="preserve">        v</w:t>
      </w:r>
      <w:r>
        <w:br/>
      </w:r>
      <w:r>
        <w:rPr>
          <w:rStyle w:val="VerbatimChar"/>
        </w:rPr>
        <w:t xml:space="preserve">VOR-ORT-KONTROLLE (Checklistenpunkte abhaken)</w:t>
      </w:r>
      <w:r>
        <w:br/>
      </w:r>
      <w:r>
        <w:rPr>
          <w:rStyle w:val="VerbatimChar"/>
        </w:rPr>
        <w:t xml:space="preserve">  Vor Arbeitsbeginn: gemeinsame Begehung von</w:t>
      </w:r>
      <w:r>
        <w:br/>
      </w:r>
      <w:r>
        <w:rPr>
          <w:rStyle w:val="VerbatimChar"/>
        </w:rPr>
        <w:t xml:space="preserve">  Koordinator (oder Stellvertreter) und Fremdfirmenführungskraft</w:t>
      </w:r>
      <w:r>
        <w:br/>
      </w:r>
      <w:r>
        <w:rPr>
          <w:rStyle w:val="VerbatimChar"/>
        </w:rPr>
        <w:t xml:space="preserve">  - Alle Maßnahmen aus dem Schein überprüft und umgesetzt?</w:t>
      </w:r>
      <w:r>
        <w:br/>
      </w:r>
      <w:r>
        <w:rPr>
          <w:rStyle w:val="VerbatimChar"/>
        </w:rPr>
        <w:t xml:space="preserve">  - Freigabe erteilt (Unterschrift auf dem Schein)</w:t>
      </w:r>
      <w:r>
        <w:br/>
      </w:r>
      <w:r>
        <w:rPr>
          <w:rStyle w:val="VerbatimChar"/>
        </w:rPr>
        <w:t xml:space="preserve">        |</w:t>
      </w:r>
      <w:r>
        <w:br/>
      </w:r>
      <w:r>
        <w:rPr>
          <w:rStyle w:val="VerbatimChar"/>
        </w:rPr>
        <w:t xml:space="preserve">        v</w:t>
      </w:r>
      <w:r>
        <w:br/>
      </w:r>
      <w:r>
        <w:rPr>
          <w:rStyle w:val="VerbatimChar"/>
        </w:rPr>
        <w:t xml:space="preserve">ARBEIT WIRD AUSGEFÜHRT</w:t>
      </w:r>
      <w:r>
        <w:br/>
      </w:r>
      <w:r>
        <w:rPr>
          <w:rStyle w:val="VerbatimChar"/>
        </w:rPr>
        <w:t xml:space="preserve">  Erlaubnisschein verbleibt am Arbeitsort (gut sichtbar)</w:t>
      </w:r>
      <w:r>
        <w:br/>
      </w:r>
      <w:r>
        <w:rPr>
          <w:rStyle w:val="VerbatimChar"/>
        </w:rPr>
        <w:t xml:space="preserve">  Regelmäßige Kontrollen durch Koordinator oder Beauftragten</w:t>
      </w:r>
      <w:r>
        <w:br/>
      </w:r>
      <w:r>
        <w:rPr>
          <w:rStyle w:val="VerbatimChar"/>
        </w:rPr>
        <w:t xml:space="preserve">        |</w:t>
      </w:r>
      <w:r>
        <w:br/>
      </w:r>
      <w:r>
        <w:rPr>
          <w:rStyle w:val="VerbatimChar"/>
        </w:rPr>
        <w:t xml:space="preserve">        v</w:t>
      </w:r>
      <w:r>
        <w:br/>
      </w:r>
      <w:r>
        <w:rPr>
          <w:rStyle w:val="VerbatimChar"/>
        </w:rPr>
        <w:t xml:space="preserve">ABSCHLUSS / RÜCKGABE</w:t>
      </w:r>
      <w:r>
        <w:br/>
      </w:r>
      <w:r>
        <w:rPr>
          <w:rStyle w:val="VerbatimChar"/>
        </w:rPr>
        <w:t xml:space="preserve">  Arbeit beendet: Fremdfirma meldet Abschluss</w:t>
      </w:r>
      <w:r>
        <w:br/>
      </w:r>
      <w:r>
        <w:rPr>
          <w:rStyle w:val="VerbatimChar"/>
        </w:rPr>
        <w:t xml:space="preserve">  Koordinator / Anlagenverantwortlicher überprüft:</w:t>
      </w:r>
      <w:r>
        <w:br/>
      </w:r>
      <w:r>
        <w:rPr>
          <w:rStyle w:val="VerbatimChar"/>
        </w:rPr>
        <w:t xml:space="preserve">  - Arbeitsbereich aufgeräumt und gesichert?</w:t>
      </w:r>
      <w:r>
        <w:br/>
      </w:r>
      <w:r>
        <w:rPr>
          <w:rStyle w:val="VerbatimChar"/>
        </w:rPr>
        <w:t xml:space="preserve">  - Anlage bereit zur Wiederinbetriebnahme?</w:t>
      </w:r>
      <w:r>
        <w:br/>
      </w:r>
      <w:r>
        <w:rPr>
          <w:rStyle w:val="VerbatimChar"/>
        </w:rPr>
        <w:t xml:space="preserve">  - Eventuelle Mängel dokumentiert?</w:t>
      </w:r>
      <w:r>
        <w:br/>
      </w:r>
      <w:r>
        <w:rPr>
          <w:rStyle w:val="VerbatimChar"/>
        </w:rPr>
        <w:t xml:space="preserve">  Abschlussunterschrift – Erlaubnisschein wird archiviert</w:t>
      </w:r>
    </w:p>
    <w:p>
      <w:r>
        <w:pict>
          <v:rect style="width:0;height:1.5pt" o:hralign="center" o:hrstd="t" o:hr="t"/>
        </w:pict>
      </w:r>
    </w:p>
    <w:bookmarkEnd w:id="461"/>
    <w:bookmarkStart w:id="462" w:name="wer-darf-erlaubnisscheine-ausstellen"/>
    <w:p>
      <w:pPr>
        <w:pStyle w:val="Heading2"/>
      </w:pPr>
      <w:r>
        <w:t xml:space="preserve">4.4.5 Wer darf Erlaubnisscheine ausstellen?</w:t>
      </w:r>
    </w:p>
    <w:p>
      <w:pPr>
        <w:pStyle w:val="FirstParagraph"/>
      </w:pPr>
      <w:r>
        <w:t xml:space="preserve">Die Berechtigung zur Ausstellung von Erlaubnisscheinen ist an klare</w:t>
      </w:r>
      <w:r>
        <w:t xml:space="preserve"> </w:t>
      </w:r>
      <w:r>
        <w:rPr>
          <w:b/>
          <w:bCs/>
        </w:rPr>
        <w:t xml:space="preserve">Qualifikationsanforderungen</w:t>
      </w:r>
      <w:r>
        <w:t xml:space="preserve"> </w:t>
      </w:r>
      <w:r>
        <w:t xml:space="preserve">geknüpft:</w:t>
      </w:r>
    </w:p>
    <w:tbl>
      <w:tblPr>
        <w:tblStyle w:val="Table"/>
        <w:tblW w:type="pct" w:w="5000"/>
        <w:tblLayout w:type="fixed"/>
        <w:tblLook w:firstRow="1" w:lastRow="0" w:firstColumn="0" w:lastColumn="0" w:noHBand="0" w:noVBand="0" w:val="0020"/>
      </w:tblPr>
      <w:tblGrid>
        <w:gridCol w:w="2950"/>
        <w:gridCol w:w="4969"/>
      </w:tblGrid>
      <w:tr>
        <w:trPr>
          <w:tblHeader w:val="on"/>
        </w:trPr>
        <w:tc>
          <w:tcPr/>
          <w:p>
            <w:pPr>
              <w:pStyle w:val="Compact"/>
            </w:pPr>
            <w:r>
              <w:t xml:space="preserve">Erlaubnisscheintyp</w:t>
            </w:r>
          </w:p>
        </w:tc>
        <w:tc>
          <w:tcPr/>
          <w:p>
            <w:pPr>
              <w:pStyle w:val="Compact"/>
            </w:pPr>
            <w:r>
              <w:t xml:space="preserve">Qualifikation des Ausstellenden</w:t>
            </w:r>
          </w:p>
        </w:tc>
      </w:tr>
      <w:tr>
        <w:tc>
          <w:tcPr/>
          <w:p>
            <w:pPr>
              <w:pStyle w:val="Compact"/>
            </w:pPr>
            <w:r>
              <w:t xml:space="preserve">Heißarbeitenerlaubnisschein</w:t>
            </w:r>
          </w:p>
        </w:tc>
        <w:tc>
          <w:tcPr/>
          <w:p>
            <w:pPr>
              <w:pStyle w:val="Compact"/>
            </w:pPr>
            <w:r>
              <w:t xml:space="preserve">Fachkundige Person mit Kenntnissen der Brandschutzrisiken; häufig: Schichtleiter, Koordinator</w:t>
            </w:r>
          </w:p>
        </w:tc>
      </w:tr>
      <w:tr>
        <w:tc>
          <w:tcPr/>
          <w:p>
            <w:pPr>
              <w:pStyle w:val="Compact"/>
            </w:pPr>
            <w:r>
              <w:t xml:space="preserve">Behälterbefahrungs-Erlaubnisschein</w:t>
            </w:r>
          </w:p>
        </w:tc>
        <w:tc>
          <w:tcPr/>
          <w:p>
            <w:pPr>
              <w:pStyle w:val="Compact"/>
            </w:pPr>
            <w:r>
              <w:t xml:space="preserve">Fachkundige Person nach TRBS-2121; Kenntnisse über atmosphärische Gefährdungen</w:t>
            </w:r>
          </w:p>
        </w:tc>
      </w:tr>
      <w:tr>
        <w:tc>
          <w:tcPr/>
          <w:p>
            <w:pPr>
              <w:pStyle w:val="Compact"/>
            </w:pPr>
            <w:r>
              <w:t xml:space="preserve">ATEX-Erlaubnisschein</w:t>
            </w:r>
          </w:p>
        </w:tc>
        <w:tc>
          <w:tcPr/>
          <w:p>
            <w:pPr>
              <w:pStyle w:val="Compact"/>
            </w:pPr>
            <w:r>
              <w:t xml:space="preserve">Person mit ATEX-Fachkenntnis; Kenntnis des Zonenplans; häufig: Anlagenverantwortlicher</w:t>
            </w:r>
          </w:p>
        </w:tc>
      </w:tr>
      <w:tr>
        <w:tc>
          <w:tcPr/>
          <w:p>
            <w:pPr>
              <w:pStyle w:val="Compact"/>
            </w:pPr>
            <w:r>
              <w:t xml:space="preserve">Elektroarbeiten-Erlaubnisschein</w:t>
            </w:r>
          </w:p>
        </w:tc>
        <w:tc>
          <w:tcPr/>
          <w:p>
            <w:pPr>
              <w:pStyle w:val="Compact"/>
            </w:pPr>
            <w:r>
              <w:t xml:space="preserve">Elektrofachkraft (EFK) nach DGUV Vorschrift 3 / VDE 0105-100</w:t>
            </w:r>
          </w:p>
        </w:tc>
      </w:tr>
      <w:tr>
        <w:tc>
          <w:tcPr/>
          <w:p>
            <w:pPr>
              <w:pStyle w:val="Compact"/>
            </w:pPr>
            <w:r>
              <w:t xml:space="preserve">Gefahrstoff-Erlaubnisschein</w:t>
            </w:r>
          </w:p>
        </w:tc>
        <w:tc>
          <w:tcPr/>
          <w:p>
            <w:pPr>
              <w:pStyle w:val="Compact"/>
            </w:pPr>
            <w:r>
              <w:t xml:space="preserve">Fachkundige Person (Gefahrstoffverantwortlicher, Sicherheitsfachkraft)</w:t>
            </w:r>
          </w:p>
        </w:tc>
      </w:tr>
    </w:tbl>
    <w:p>
      <w:pPr>
        <w:pStyle w:val="BlockText"/>
      </w:pPr>
      <w:r>
        <w:rPr>
          <w:b/>
          <w:bCs/>
        </w:rPr>
        <w:t xml:space="preserve">Wichtig:</w:t>
      </w:r>
      <w:r>
        <w:t xml:space="preserve"> </w:t>
      </w:r>
      <w:r>
        <w:t xml:space="preserve">Die Befugnis zur Ausstellung von Erlaubnisscheinen muss betriebsintern schriftlich geregelt und bekannt sein. Jeder, der Erlaubnisscheine ausstellt, muss wissen, was damit verbunden ist – und was er zu überprüfen hat, bevor er unterschreibt.</w:t>
      </w:r>
    </w:p>
    <w:p>
      <w:r>
        <w:pict>
          <v:rect style="width:0;height:1.5pt" o:hralign="center" o:hrstd="t" o:hr="t"/>
        </w:pict>
      </w:r>
    </w:p>
    <w:bookmarkEnd w:id="462"/>
    <w:bookmarkStart w:id="465" w:name="häufige-fehler-und-ihre-konsequenzen"/>
    <w:p>
      <w:pPr>
        <w:pStyle w:val="Heading2"/>
      </w:pPr>
      <w:r>
        <w:t xml:space="preserve">4.4.6 Häufige Fehler und ihre Konsequenzen</w:t>
      </w:r>
    </w:p>
    <w:tbl>
      <w:tblPr>
        <w:tblStyle w:val="Table"/>
        <w:tblW w:type="pct" w:w="5000"/>
        <w:tblLayout w:type="fixed"/>
        <w:tblLook w:firstRow="1" w:lastRow="0" w:firstColumn="0" w:lastColumn="0" w:noHBand="0" w:noVBand="0" w:val="0020"/>
      </w:tblPr>
      <w:tblGrid>
        <w:gridCol w:w="2184"/>
        <w:gridCol w:w="5735"/>
      </w:tblGrid>
      <w:tr>
        <w:trPr>
          <w:tblHeader w:val="on"/>
        </w:trPr>
        <w:tc>
          <w:tcPr/>
          <w:p>
            <w:pPr>
              <w:pStyle w:val="Compact"/>
            </w:pPr>
            <w:r>
              <w:t xml:space="preserve">Fehler</w:t>
            </w:r>
          </w:p>
        </w:tc>
        <w:tc>
          <w:tcPr/>
          <w:p>
            <w:pPr>
              <w:pStyle w:val="Compact"/>
            </w:pPr>
            <w:r>
              <w:t xml:space="preserve">Mögliche Konsequenz</w:t>
            </w:r>
          </w:p>
        </w:tc>
      </w:tr>
      <w:tr>
        <w:tc>
          <w:tcPr/>
          <w:p>
            <w:pPr>
              <w:pStyle w:val="Compact"/>
            </w:pPr>
            <w:r>
              <w:t xml:space="preserve">Erlaubnisschein wird ausgestellt, ohne die Schutzmaßnahmen tatsächlich zu überprüfen</w:t>
            </w:r>
          </w:p>
        </w:tc>
        <w:tc>
          <w:tcPr/>
          <w:p>
            <w:pPr>
              <w:pStyle w:val="Compact"/>
            </w:pPr>
            <w:r>
              <w:t xml:space="preserve">Bei Unfall: strafrechtliche Konsequenzen für den Ausstellenden</w:t>
            </w:r>
          </w:p>
        </w:tc>
      </w:tr>
      <w:tr>
        <w:tc>
          <w:tcPr/>
          <w:p>
            <w:pPr>
              <w:pStyle w:val="Compact"/>
            </w:pPr>
            <w:r>
              <w:t xml:space="preserve">Gültigkeitszeitraum wird überschritten, ohne neue Freigabe</w:t>
            </w:r>
          </w:p>
        </w:tc>
        <w:tc>
          <w:tcPr/>
          <w:p>
            <w:pPr>
              <w:pStyle w:val="Compact"/>
            </w:pPr>
            <w:r>
              <w:t xml:space="preserve">Ungültige Arbeitsgenehmigung; bei Unfall: erschwertes Haftungsrisiko</w:t>
            </w:r>
          </w:p>
        </w:tc>
      </w:tr>
      <w:tr>
        <w:tc>
          <w:tcPr/>
          <w:p>
            <w:pPr>
              <w:pStyle w:val="Compact"/>
            </w:pPr>
            <w:r>
              <w:t xml:space="preserve">Erlaubnisschein wird nicht am Arbeitsort aufbewahrt</w:t>
            </w:r>
          </w:p>
        </w:tc>
        <w:tc>
          <w:tcPr/>
          <w:p>
            <w:pPr>
              <w:pStyle w:val="Compact"/>
            </w:pPr>
            <w:r>
              <w:t xml:space="preserve">Kontrollierende Behörde oder Koordinator kann Einhaltung nicht nachprüfen</w:t>
            </w:r>
          </w:p>
        </w:tc>
      </w:tr>
      <w:tr>
        <w:tc>
          <w:tcPr/>
          <w:p>
            <w:pPr>
              <w:pStyle w:val="Compact"/>
            </w:pPr>
            <w:r>
              <w:t xml:space="preserve">Abschluss wird nicht formell bestätigt</w:t>
            </w:r>
          </w:p>
        </w:tc>
        <w:tc>
          <w:tcPr/>
          <w:p>
            <w:pPr>
              <w:pStyle w:val="Compact"/>
            </w:pPr>
            <w:r>
              <w:t xml:space="preserve">Anlage wird reaktiviert, ohne dass der Zustand nach Abschluss der Arbeiten geprüft wurde</w:t>
            </w:r>
          </w:p>
        </w:tc>
      </w:tr>
      <w:tr>
        <w:tc>
          <w:tcPr/>
          <w:p>
            <w:pPr>
              <w:pStyle w:val="Compact"/>
            </w:pPr>
            <w:r>
              <w:t xml:space="preserve">Erlaubnisschein für mehrere Tage/Schichten ohne Erneuerung</w:t>
            </w:r>
          </w:p>
        </w:tc>
        <w:tc>
          <w:tcPr/>
          <w:p>
            <w:pPr>
              <w:pStyle w:val="Compact"/>
            </w:pPr>
            <w:r>
              <w:t xml:space="preserve">Gegebenheiten können sich ändern (Atmosphäre, Anlage, Personal); tägliche Erneuerung ist Pflicht</w:t>
            </w:r>
          </w:p>
        </w:tc>
      </w:tr>
      <w:tr>
        <w:tc>
          <w:tcPr/>
          <w:p>
            <w:pPr>
              <w:pStyle w:val="Compact"/>
            </w:pPr>
            <w:r>
              <w:t xml:space="preserve">Fremdfirma beginnt ohne Erlaubnisschein (Zeitdruck)</w:t>
            </w:r>
          </w:p>
        </w:tc>
        <w:tc>
          <w:tcPr/>
          <w:p>
            <w:pPr>
              <w:pStyle w:val="Compact"/>
            </w:pPr>
            <w:r>
              <w:t xml:space="preserve">Sofortiger Stopp der Arbeit; Abmahnung; ggf. Vertragsstrafe; bei Unfall: volle Haftung</w:t>
            </w:r>
          </w:p>
        </w:tc>
      </w:tr>
      <w:tr>
        <w:tc>
          <w:tcPr/>
          <w:p>
            <w:pPr>
              <w:pStyle w:val="Compact"/>
            </w:pPr>
            <w:r>
              <w:t xml:space="preserve">Nicht-ATEX-geprüftes Gerät in Ex-Zone</w:t>
            </w:r>
          </w:p>
        </w:tc>
        <w:tc>
          <w:tcPr/>
          <w:p>
            <w:pPr>
              <w:pStyle w:val="Compact"/>
            </w:pPr>
            <w:r>
              <w:t xml:space="preserve">Brand, Explosion; strafrechtliche Verfolgung</w:t>
            </w:r>
          </w:p>
        </w:tc>
      </w:tr>
    </w:tbl>
    <w:bookmarkStart w:id="464" w:name="X5d7b9c7078feed126169b7ef85df2cd738b0aa7"/>
    <w:p>
      <w:pPr>
        <w:pStyle w:val="Heading3"/>
      </w:pPr>
      <w:r>
        <w:t xml:space="preserve">Die häufigste Gefahr: Routine führt zu Sorglosigkeit</w:t>
      </w:r>
    </w:p>
    <w:p>
      <w:pPr>
        <w:pStyle w:val="FirstParagraph"/>
      </w:pPr>
      <w:r>
        <w:t xml:space="preserve">Ein besonders gefährliches Phänomen ist die</w:t>
      </w:r>
      <w:r>
        <w:t xml:space="preserve"> </w:t>
      </w:r>
      <w:r>
        <w:rPr>
          <w:b/>
          <w:bCs/>
        </w:rPr>
        <w:t xml:space="preserve">Normalisierung von Abweichungen</w:t>
      </w:r>
      <w:r>
        <w:t xml:space="preserve">: Ein Erlaubnisscheinverfahren wird zunächst korrekt angewendet. Im Laufe der Zeit werden die Kontrollen oberflächlicher, die Formulare werden nicht mehr sorgfältig ausgefüllt, der Prozess verkommt zur leeren Formalität – bis ein Unfall eintritt.</w:t>
      </w:r>
    </w:p>
    <w:p>
      <w:pPr>
        <w:pStyle w:val="BodyText"/>
      </w:pPr>
      <w:r>
        <w:t xml:space="preserve">Gegenmaßnahmen:</w:t>
      </w:r>
      <w:r>
        <w:t xml:space="preserve"> </w:t>
      </w:r>
      <w:r>
        <w:t xml:space="preserve">- Regelmäßige Audits der Erlaubnisschein-Qualität (nicht nur ob ausgestellt, sondern wie)</w:t>
      </w:r>
      <w:r>
        <w:t xml:space="preserve"> </w:t>
      </w:r>
      <w:r>
        <w:t xml:space="preserve">- Rotationsprinzip bei Ausstellenden, um Betriebsblindheit zu vermeiden</w:t>
      </w:r>
      <w:r>
        <w:t xml:space="preserve"> </w:t>
      </w:r>
      <w:r>
        <w:t xml:space="preserve">- Klare Konsequenzen bei Mängeln</w:t>
      </w:r>
      <w:r>
        <w:t xml:space="preserve"> </w:t>
      </w:r>
      <w:r>
        <w:t xml:space="preserve">- Führungskräfte kommunizieren regelmäßig,</w:t>
      </w:r>
      <w:r>
        <w:t xml:space="preserve"> </w:t>
      </w:r>
      <w:r>
        <w:rPr>
          <w:b/>
          <w:bCs/>
        </w:rPr>
        <w:t xml:space="preserve">warum</w:t>
      </w:r>
      <w:r>
        <w:t xml:space="preserve"> </w:t>
      </w:r>
      <w:r>
        <w:t xml:space="preserve">das Verfahren wichtig ist</w:t>
      </w:r>
    </w:p>
    <w:p>
      <w:r>
        <w:pict>
          <v:rect style="width:0;height:1.5pt" o:hralign="center" o:hrstd="t" o:hr="t"/>
        </w:pict>
      </w:r>
    </w:p>
    <w:p>
      <w:pPr>
        <w:pStyle w:val="FirstParagraph"/>
      </w:pPr>
      <w:r>
        <w:rPr>
          <w:i/>
          <w:iCs/>
        </w:rPr>
        <w:t xml:space="preserve">Zurück:</w:t>
      </w:r>
      <w:r>
        <w:rPr>
          <w:i/>
          <w:iCs/>
        </w:rPr>
        <w:t xml:space="preserve"> </w:t>
      </w:r>
      <w:hyperlink r:id="rId416">
        <w:r>
          <w:rPr>
            <w:rStyle w:val="Hyperlink"/>
            <w:i/>
            <w:iCs/>
          </w:rPr>
          <w:t xml:space="preserve">Kapitel 4.3 – Sicherheitsunterweisung</w:t>
        </w:r>
      </w:hyperlink>
      <w:r>
        <w:rPr>
          <w:i/>
          <w:iCs/>
        </w:rPr>
        <w:t xml:space="preserve"> </w:t>
      </w:r>
      <w:r>
        <w:rPr>
          <w:i/>
          <w:iCs/>
        </w:rPr>
        <w:t xml:space="preserve">| Weiter:</w:t>
      </w:r>
      <w:r>
        <w:rPr>
          <w:i/>
          <w:iCs/>
        </w:rPr>
        <w:t xml:space="preserve"> </w:t>
      </w:r>
      <w:hyperlink r:id="rId463">
        <w:r>
          <w:rPr>
            <w:rStyle w:val="Hyperlink"/>
            <w:i/>
            <w:iCs/>
          </w:rPr>
          <w:t xml:space="preserve">Kapitel 4.5 – Überwachung und Kontrolle</w:t>
        </w:r>
      </w:hyperlink>
    </w:p>
    <w:bookmarkEnd w:id="464"/>
    <w:bookmarkEnd w:id="465"/>
    <w:bookmarkStart w:id="466" w:name="teil-iv-operative-prozesse-5"/>
    <w:p>
      <w:pPr>
        <w:pStyle w:val="Heading2"/>
      </w:pPr>
      <w:r>
        <w:t xml:space="preserve">Teil IV – Operative Prozesse</w:t>
      </w:r>
    </w:p>
    <w:bookmarkEnd w:id="466"/>
    <w:bookmarkStart w:id="467" w:name="X90fda7684186ef29ba0b2190db6c98d24f385f1"/>
    <w:p>
      <w:pPr>
        <w:pStyle w:val="Heading2"/>
      </w:pPr>
      <w:r>
        <w:t xml:space="preserve">Kapitel 4.5: Überwachung und Kontrolle von Fremdfirmeneinsätzen</w:t>
      </w:r>
    </w:p>
    <w:p>
      <w:pPr>
        <w:pStyle w:val="BlockText"/>
      </w:pPr>
      <w:r>
        <w:rPr>
          <w:b/>
          <w:bCs/>
        </w:rPr>
        <w:t xml:space="preserve">Einordnung:</w:t>
      </w:r>
      <w:r>
        <w:t xml:space="preserve"> </w:t>
      </w:r>
      <w:r>
        <w:t xml:space="preserve">Die Überwachung laufender Fremdfirmeneinsätze ist keine Option, sondern eine rechtliche Pflicht. Dieses Kapitel beschreibt die rechtlichen Grundlagen, praktischen Methoden und das Eskalationsmodell beim Auftreten von Sicherheitsverstößen.</w:t>
      </w:r>
    </w:p>
    <w:p>
      <w:pPr>
        <w:pStyle w:val="BlockText"/>
      </w:pPr>
      <w:r>
        <w:rPr>
          <w:b/>
          <w:bCs/>
        </w:rPr>
        <w:t xml:space="preserve">Querverweise:</w:t>
      </w:r>
      <w:r>
        <w:t xml:space="preserve"> </w:t>
      </w:r>
      <w:r>
        <w:t xml:space="preserve">→ Kap. 3.1 (Auftraggeber), → Kap. 3.3 (Koordinator), → Kap. 4.4 (Erlaubnisscheinverfahren), → Kap. 4.1 (Vergabe und Qualifizierung)</w:t>
      </w:r>
    </w:p>
    <w:p>
      <w:r>
        <w:pict>
          <v:rect style="width:0;height:1.5pt" o:hralign="center" o:hrstd="t" o:hr="t"/>
        </w:pict>
      </w:r>
    </w:p>
    <w:bookmarkEnd w:id="467"/>
    <w:bookmarkStart w:id="471" w:name="Xec06a127f0d36e4e852d90b096e8f3c94d4e437"/>
    <w:p>
      <w:pPr>
        <w:pStyle w:val="Heading2"/>
      </w:pPr>
      <w:r>
        <w:t xml:space="preserve">4.5.1 Rechtliche Grundlage der Überwachungspflicht</w:t>
      </w:r>
    </w:p>
    <w:p>
      <w:pPr>
        <w:pStyle w:val="FirstParagraph"/>
      </w:pPr>
      <w:r>
        <w:t xml:space="preserve">Die Pflicht des Auftraggebers zur Überwachung von Fremdfirmen auf seinem Betriebsgelände ergibt sich aus mehreren Rechtsquellen:</w:t>
      </w:r>
    </w:p>
    <w:bookmarkStart w:id="468" w:name="arbschg-allgemeine-arbeitgeberpflicht"/>
    <w:p>
      <w:pPr>
        <w:pStyle w:val="Heading3"/>
      </w:pPr>
      <w:r>
        <w:t xml:space="preserve">§ 3 ArbSchG – Allgemeine Arbeitgeberpflicht</w:t>
      </w:r>
    </w:p>
    <w:p>
      <w:pPr>
        <w:pStyle w:val="FirstParagraph"/>
      </w:pPr>
      <w:r>
        <w:t xml:space="preserve">§ 3 Abs. 1 ArbSchG verpflichtet jeden Arbeitgeber, die erforderlichen Maßnahmen des Arbeitsschutzes zu treffen und auf ihre Wirksamkeit zu überprüfen. Diese Wirksamkeitsprüfung gilt ausdrücklich auch für die Koordinationsmaßnahmen, die der Auftraggeber zur Sicherung der Fremdfirmeneinsätze getroffen hat.</w:t>
      </w:r>
    </w:p>
    <w:bookmarkEnd w:id="468"/>
    <w:bookmarkStart w:id="469" w:name="arbschg-koordinationspflicht"/>
    <w:p>
      <w:pPr>
        <w:pStyle w:val="Heading3"/>
      </w:pPr>
      <w:r>
        <w:t xml:space="preserve">§ 8 ArbSchG – Koordinationspflicht</w:t>
      </w:r>
    </w:p>
    <w:p>
      <w:pPr>
        <w:pStyle w:val="FirstParagraph"/>
      </w:pPr>
      <w:r>
        <w:t xml:space="preserve">§ 8 ArbSchG verpflichtet die Arbeitgeber an gemeinsamen Arbeitsstätten nicht nur zur einmaligen Abstimmung, sondern zu einer</w:t>
      </w:r>
      <w:r>
        <w:t xml:space="preserve"> </w:t>
      </w:r>
      <w:r>
        <w:rPr>
          <w:b/>
          <w:bCs/>
        </w:rPr>
        <w:t xml:space="preserve">dauerhaften Zusammenarbeit</w:t>
      </w:r>
      <w:r>
        <w:t xml:space="preserve"> </w:t>
      </w:r>
      <w:r>
        <w:t xml:space="preserve">und Koordination. Diese Dauerhaftigkeit impliziert eine laufende Überwachung der abgestimmten Schutzmaßnahmen.</w:t>
      </w:r>
    </w:p>
    <w:bookmarkEnd w:id="469"/>
    <w:bookmarkStart w:id="470" w:name="owig-aufsichtspflichtverletzung"/>
    <w:p>
      <w:pPr>
        <w:pStyle w:val="Heading3"/>
      </w:pPr>
      <w:r>
        <w:t xml:space="preserve">§ 130 OWiG – Aufsichtspflichtverletzung</w:t>
      </w:r>
    </w:p>
    <w:p>
      <w:pPr>
        <w:pStyle w:val="FirstParagraph"/>
      </w:pPr>
      <w:r>
        <w:t xml:space="preserve">§ 130 OWiG ist die wichtigste Grundlage für die persönliche Haftung des Betriebsinhabers (und seiner bevollmächtigten Vertreter) bei unzureichender Überwachung. Die Vorschrift lautet im Kern: Wer als Betriebsinhaber die ihm zumutbaren Aufsichtsmaßnahmen unterlässt, die zur Verhinderung von Zuwiderhandlungen erforderlich wären, handelt ordnungswidrig.</w:t>
      </w:r>
    </w:p>
    <w:p>
      <w:pPr>
        <w:pStyle w:val="BodyText"/>
      </w:pPr>
      <w:r>
        <w:t xml:space="preserve">Maßstab der „zumutbaren Aufsicht” ist ein</w:t>
      </w:r>
      <w:r>
        <w:t xml:space="preserve"> </w:t>
      </w:r>
      <w:r>
        <w:rPr>
          <w:b/>
          <w:bCs/>
        </w:rPr>
        <w:t xml:space="preserve">risikobasierter Ansatz</w:t>
      </w:r>
      <w:r>
        <w:t xml:space="preserve">: Je gefährlicher die Tätigkeit, desto intensiver muss die Aufsicht sein. Eine punktuelle Kontrolle reicht bei hochgefährlichen Tätigkeiten nicht aus.</w:t>
      </w:r>
    </w:p>
    <w:p>
      <w:pPr>
        <w:pStyle w:val="BlockText"/>
      </w:pPr>
      <w:r>
        <w:rPr>
          <w:b/>
          <w:bCs/>
        </w:rPr>
        <w:t xml:space="preserve">Urteil des OLG Frankfurt (2021, Orientierungsentscheidung):</w:t>
      </w:r>
      <w:r>
        <w:t xml:space="preserve"> </w:t>
      </w:r>
      <w:r>
        <w:t xml:space="preserve">Ein Betriebsinhaber, der keine regelmäßigen Sicherheitsbegehungen durchführt und bei bekannten Sicherheitsmängeln einer Fremdfirma nicht einschreitet, kann aus § 130 OWiG mit einem Bußgeld belegt werden – auch wenn er selbst nicht am Ort der Zuwiderhandlung war.</w:t>
      </w:r>
    </w:p>
    <w:p>
      <w:r>
        <w:pict>
          <v:rect style="width:0;height:1.5pt" o:hralign="center" o:hrstd="t" o:hr="t"/>
        </w:pict>
      </w:r>
    </w:p>
    <w:bookmarkEnd w:id="470"/>
    <w:bookmarkEnd w:id="471"/>
    <w:bookmarkStart w:id="475" w:name="formen-der-überwachung-1"/>
    <w:p>
      <w:pPr>
        <w:pStyle w:val="Heading2"/>
      </w:pPr>
      <w:r>
        <w:t xml:space="preserve">4.5.2 Formen der Überwachung</w:t>
      </w:r>
    </w:p>
    <w:p>
      <w:pPr>
        <w:pStyle w:val="FirstParagraph"/>
      </w:pPr>
      <w:r>
        <w:t xml:space="preserve">Die Überwachung von Fremdfirmeneinsätzen kann in verschiedenen Formen erfolgen, die sich nach Intensität, Turnus und Anlass unterscheiden.</w:t>
      </w:r>
    </w:p>
    <w:bookmarkStart w:id="472" w:name="sicherheitsbegehungen-regelüberwachung"/>
    <w:p>
      <w:pPr>
        <w:pStyle w:val="Heading3"/>
      </w:pPr>
      <w:r>
        <w:t xml:space="preserve">Sicherheitsbegehungen (Regelüberwachung)</w:t>
      </w:r>
    </w:p>
    <w:p>
      <w:pPr>
        <w:pStyle w:val="FirstParagraph"/>
      </w:pPr>
      <w:r>
        <w:t xml:space="preserve">Regelmäßige Sicherheitsbegehungen durch den Koordinator (→ Kap. 3.3) und/oder die Sicherheitsfachkraft (→ Kap. 3.4) sind das Rückgrat der laufenden Überwachung. Sie ermöglichen:</w:t>
      </w:r>
    </w:p>
    <w:p>
      <w:pPr>
        <w:pStyle w:val="Compact"/>
        <w:numPr>
          <w:ilvl w:val="0"/>
          <w:numId w:val="1151"/>
        </w:numPr>
      </w:pPr>
      <w:r>
        <w:t xml:space="preserve">Die persönliche Wahrnehmung der tatsächlichen Arbeitssituation</w:t>
      </w:r>
    </w:p>
    <w:p>
      <w:pPr>
        <w:pStyle w:val="Compact"/>
        <w:numPr>
          <w:ilvl w:val="0"/>
          <w:numId w:val="1151"/>
        </w:numPr>
      </w:pPr>
      <w:r>
        <w:t xml:space="preserve">Den direkten Kontakt mit Fremdfirmenmitarbeitern und Vorarbeitern</w:t>
      </w:r>
    </w:p>
    <w:p>
      <w:pPr>
        <w:pStyle w:val="Compact"/>
        <w:numPr>
          <w:ilvl w:val="0"/>
          <w:numId w:val="1151"/>
        </w:numPr>
      </w:pPr>
      <w:r>
        <w:t xml:space="preserve">Die Überprüfung der Einhaltung der in der GFB und im Erlaubnisschein festgelegten Maßnahmen</w:t>
      </w:r>
    </w:p>
    <w:p>
      <w:pPr>
        <w:pStyle w:val="Compact"/>
        <w:numPr>
          <w:ilvl w:val="0"/>
          <w:numId w:val="1151"/>
        </w:numPr>
      </w:pPr>
      <w:r>
        <w:t xml:space="preserve">Die Identifikation von Gefährdungen, die in der GFB nicht berücksichtigt wurden</w:t>
      </w:r>
    </w:p>
    <w:p>
      <w:pPr>
        <w:pStyle w:val="FirstParagraph"/>
      </w:pPr>
      <w:r>
        <w:rPr>
          <w:b/>
          <w:bCs/>
        </w:rPr>
        <w:t xml:space="preserve">Häufigkeit der Begehungen:</w:t>
      </w:r>
      <w:r>
        <w:t xml:space="preserve"> </w:t>
      </w:r>
      <w:r>
        <w:t xml:space="preserve">Die Häufigkeit sollte risikoadäquat sein:</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Risikoklasse der Tätigkeit</w:t>
            </w:r>
          </w:p>
        </w:tc>
        <w:tc>
          <w:tcPr/>
          <w:p>
            <w:pPr>
              <w:pStyle w:val="Compact"/>
            </w:pPr>
            <w:r>
              <w:t xml:space="preserve">Empfohlene Begehungsfrequenz</w:t>
            </w:r>
          </w:p>
        </w:tc>
      </w:tr>
      <w:tr>
        <w:tc>
          <w:tcPr/>
          <w:p>
            <w:pPr>
              <w:pStyle w:val="Compact"/>
            </w:pPr>
            <w:r>
              <w:t xml:space="preserve">Hochrisiko (Ex-Zone, enge Räume, Heißarbeiten)</w:t>
            </w:r>
          </w:p>
        </w:tc>
        <w:tc>
          <w:tcPr/>
          <w:p>
            <w:pPr>
              <w:pStyle w:val="Compact"/>
            </w:pPr>
            <w:r>
              <w:t xml:space="preserve">Täglich; bei langen Einsätzen mehrmals täglich</w:t>
            </w:r>
          </w:p>
        </w:tc>
      </w:tr>
      <w:tr>
        <w:tc>
          <w:tcPr/>
          <w:p>
            <w:pPr>
              <w:pStyle w:val="Compact"/>
            </w:pPr>
            <w:r>
              <w:t xml:space="preserve">Mittleres Risiko (allg. Montage, Wartung mit Gefährdungspotenzial)</w:t>
            </w:r>
          </w:p>
        </w:tc>
        <w:tc>
          <w:tcPr/>
          <w:p>
            <w:pPr>
              <w:pStyle w:val="Compact"/>
            </w:pPr>
            <w:r>
              <w:t xml:space="preserve">Wöchentlich</w:t>
            </w:r>
          </w:p>
        </w:tc>
      </w:tr>
      <w:tr>
        <w:tc>
          <w:tcPr/>
          <w:p>
            <w:pPr>
              <w:pStyle w:val="Compact"/>
            </w:pPr>
            <w:r>
              <w:t xml:space="preserve">Niedriges Risiko (Büroarbeiten, Reinigung ohne Chemikalieneinsatz)</w:t>
            </w:r>
          </w:p>
        </w:tc>
        <w:tc>
          <w:tcPr/>
          <w:p>
            <w:pPr>
              <w:pStyle w:val="Compact"/>
            </w:pPr>
            <w:r>
              <w:t xml:space="preserve">Monatlich</w:t>
            </w:r>
          </w:p>
        </w:tc>
      </w:tr>
    </w:tbl>
    <w:p>
      <w:pPr>
        <w:pStyle w:val="BodyText"/>
      </w:pPr>
      <w:r>
        <w:rPr>
          <w:b/>
          <w:bCs/>
        </w:rPr>
        <w:t xml:space="preserve">Durchführung der Begehung:</w:t>
      </w:r>
      <w:r>
        <w:t xml:space="preserve"> </w:t>
      </w:r>
      <w:r>
        <w:t xml:space="preserve">- Mindestens: Koordinator oder SiFa</w:t>
      </w:r>
      <w:r>
        <w:t xml:space="preserve"> </w:t>
      </w:r>
      <w:r>
        <w:t xml:space="preserve">- Bei Hochrisikotätigkeiten: Koordinator + SiFa gemeinsam (kombinierter Blickwinkel)</w:t>
      </w:r>
      <w:r>
        <w:t xml:space="preserve"> </w:t>
      </w:r>
      <w:r>
        <w:t xml:space="preserve">- Unangemeldete Begehungen sind sinnvoll (realer Zustand, nicht präparierter)</w:t>
      </w:r>
      <w:r>
        <w:t xml:space="preserve"> </w:t>
      </w:r>
      <w:r>
        <w:t xml:space="preserve">- Ergebnis immer protokollieren, auch wenn keine Mängel festgestellt wurden</w:t>
      </w:r>
    </w:p>
    <w:bookmarkEnd w:id="472"/>
    <w:bookmarkStart w:id="473" w:name="audits-systemüberwachung"/>
    <w:p>
      <w:pPr>
        <w:pStyle w:val="Heading3"/>
      </w:pPr>
      <w:r>
        <w:t xml:space="preserve">Audits (Systemüberwachung)</w:t>
      </w:r>
    </w:p>
    <w:p>
      <w:pPr>
        <w:pStyle w:val="FirstParagraph"/>
      </w:pPr>
      <w:r>
        <w:t xml:space="preserve">Interne oder externe</w:t>
      </w:r>
      <w:r>
        <w:t xml:space="preserve"> </w:t>
      </w:r>
      <w:r>
        <w:rPr>
          <w:b/>
          <w:bCs/>
        </w:rPr>
        <w:t xml:space="preserve">Sicherheitsaudits</w:t>
      </w:r>
      <w:r>
        <w:t xml:space="preserve"> </w:t>
      </w:r>
      <w:r>
        <w:t xml:space="preserve">bewerten nicht einzelne Tätigkeiten, sondern das gesamte Fremdfirmenmanagementsystem des Auftraggebers:</w:t>
      </w:r>
    </w:p>
    <w:p>
      <w:pPr>
        <w:pStyle w:val="Compact"/>
        <w:numPr>
          <w:ilvl w:val="0"/>
          <w:numId w:val="1152"/>
        </w:numPr>
      </w:pPr>
      <w:r>
        <w:t xml:space="preserve">Werden Gefährdungsbeurteilungen systematisch erstellt?</w:t>
      </w:r>
    </w:p>
    <w:p>
      <w:pPr>
        <w:pStyle w:val="Compact"/>
        <w:numPr>
          <w:ilvl w:val="0"/>
          <w:numId w:val="1152"/>
        </w:numPr>
      </w:pPr>
      <w:r>
        <w:t xml:space="preserve">Funktioniert das Erlaubnisscheinverfahren korrekt?</w:t>
      </w:r>
    </w:p>
    <w:p>
      <w:pPr>
        <w:pStyle w:val="Compact"/>
        <w:numPr>
          <w:ilvl w:val="0"/>
          <w:numId w:val="1152"/>
        </w:numPr>
      </w:pPr>
      <w:r>
        <w:t xml:space="preserve">Werden Unterweisungen ordnungsgemäß durchgeführt und dokumentiert?</w:t>
      </w:r>
    </w:p>
    <w:p>
      <w:pPr>
        <w:pStyle w:val="Compact"/>
        <w:numPr>
          <w:ilvl w:val="0"/>
          <w:numId w:val="1152"/>
        </w:numPr>
      </w:pPr>
      <w:r>
        <w:t xml:space="preserve">Werden Vorfälle gemeldet und ausgewertet?</w:t>
      </w:r>
    </w:p>
    <w:p>
      <w:pPr>
        <w:pStyle w:val="Compact"/>
        <w:numPr>
          <w:ilvl w:val="0"/>
          <w:numId w:val="1152"/>
        </w:numPr>
      </w:pPr>
      <w:r>
        <w:t xml:space="preserve">Sind die Qualifikationen der Fremdfirmen aktuell?</w:t>
      </w:r>
    </w:p>
    <w:p>
      <w:pPr>
        <w:pStyle w:val="FirstParagraph"/>
      </w:pPr>
      <w:r>
        <w:t xml:space="preserve">Audits sollten mindestens jährlich durchgeführt werden; bei großen Projekten zu Beginn und zur Mitte.</w:t>
      </w:r>
    </w:p>
    <w:bookmarkEnd w:id="473"/>
    <w:bookmarkStart w:id="474" w:name="punktuelle-kontrollen-anlassüberwachung"/>
    <w:p>
      <w:pPr>
        <w:pStyle w:val="Heading3"/>
      </w:pPr>
      <w:r>
        <w:t xml:space="preserve">Punktuelle Kontrollen (Anlassüberwachung)</w:t>
      </w:r>
    </w:p>
    <w:p>
      <w:pPr>
        <w:pStyle w:val="FirstParagraph"/>
      </w:pPr>
      <w:r>
        <w:t xml:space="preserve">Anlassbezogene Kontrollen werden ausgelöst durch:</w:t>
      </w:r>
      <w:r>
        <w:t xml:space="preserve"> </w:t>
      </w:r>
      <w:r>
        <w:t xml:space="preserve">- Meldung eines Sicherheitsvorfalls</w:t>
      </w:r>
      <w:r>
        <w:t xml:space="preserve"> </w:t>
      </w:r>
      <w:r>
        <w:t xml:space="preserve">- Erkenntnis über einen möglichen Regelverstoß</w:t>
      </w:r>
      <w:r>
        <w:t xml:space="preserve"> </w:t>
      </w:r>
      <w:r>
        <w:t xml:space="preserve">- Beginn einer besonders gefährlichen Tätigkeit (erster Arbeitstag)</w:t>
      </w:r>
      <w:r>
        <w:t xml:space="preserve"> </w:t>
      </w:r>
      <w:r>
        <w:t xml:space="preserve">- Wiederaufnahme nach längerer Unterbrechung</w:t>
      </w:r>
      <w:r>
        <w:t xml:space="preserve"> </w:t>
      </w:r>
      <w:r>
        <w:t xml:space="preserve">- Personalwechsel bei der Fremdfirma</w:t>
      </w:r>
    </w:p>
    <w:p>
      <w:r>
        <w:pict>
          <v:rect style="width:0;height:1.5pt" o:hralign="center" o:hrstd="t" o:hr="t"/>
        </w:pict>
      </w:r>
    </w:p>
    <w:bookmarkEnd w:id="474"/>
    <w:bookmarkEnd w:id="475"/>
    <w:bookmarkStart w:id="477" w:name="X28f5a8afdbc53c4fce176c1506bc2dc45d823c8"/>
    <w:p>
      <w:pPr>
        <w:pStyle w:val="Heading2"/>
      </w:pPr>
      <w:r>
        <w:t xml:space="preserve">4.5.3 Durchführung und Dokumentation von Sicherheitsbegehungen</w:t>
      </w:r>
    </w:p>
    <w:p>
      <w:pPr>
        <w:pStyle w:val="FirstParagraph"/>
      </w:pPr>
      <w:r>
        <w:t xml:space="preserve">Eine Sicherheitsbegehung sollte nach einem</w:t>
      </w:r>
      <w:r>
        <w:t xml:space="preserve"> </w:t>
      </w:r>
      <w:r>
        <w:rPr>
          <w:b/>
          <w:bCs/>
        </w:rPr>
        <w:t xml:space="preserve">strukturierten Begehungsprotokoll</w:t>
      </w:r>
      <w:r>
        <w:t xml:space="preserve"> </w:t>
      </w:r>
      <w:r>
        <w:t xml:space="preserve">durchgeführt werden, um Vergleichbarkeit über Zeit sicherzustellen und keine wichtigen Aspekte zu vergessen.</w:t>
      </w:r>
    </w:p>
    <w:bookmarkStart w:id="476" w:name="X0948be5e8c465618a6db9f99380dbc4b2e8def1"/>
    <w:p>
      <w:pPr>
        <w:pStyle w:val="Heading3"/>
      </w:pPr>
      <w:r>
        <w:t xml:space="preserve">Checkliste für die Sicherheitsbegehung beim Fremdfirmeneinsatz</w:t>
      </w:r>
    </w:p>
    <w:p>
      <w:pPr>
        <w:pStyle w:val="FirstParagraph"/>
      </w:pPr>
      <w:r>
        <w:rPr>
          <w:b/>
          <w:bCs/>
        </w:rPr>
        <w:t xml:space="preserve">Allgemeines:</w:t>
      </w:r>
      <w:r>
        <w:t xml:space="preserve"> </w:t>
      </w:r>
      <w:r>
        <w:t xml:space="preserve">- [ ] Erlaubnisschein vorhanden, aktuell, am Arbeitsort sichtbar?</w:t>
      </w:r>
      <w:r>
        <w:t xml:space="preserve"> </w:t>
      </w:r>
      <w:r>
        <w:t xml:space="preserve">- [ ] GFB der Fremdfirma vorhanden und mit Auftraggeber-GFB abgestimmt?</w:t>
      </w:r>
      <w:r>
        <w:t xml:space="preserve"> </w:t>
      </w:r>
      <w:r>
        <w:t xml:space="preserve">- [ ] Unterweisungsnachweise für alle am Arbeitsort befindlichen Personen vorhanden?</w:t>
      </w:r>
    </w:p>
    <w:p>
      <w:pPr>
        <w:pStyle w:val="BodyText"/>
      </w:pPr>
      <w:r>
        <w:rPr>
          <w:b/>
          <w:bCs/>
        </w:rPr>
        <w:t xml:space="preserve">Persönliche Schutzausrüstung:</w:t>
      </w:r>
      <w:r>
        <w:t xml:space="preserve"> </w:t>
      </w:r>
      <w:r>
        <w:t xml:space="preserve">- [ ] Alle Personen tragen die vorgeschriebene PSA?</w:t>
      </w:r>
      <w:r>
        <w:t xml:space="preserve"> </w:t>
      </w:r>
      <w:r>
        <w:t xml:space="preserve">- [ ] PSA ist in ordnungsgemäßem Zustand?</w:t>
      </w:r>
      <w:r>
        <w:t xml:space="preserve"> </w:t>
      </w:r>
      <w:r>
        <w:t xml:space="preserve">- [ ] PSA ist für die Tätigkeit geeignet?</w:t>
      </w:r>
    </w:p>
    <w:p>
      <w:pPr>
        <w:pStyle w:val="BodyText"/>
      </w:pPr>
      <w:r>
        <w:rPr>
          <w:b/>
          <w:bCs/>
        </w:rPr>
        <w:t xml:space="preserve">Arbeitsbereich:</w:t>
      </w:r>
      <w:r>
        <w:t xml:space="preserve"> </w:t>
      </w:r>
      <w:r>
        <w:t xml:space="preserve">- [ ] Absperrungen vorhanden und ausreichend?</w:t>
      </w:r>
      <w:r>
        <w:t xml:space="preserve"> </w:t>
      </w:r>
      <w:r>
        <w:t xml:space="preserve">- [ ] Fluchtwege frei und nicht blockiert?</w:t>
      </w:r>
      <w:r>
        <w:t xml:space="preserve"> </w:t>
      </w:r>
      <w:r>
        <w:t xml:space="preserve">- [ ] Brandschutz: Feuerlöscher vorhanden, Heißarbeitensicherung?</w:t>
      </w:r>
      <w:r>
        <w:t xml:space="preserve"> </w:t>
      </w:r>
      <w:r>
        <w:t xml:space="preserve">- [ ] Gefahrstoffe ordnungsgemäß gelagert und gekennzeichnet?</w:t>
      </w:r>
      <w:r>
        <w:t xml:space="preserve"> </w:t>
      </w:r>
      <w:r>
        <w:t xml:space="preserve">- [ ] Elektrische Geräte und Leitungen in ordnungsgemäßem Zustand?</w:t>
      </w:r>
    </w:p>
    <w:p>
      <w:pPr>
        <w:pStyle w:val="BodyText"/>
      </w:pPr>
      <w:r>
        <w:rPr>
          <w:b/>
          <w:bCs/>
        </w:rPr>
        <w:t xml:space="preserve">Spezifische Anforderungen:</w:t>
      </w:r>
      <w:r>
        <w:t xml:space="preserve"> </w:t>
      </w:r>
      <w:r>
        <w:t xml:space="preserve">- [ ] (Bei Ex-Zone) Nur zugelassenes Gerät im Einsatz?</w:t>
      </w:r>
      <w:r>
        <w:t xml:space="preserve"> </w:t>
      </w:r>
      <w:r>
        <w:t xml:space="preserve">- [ ] (Bei engen Räumen) Sicherungsposten vorhanden?</w:t>
      </w:r>
      <w:r>
        <w:t xml:space="preserve"> </w:t>
      </w:r>
      <w:r>
        <w:t xml:space="preserve">- [ ] (Bei Heißarbeiten) Brandwache eingerichtet?</w:t>
      </w:r>
      <w:r>
        <w:t xml:space="preserve"> </w:t>
      </w:r>
      <w:r>
        <w:t xml:space="preserve">- [ ] (Bei Elektroarbeiten) Schalterlaubnis vorhanden? 5 Sicherheitsregeln eingehalten?</w:t>
      </w:r>
    </w:p>
    <w:p>
      <w:pPr>
        <w:pStyle w:val="BodyText"/>
      </w:pPr>
      <w:r>
        <w:rPr>
          <w:b/>
          <w:bCs/>
        </w:rPr>
        <w:t xml:space="preserve">Organisation:</w:t>
      </w:r>
      <w:r>
        <w:t xml:space="preserve"> </w:t>
      </w:r>
      <w:r>
        <w:t xml:space="preserve">- [ ] Verantwortlicher Vorarbeiter der Fremdfirma vor Ort?</w:t>
      </w:r>
      <w:r>
        <w:t xml:space="preserve"> </w:t>
      </w:r>
      <w:r>
        <w:t xml:space="preserve">- [ ] Kommunikationsweg zum Koordinator etabliert?</w:t>
      </w:r>
    </w:p>
    <w:p>
      <w:r>
        <w:pict>
          <v:rect style="width:0;height:1.5pt" o:hralign="center" o:hrstd="t" o:hr="t"/>
        </w:pict>
      </w:r>
    </w:p>
    <w:bookmarkEnd w:id="476"/>
    <w:bookmarkEnd w:id="477"/>
    <w:bookmarkStart w:id="480" w:name="Xa4a198ecd4e12b848fafea5ff26c511dd92eb54"/>
    <w:p>
      <w:pPr>
        <w:pStyle w:val="Heading2"/>
      </w:pPr>
      <w:r>
        <w:t xml:space="preserve">4.5.4 Abweichungsmanagement: Was tun bei festgestellten Verstößen?</w:t>
      </w:r>
    </w:p>
    <w:p>
      <w:pPr>
        <w:pStyle w:val="FirstParagraph"/>
      </w:pPr>
      <w:r>
        <w:t xml:space="preserve">Die beste Sicherheitsbegehung ist wirkungslos, wenn auf festgestellte Verstöße nicht konsequent reagiert wird. Das</w:t>
      </w:r>
      <w:r>
        <w:t xml:space="preserve"> </w:t>
      </w:r>
      <w:r>
        <w:rPr>
          <w:b/>
          <w:bCs/>
        </w:rPr>
        <w:t xml:space="preserve">Abweichungsmanagement</w:t>
      </w:r>
      <w:r>
        <w:t xml:space="preserve"> </w:t>
      </w:r>
      <w:r>
        <w:t xml:space="preserve">legt fest, welche Reaktion bei welchem Verstoß angemessen ist.</w:t>
      </w:r>
    </w:p>
    <w:bookmarkStart w:id="478" w:name="grundsätze-des-abweichungsmanagements"/>
    <w:p>
      <w:pPr>
        <w:pStyle w:val="Heading3"/>
      </w:pPr>
      <w:r>
        <w:t xml:space="preserve">Grundsätze des Abweichungsmanagements</w:t>
      </w:r>
    </w:p>
    <w:p>
      <w:pPr>
        <w:pStyle w:val="Compact"/>
        <w:numPr>
          <w:ilvl w:val="0"/>
          <w:numId w:val="1153"/>
        </w:numPr>
      </w:pPr>
      <w:r>
        <w:rPr>
          <w:b/>
          <w:bCs/>
        </w:rPr>
        <w:t xml:space="preserve">Dokumentation ist Pflicht:</w:t>
      </w:r>
      <w:r>
        <w:t xml:space="preserve"> </w:t>
      </w:r>
      <w:r>
        <w:t xml:space="preserve">Jeder festgestellte Verstoß wird schriftlich festgehalten – unabhängig davon, ob er sofort abgestellt werden konnte.</w:t>
      </w:r>
    </w:p>
    <w:p>
      <w:pPr>
        <w:pStyle w:val="Compact"/>
        <w:numPr>
          <w:ilvl w:val="0"/>
          <w:numId w:val="1153"/>
        </w:numPr>
      </w:pPr>
      <w:r>
        <w:rPr>
          <w:b/>
          <w:bCs/>
        </w:rPr>
        <w:t xml:space="preserve">Schwere des Verstoßes bestimmt die Reaktion:</w:t>
      </w:r>
      <w:r>
        <w:t xml:space="preserve"> </w:t>
      </w:r>
      <w:r>
        <w:t xml:space="preserve">Nicht jeder Verstoß erfordert denselben Eskalationsgrad.</w:t>
      </w:r>
    </w:p>
    <w:p>
      <w:pPr>
        <w:pStyle w:val="Compact"/>
        <w:numPr>
          <w:ilvl w:val="0"/>
          <w:numId w:val="1153"/>
        </w:numPr>
      </w:pPr>
      <w:r>
        <w:rPr>
          <w:b/>
          <w:bCs/>
        </w:rPr>
        <w:t xml:space="preserve">Konsequenz signalisiert Ernsthaftigkeit:</w:t>
      </w:r>
      <w:r>
        <w:t xml:space="preserve"> </w:t>
      </w:r>
      <w:r>
        <w:t xml:space="preserve">Wenn Verstöße folgenlos bleiben, verliert das Sicherheitssystem seine Glaubwürdigkeit.</w:t>
      </w:r>
    </w:p>
    <w:p>
      <w:pPr>
        <w:pStyle w:val="Compact"/>
        <w:numPr>
          <w:ilvl w:val="0"/>
          <w:numId w:val="1153"/>
        </w:numPr>
      </w:pPr>
      <w:r>
        <w:rPr>
          <w:b/>
          <w:bCs/>
        </w:rPr>
        <w:t xml:space="preserve">Fairness:</w:t>
      </w:r>
      <w:r>
        <w:t xml:space="preserve"> </w:t>
      </w:r>
      <w:r>
        <w:t xml:space="preserve">Der Auftragnehmer hat das Recht, seine Sicht darzulegen.</w:t>
      </w:r>
    </w:p>
    <w:bookmarkEnd w:id="478"/>
    <w:bookmarkStart w:id="479" w:name="klassifikation-von-verstößen"/>
    <w:p>
      <w:pPr>
        <w:pStyle w:val="Heading3"/>
      </w:pPr>
      <w:r>
        <w:t xml:space="preserve">Klassifikation von Verstößen</w:t>
      </w:r>
    </w:p>
    <w:tbl>
      <w:tblPr>
        <w:tblStyle w:val="Table"/>
        <w:tblW w:type="pct" w:w="5000"/>
        <w:tblLayout w:type="fixed"/>
        <w:tblLook w:firstRow="1" w:lastRow="0" w:firstColumn="0" w:lastColumn="0" w:noHBand="0" w:noVBand="0" w:val="0020"/>
      </w:tblPr>
      <w:tblGrid>
        <w:gridCol w:w="2292"/>
        <w:gridCol w:w="2292"/>
        <w:gridCol w:w="3334"/>
      </w:tblGrid>
      <w:tr>
        <w:trPr>
          <w:tblHeader w:val="on"/>
        </w:trPr>
        <w:tc>
          <w:tcPr/>
          <w:p>
            <w:pPr>
              <w:pStyle w:val="Compact"/>
            </w:pPr>
            <w:r>
              <w:t xml:space="preserve">Kategorie</w:t>
            </w:r>
          </w:p>
        </w:tc>
        <w:tc>
          <w:tcPr/>
          <w:p>
            <w:pPr>
              <w:pStyle w:val="Compact"/>
            </w:pPr>
            <w:r>
              <w:t xml:space="preserve">Beispiele</w:t>
            </w:r>
          </w:p>
        </w:tc>
        <w:tc>
          <w:tcPr/>
          <w:p>
            <w:pPr>
              <w:pStyle w:val="Compact"/>
            </w:pPr>
            <w:r>
              <w:t xml:space="preserve">Sofortmaßnahme</w:t>
            </w:r>
          </w:p>
        </w:tc>
      </w:tr>
      <w:tr>
        <w:tc>
          <w:tcPr/>
          <w:p>
            <w:pPr>
              <w:pStyle w:val="Compact"/>
            </w:pPr>
            <w:r>
              <w:rPr>
                <w:b/>
                <w:bCs/>
              </w:rPr>
              <w:t xml:space="preserve">Unmittelbare Gefahr für Leib und Leben</w:t>
            </w:r>
          </w:p>
        </w:tc>
        <w:tc>
          <w:tcPr/>
          <w:p>
            <w:pPr>
              <w:pStyle w:val="Compact"/>
            </w:pPr>
            <w:r>
              <w:t xml:space="preserve">Fehlendes Anseilen bei Absturzgefahr, Befahren eines engen Raums ohne Erlaubnisschein, Arbeiten in Ex-Zone mit nicht-ATEX-Gerät</w:t>
            </w:r>
          </w:p>
        </w:tc>
        <w:tc>
          <w:tcPr/>
          <w:p>
            <w:pPr>
              <w:pStyle w:val="Compact"/>
            </w:pPr>
            <w:r>
              <w:t xml:space="preserve">Sofortiger Arbeitsstopp</w:t>
            </w:r>
          </w:p>
        </w:tc>
      </w:tr>
      <w:tr>
        <w:tc>
          <w:tcPr/>
          <w:p>
            <w:pPr>
              <w:pStyle w:val="Compact"/>
            </w:pPr>
            <w:r>
              <w:rPr>
                <w:b/>
                <w:bCs/>
              </w:rPr>
              <w:t xml:space="preserve">Schwerwiegender Verstoß</w:t>
            </w:r>
          </w:p>
        </w:tc>
        <w:tc>
          <w:tcPr/>
          <w:p>
            <w:pPr>
              <w:pStyle w:val="Compact"/>
            </w:pPr>
            <w:r>
              <w:t xml:space="preserve">Fehlende PSA, Erlaubnisschein abgelaufen, nicht gemeldeter Unfall</w:t>
            </w:r>
          </w:p>
        </w:tc>
        <w:tc>
          <w:tcPr/>
          <w:p>
            <w:pPr>
              <w:pStyle w:val="Compact"/>
            </w:pPr>
            <w:r>
              <w:t xml:space="preserve">Arbeitsstopp bis zur Abstellung; formelle Verwarnung</w:t>
            </w:r>
          </w:p>
        </w:tc>
      </w:tr>
      <w:tr>
        <w:tc>
          <w:tcPr/>
          <w:p>
            <w:pPr>
              <w:pStyle w:val="Compact"/>
            </w:pPr>
            <w:r>
              <w:rPr>
                <w:b/>
                <w:bCs/>
              </w:rPr>
              <w:t xml:space="preserve">Mittlerer Verstoß</w:t>
            </w:r>
          </w:p>
        </w:tc>
        <w:tc>
          <w:tcPr/>
          <w:p>
            <w:pPr>
              <w:pStyle w:val="Compact"/>
            </w:pPr>
            <w:r>
              <w:t xml:space="preserve">Unordnung im Arbeitsbereich, fehlende Absperrung (bei nicht-akuter Gefahr)</w:t>
            </w:r>
          </w:p>
        </w:tc>
        <w:tc>
          <w:tcPr/>
          <w:p>
            <w:pPr>
              <w:pStyle w:val="Compact"/>
            </w:pPr>
            <w:r>
              <w:t xml:space="preserve">Abstellfrist (z.B. bis Tagesende); Dokumentation</w:t>
            </w:r>
          </w:p>
        </w:tc>
      </w:tr>
      <w:tr>
        <w:tc>
          <w:tcPr/>
          <w:p>
            <w:pPr>
              <w:pStyle w:val="Compact"/>
            </w:pPr>
            <w:r>
              <w:rPr>
                <w:b/>
                <w:bCs/>
              </w:rPr>
              <w:t xml:space="preserve">Geringer Verstoß</w:t>
            </w:r>
          </w:p>
        </w:tc>
        <w:tc>
          <w:tcPr/>
          <w:p>
            <w:pPr>
              <w:pStyle w:val="Compact"/>
            </w:pPr>
            <w:r>
              <w:t xml:space="preserve">Kleines Formalproblem, veraltete Version einer Unterweisung</w:t>
            </w:r>
          </w:p>
        </w:tc>
        <w:tc>
          <w:tcPr/>
          <w:p>
            <w:pPr>
              <w:pStyle w:val="Compact"/>
            </w:pPr>
            <w:r>
              <w:t xml:space="preserve">Hinweis und Dokumentation; Abstellfrist</w:t>
            </w:r>
          </w:p>
        </w:tc>
      </w:tr>
    </w:tbl>
    <w:p>
      <w:r>
        <w:pict>
          <v:rect style="width:0;height:1.5pt" o:hralign="center" o:hrstd="t" o:hr="t"/>
        </w:pict>
      </w:r>
    </w:p>
    <w:bookmarkEnd w:id="479"/>
    <w:bookmarkEnd w:id="480"/>
    <w:bookmarkStart w:id="485" w:name="X0392c6ed932da2cf31a4512057f04d549e013cc"/>
    <w:p>
      <w:pPr>
        <w:pStyle w:val="Heading2"/>
      </w:pPr>
      <w:r>
        <w:t xml:space="preserve">4.5.5 Stufenplan: Eskalation bei Sicherheitsverstößen</w:t>
      </w:r>
    </w:p>
    <w:p>
      <w:pPr>
        <w:pStyle w:val="FirstParagraph"/>
      </w:pPr>
      <w:r>
        <w:t xml:space="preserve">Der Stufenplan definiert die formalen Reaktionsschritte bei wiederholten oder schwerwiegenden Sicherheitsverstößen:</w:t>
      </w:r>
    </w:p>
    <w:bookmarkStart w:id="481" w:name="X2b59d50a70dd7694b5a37f18b0f853814398bd8"/>
    <w:p>
      <w:pPr>
        <w:pStyle w:val="Heading3"/>
      </w:pPr>
      <w:r>
        <w:t xml:space="preserve">Stufe 1: Mündlicher Hinweis und Dokumentation</w:t>
      </w:r>
    </w:p>
    <w:p>
      <w:pPr>
        <w:pStyle w:val="FirstParagraph"/>
      </w:pPr>
      <w:r>
        <w:rPr>
          <w:b/>
          <w:bCs/>
        </w:rPr>
        <w:t xml:space="preserve">Auslöser:</w:t>
      </w:r>
      <w:r>
        <w:t xml:space="preserve"> </w:t>
      </w:r>
      <w:r>
        <w:t xml:space="preserve">Erster oder geringfügiger Verstoß ohne unmittelbare Gefahr</w:t>
      </w:r>
    </w:p>
    <w:p>
      <w:pPr>
        <w:pStyle w:val="BodyText"/>
      </w:pPr>
      <w:r>
        <w:rPr>
          <w:b/>
          <w:bCs/>
        </w:rPr>
        <w:t xml:space="preserve">Maßnahmen:</w:t>
      </w:r>
      <w:r>
        <w:t xml:space="preserve"> </w:t>
      </w:r>
      <w:r>
        <w:t xml:space="preserve">- Mündlicher Hinweis an den Vorarbeiter der Fremdfirma</w:t>
      </w:r>
      <w:r>
        <w:t xml:space="preserve"> </w:t>
      </w:r>
      <w:r>
        <w:t xml:space="preserve">- Dokumentation im Begehungsprotokoll (Datum, Art des Verstoßes, Hinweis erteilt an)</w:t>
      </w:r>
      <w:r>
        <w:t xml:space="preserve"> </w:t>
      </w:r>
      <w:r>
        <w:t xml:space="preserve">- Keine weiteren formalen Schritte bei sofortiger Abstellung</w:t>
      </w:r>
    </w:p>
    <w:p>
      <w:pPr>
        <w:pStyle w:val="BodyText"/>
      </w:pPr>
      <w:r>
        <w:rPr>
          <w:b/>
          <w:bCs/>
        </w:rPr>
        <w:t xml:space="preserve">Ziel:</w:t>
      </w:r>
      <w:r>
        <w:t xml:space="preserve"> </w:t>
      </w:r>
      <w:r>
        <w:t xml:space="preserve">Schnelle und unkomplizierte Korrektur; kein Vertrauensverlust, wenn sofortige Reaktion erfolgt.</w:t>
      </w:r>
    </w:p>
    <w:p>
      <w:r>
        <w:pict>
          <v:rect style="width:0;height:1.5pt" o:hralign="center" o:hrstd="t" o:hr="t"/>
        </w:pict>
      </w:r>
    </w:p>
    <w:bookmarkEnd w:id="481"/>
    <w:bookmarkStart w:id="482" w:name="X573c7dc6410285d5436da0d96bde259265a73e0"/>
    <w:p>
      <w:pPr>
        <w:pStyle w:val="Heading3"/>
      </w:pPr>
      <w:r>
        <w:t xml:space="preserve">Stufe 2: Formelle schriftliche Verwarnung mit Frist</w:t>
      </w:r>
    </w:p>
    <w:p>
      <w:pPr>
        <w:pStyle w:val="FirstParagraph"/>
      </w:pPr>
      <w:r>
        <w:rPr>
          <w:b/>
          <w:bCs/>
        </w:rPr>
        <w:t xml:space="preserve">Auslöser:</w:t>
      </w:r>
      <w:r>
        <w:t xml:space="preserve"> </w:t>
      </w:r>
      <w:r>
        <w:t xml:space="preserve">Wiederholung eines bereits gemeldeten Verstoßes; mittlerer Verstoß bei Ersttäterschaft</w:t>
      </w:r>
    </w:p>
    <w:p>
      <w:pPr>
        <w:pStyle w:val="BodyText"/>
      </w:pPr>
      <w:r>
        <w:rPr>
          <w:b/>
          <w:bCs/>
        </w:rPr>
        <w:t xml:space="preserve">Maßnahmen:</w:t>
      </w:r>
      <w:r>
        <w:t xml:space="preserve"> </w:t>
      </w:r>
      <w:r>
        <w:t xml:space="preserve">- Formelles Verwarnungsschreiben an die Geschäftsführung / den Bauleiter der Fremdfirma</w:t>
      </w:r>
      <w:r>
        <w:t xml:space="preserve"> </w:t>
      </w:r>
      <w:r>
        <w:t xml:space="preserve">- Fristsetzung für die Abstellung des Mangels (in der Regel 24–48 Stunden)</w:t>
      </w:r>
      <w:r>
        <w:t xml:space="preserve"> </w:t>
      </w:r>
      <w:r>
        <w:t xml:space="preserve">- Ankündigung weiterer Konsequenzen bei Nichtabstellung</w:t>
      </w:r>
      <w:r>
        <w:t xml:space="preserve"> </w:t>
      </w:r>
      <w:r>
        <w:t xml:space="preserve">- Dokumentation in der Lieferantenakte (→ Kap. 4.1)</w:t>
      </w:r>
    </w:p>
    <w:p>
      <w:pPr>
        <w:pStyle w:val="BodyText"/>
      </w:pPr>
      <w:r>
        <w:rPr>
          <w:b/>
          <w:bCs/>
        </w:rPr>
        <w:t xml:space="preserve">Inhalt des Verwarnungsschreibens:</w:t>
      </w:r>
      <w:r>
        <w:t xml:space="preserve"> </w:t>
      </w:r>
      <w:r>
        <w:t xml:space="preserve">- Beschreibung des Verstoßes mit Datum, Ort, Zeugen</w:t>
      </w:r>
      <w:r>
        <w:t xml:space="preserve"> </w:t>
      </w:r>
      <w:r>
        <w:t xml:space="preserve">- Bezug auf die verletzte Vorschrift / Anforderung</w:t>
      </w:r>
      <w:r>
        <w:t xml:space="preserve"> </w:t>
      </w:r>
      <w:r>
        <w:t xml:space="preserve">- Geforderte Abstellmaßnahme und Frist</w:t>
      </w:r>
      <w:r>
        <w:t xml:space="preserve"> </w:t>
      </w:r>
      <w:r>
        <w:t xml:space="preserve">- Ankündigung der Konsequenzen bei Nichterfüllung</w:t>
      </w:r>
      <w:r>
        <w:t xml:space="preserve"> </w:t>
      </w:r>
      <w:r>
        <w:t xml:space="preserve">- Unterschrift des Koordinators / Betriebsleiters</w:t>
      </w:r>
    </w:p>
    <w:p>
      <w:r>
        <w:pict>
          <v:rect style="width:0;height:1.5pt" o:hralign="center" o:hrstd="t" o:hr="t"/>
        </w:pict>
      </w:r>
    </w:p>
    <w:bookmarkEnd w:id="482"/>
    <w:bookmarkStart w:id="483" w:name="stufe-3-arbeitsunterbrechung"/>
    <w:p>
      <w:pPr>
        <w:pStyle w:val="Heading3"/>
      </w:pPr>
      <w:r>
        <w:t xml:space="preserve">Stufe 3: Arbeitsunterbrechung</w:t>
      </w:r>
    </w:p>
    <w:p>
      <w:pPr>
        <w:pStyle w:val="FirstParagraph"/>
      </w:pPr>
      <w:r>
        <w:rPr>
          <w:b/>
          <w:bCs/>
        </w:rPr>
        <w:t xml:space="preserve">Auslöser:</w:t>
      </w:r>
      <w:r>
        <w:t xml:space="preserve"> </w:t>
      </w:r>
      <w:r>
        <w:t xml:space="preserve">Unmittelbare Gefahr für Leib und Leben; wiederholter schwerwiegender Verstoß nach Verwarnung</w:t>
      </w:r>
    </w:p>
    <w:p>
      <w:pPr>
        <w:pStyle w:val="BodyText"/>
      </w:pPr>
      <w:r>
        <w:rPr>
          <w:b/>
          <w:bCs/>
        </w:rPr>
        <w:t xml:space="preserve">Maßnahmen:</w:t>
      </w:r>
      <w:r>
        <w:t xml:space="preserve"> </w:t>
      </w:r>
      <w:r>
        <w:t xml:space="preserve">- Sofortiger schriftlicher Stopp der Arbeiten (Arbeitsunterbrechungsanordnung)</w:t>
      </w:r>
      <w:r>
        <w:t xml:space="preserve"> </w:t>
      </w:r>
      <w:r>
        <w:t xml:space="preserve">- Begründung des Stopps mit Bezug auf die Gefährdung</w:t>
      </w:r>
      <w:r>
        <w:t xml:space="preserve"> </w:t>
      </w:r>
      <w:r>
        <w:t xml:space="preserve">- Klärungsgespräch mit der Führungsebene der Fremdfirma</w:t>
      </w:r>
      <w:r>
        <w:t xml:space="preserve"> </w:t>
      </w:r>
      <w:r>
        <w:t xml:space="preserve">- Festlegung der Bedingungen für die Wiederaufnahme</w:t>
      </w:r>
      <w:r>
        <w:t xml:space="preserve"> </w:t>
      </w:r>
      <w:r>
        <w:t xml:space="preserve">- Dokumentation in der Lieferantenakte</w:t>
      </w:r>
    </w:p>
    <w:p>
      <w:pPr>
        <w:pStyle w:val="BodyText"/>
      </w:pPr>
      <w:r>
        <w:rPr>
          <w:b/>
          <w:bCs/>
        </w:rPr>
        <w:t xml:space="preserve">Rechtliche Grundlage:</w:t>
      </w:r>
      <w:r>
        <w:t xml:space="preserve"> </w:t>
      </w:r>
      <w:r>
        <w:t xml:space="preserve">Der Auftraggeber kann als Hausherr die Aufnahme oder Fortsetzung gefährlicher Tätigkeiten auf seinem Gelände untersagen. Dies ergibt sich aus dem Hausrecht (§ 903 BGB) und der Schutzpflicht gegenüber allen auf dem Gelände tätigen Personen.</w:t>
      </w:r>
    </w:p>
    <w:p>
      <w:pPr>
        <w:pStyle w:val="BlockText"/>
      </w:pPr>
      <w:r>
        <w:rPr>
          <w:b/>
          <w:bCs/>
        </w:rPr>
        <w:t xml:space="preserve">Wichtig:</w:t>
      </w:r>
      <w:r>
        <w:t xml:space="preserve"> </w:t>
      </w:r>
      <w:r>
        <w:t xml:space="preserve">Der Stopp der Arbeiten kann wirtschaftliche Konsequenzen haben (Verzögerung, Mehrkosten). Diese sind jedoch weit geringer als die Konsequenzen eines schweren Arbeitsunfalls. Der Koordinator sollte den Vorgang an die Geschäftsführung des Auftraggebers melden.</w:t>
      </w:r>
    </w:p>
    <w:p>
      <w:r>
        <w:pict>
          <v:rect style="width:0;height:1.5pt" o:hralign="center" o:hrstd="t" o:hr="t"/>
        </w:pict>
      </w:r>
    </w:p>
    <w:bookmarkEnd w:id="483"/>
    <w:bookmarkStart w:id="484" w:name="X665f72d2a10dc779fc9485f833016b44d794c49"/>
    <w:p>
      <w:pPr>
        <w:pStyle w:val="Heading3"/>
      </w:pPr>
      <w:r>
        <w:t xml:space="preserve">Stufe 4: Platzverweis und Vertragsbeendigung</w:t>
      </w:r>
    </w:p>
    <w:p>
      <w:pPr>
        <w:pStyle w:val="FirstParagraph"/>
      </w:pPr>
      <w:r>
        <w:rPr>
          <w:b/>
          <w:bCs/>
        </w:rPr>
        <w:t xml:space="preserve">Auslöser:</w:t>
      </w:r>
      <w:r>
        <w:t xml:space="preserve"> </w:t>
      </w:r>
      <w:r>
        <w:t xml:space="preserve">Gefälschte Dokumente; vorsätzliche schwerwiegende Verstöße; Weigerung, Stufe 3 zu akzeptieren; unmittelbare, nicht abwendbare Gefahr durch die Fremdfirma</w:t>
      </w:r>
    </w:p>
    <w:p>
      <w:pPr>
        <w:pStyle w:val="BodyText"/>
      </w:pPr>
      <w:r>
        <w:rPr>
          <w:b/>
          <w:bCs/>
        </w:rPr>
        <w:t xml:space="preserve">Maßnahmen:</w:t>
      </w:r>
      <w:r>
        <w:t xml:space="preserve"> </w:t>
      </w:r>
      <w:r>
        <w:t xml:space="preserve">- Platzverweis für einzelne Mitarbeiter oder die gesamte Fremdfirma</w:t>
      </w:r>
      <w:r>
        <w:t xml:space="preserve"> </w:t>
      </w:r>
      <w:r>
        <w:t xml:space="preserve">- Formelle Kündigung des Vertrags (fristlos aus wichtigem Grund, § 314 BGB)</w:t>
      </w:r>
      <w:r>
        <w:t xml:space="preserve"> </w:t>
      </w:r>
      <w:r>
        <w:t xml:space="preserve">- Dokumentation für Lieferantenregister (dauerhafter Ausschluss)</w:t>
      </w:r>
      <w:r>
        <w:t xml:space="preserve"> </w:t>
      </w:r>
      <w:r>
        <w:t xml:space="preserve">- Ggf. Anzeige bei der Aufsichtsbehörde (Gewerbeaufsicht, BG)</w:t>
      </w:r>
    </w:p>
    <w:p>
      <w:r>
        <w:pict>
          <v:rect style="width:0;height:1.5pt" o:hralign="center" o:hrstd="t" o:hr="t"/>
        </w:pict>
      </w:r>
    </w:p>
    <w:bookmarkEnd w:id="484"/>
    <w:bookmarkEnd w:id="485"/>
    <w:bookmarkStart w:id="489" w:name="X6411805fb482f023e8e334f346c0e773f4d3a12"/>
    <w:p>
      <w:pPr>
        <w:pStyle w:val="Heading2"/>
      </w:pPr>
      <w:r>
        <w:t xml:space="preserve">4.5.6 Key Performance Indicators (KPIs) für Fremdfirmensicherheit</w:t>
      </w:r>
    </w:p>
    <w:p>
      <w:pPr>
        <w:pStyle w:val="FirstParagraph"/>
      </w:pPr>
      <w:r>
        <w:t xml:space="preserve">Die systematische Erfassung von KPIs ermöglicht eine objektive Bewertung der Sicherheitsleistung von Fremdfirmen und des eigenen Koordinationssystems.</w:t>
      </w:r>
    </w:p>
    <w:bookmarkStart w:id="486" w:name="outcome-kpis-ergebniskennzahlen"/>
    <w:p>
      <w:pPr>
        <w:pStyle w:val="Heading3"/>
      </w:pPr>
      <w:r>
        <w:t xml:space="preserve">Outcome-KPIs (Ergebniskennzahlen)</w:t>
      </w:r>
    </w:p>
    <w:tbl>
      <w:tblPr>
        <w:tblStyle w:val="Table"/>
        <w:tblW w:type="pct" w:w="5000"/>
        <w:tblLayout w:type="fixed"/>
        <w:tblLook w:firstRow="1" w:lastRow="0" w:firstColumn="0" w:lastColumn="0" w:noHBand="0" w:noVBand="0" w:val="0020"/>
      </w:tblPr>
      <w:tblGrid>
        <w:gridCol w:w="1466"/>
        <w:gridCol w:w="3226"/>
        <w:gridCol w:w="3226"/>
      </w:tblGrid>
      <w:tr>
        <w:trPr>
          <w:tblHeader w:val="on"/>
        </w:trPr>
        <w:tc>
          <w:tcPr/>
          <w:p>
            <w:pPr>
              <w:pStyle w:val="Compact"/>
            </w:pPr>
            <w:r>
              <w:t xml:space="preserve">KPI</w:t>
            </w:r>
          </w:p>
        </w:tc>
        <w:tc>
          <w:tcPr/>
          <w:p>
            <w:pPr>
              <w:pStyle w:val="Compact"/>
            </w:pPr>
            <w:r>
              <w:t xml:space="preserve">Berechnung</w:t>
            </w:r>
          </w:p>
        </w:tc>
        <w:tc>
          <w:tcPr/>
          <w:p>
            <w:pPr>
              <w:pStyle w:val="Compact"/>
            </w:pPr>
            <w:r>
              <w:t xml:space="preserve">Benchmark</w:t>
            </w:r>
          </w:p>
        </w:tc>
      </w:tr>
      <w:tr>
        <w:tc>
          <w:tcPr/>
          <w:p>
            <w:pPr>
              <w:pStyle w:val="Compact"/>
            </w:pPr>
            <w:r>
              <w:rPr>
                <w:b/>
                <w:bCs/>
              </w:rPr>
              <w:t xml:space="preserve">LTIFR</w:t>
            </w:r>
            <w:r>
              <w:t xml:space="preserve"> </w:t>
            </w:r>
            <w:r>
              <w:t xml:space="preserve">(Lost Time Injury Frequency Rate)</w:t>
            </w:r>
          </w:p>
        </w:tc>
        <w:tc>
          <w:tcPr/>
          <w:p>
            <w:pPr>
              <w:pStyle w:val="Compact"/>
            </w:pPr>
            <w:r>
              <w:t xml:space="preserve">(Unfälle mit Ausfall × 1.000.000) / Arbeitsstunden</w:t>
            </w:r>
          </w:p>
        </w:tc>
        <w:tc>
          <w:tcPr/>
          <w:p>
            <w:pPr>
              <w:pStyle w:val="Compact"/>
            </w:pPr>
            <w:r>
              <w:t xml:space="preserve">Branchenabhängig; Ziel: Nullunfälle</w:t>
            </w:r>
          </w:p>
        </w:tc>
      </w:tr>
      <w:tr>
        <w:tc>
          <w:tcPr/>
          <w:p>
            <w:pPr>
              <w:pStyle w:val="Compact"/>
            </w:pPr>
            <w:r>
              <w:rPr>
                <w:b/>
                <w:bCs/>
              </w:rPr>
              <w:t xml:space="preserve">TRIR</w:t>
            </w:r>
            <w:r>
              <w:t xml:space="preserve"> </w:t>
            </w:r>
            <w:r>
              <w:t xml:space="preserve">(Total Recordable Incident Rate)</w:t>
            </w:r>
          </w:p>
        </w:tc>
        <w:tc>
          <w:tcPr/>
          <w:p>
            <w:pPr>
              <w:pStyle w:val="Compact"/>
            </w:pPr>
            <w:r>
              <w:t xml:space="preserve">(Alle meldepflichtigen Unfälle × 1.000.000) / Arbeitsstunden</w:t>
            </w:r>
          </w:p>
        </w:tc>
        <w:tc>
          <w:tcPr/>
          <w:p>
            <w:pPr>
              <w:pStyle w:val="Compact"/>
            </w:pPr>
            <w:r>
              <w:t xml:space="preserve">2–3× LTIFR typisch</w:t>
            </w:r>
          </w:p>
        </w:tc>
      </w:tr>
      <w:tr>
        <w:tc>
          <w:tcPr/>
          <w:p>
            <w:pPr>
              <w:pStyle w:val="Compact"/>
            </w:pPr>
            <w:r>
              <w:rPr>
                <w:b/>
                <w:bCs/>
              </w:rPr>
              <w:t xml:space="preserve">SIFR</w:t>
            </w:r>
            <w:r>
              <w:t xml:space="preserve"> </w:t>
            </w:r>
            <w:r>
              <w:t xml:space="preserve">(Severity Index)</w:t>
            </w:r>
          </w:p>
        </w:tc>
        <w:tc>
          <w:tcPr/>
          <w:p>
            <w:pPr>
              <w:pStyle w:val="Compact"/>
            </w:pPr>
            <w:r>
              <w:t xml:space="preserve">(Ausfalltage × 1.000) / Arbeitsstunden</w:t>
            </w:r>
          </w:p>
        </w:tc>
        <w:tc>
          <w:tcPr/>
          <w:p>
            <w:pPr>
              <w:pStyle w:val="Compact"/>
            </w:pPr>
            <w:r>
              <w:t xml:space="preserve">Trend wichtiger als absoluter Wert</w:t>
            </w:r>
          </w:p>
        </w:tc>
      </w:tr>
      <w:tr>
        <w:tc>
          <w:tcPr/>
          <w:p>
            <w:pPr>
              <w:pStyle w:val="Compact"/>
            </w:pPr>
            <w:r>
              <w:t xml:space="preserve">Anzahl Beinaheunfälle</w:t>
            </w:r>
          </w:p>
        </w:tc>
        <w:tc>
          <w:tcPr/>
          <w:p>
            <w:pPr>
              <w:pStyle w:val="Compact"/>
            </w:pPr>
            <w:r>
              <w:t xml:space="preserve">Absolutzahl oder pro 1.000 Arbeitsstunden</w:t>
            </w:r>
          </w:p>
        </w:tc>
        <w:tc>
          <w:tcPr/>
          <w:p>
            <w:pPr>
              <w:pStyle w:val="Compact"/>
            </w:pPr>
            <w:r>
              <w:t xml:space="preserve">Hohe Zahl = gute Meldekultur</w:t>
            </w:r>
          </w:p>
        </w:tc>
      </w:tr>
    </w:tbl>
    <w:bookmarkEnd w:id="486"/>
    <w:bookmarkStart w:id="487" w:name="leading-kpis-vorlaufende-kennzahlen"/>
    <w:p>
      <w:pPr>
        <w:pStyle w:val="Heading3"/>
      </w:pPr>
      <w:r>
        <w:t xml:space="preserve">Leading-KPIs (Vorlaufende Kennzahlen)</w:t>
      </w:r>
    </w:p>
    <w:tbl>
      <w:tblPr>
        <w:tblStyle w:val="Table"/>
        <w:tblW w:type="pct" w:w="5000"/>
        <w:tblLayout w:type="fixed"/>
        <w:tblLook w:firstRow="1" w:lastRow="0" w:firstColumn="0" w:lastColumn="0" w:noHBand="0" w:noVBand="0" w:val="0020"/>
      </w:tblPr>
      <w:tblGrid>
        <w:gridCol w:w="1980"/>
        <w:gridCol w:w="3564"/>
        <w:gridCol w:w="2376"/>
      </w:tblGrid>
      <w:tr>
        <w:trPr>
          <w:tblHeader w:val="on"/>
        </w:trPr>
        <w:tc>
          <w:tcPr/>
          <w:p>
            <w:pPr>
              <w:pStyle w:val="Compact"/>
            </w:pPr>
            <w:r>
              <w:t xml:space="preserve">KPI</w:t>
            </w:r>
          </w:p>
        </w:tc>
        <w:tc>
          <w:tcPr/>
          <w:p>
            <w:pPr>
              <w:pStyle w:val="Compact"/>
            </w:pPr>
            <w:r>
              <w:t xml:space="preserve">Messung</w:t>
            </w:r>
          </w:p>
        </w:tc>
        <w:tc>
          <w:tcPr/>
          <w:p>
            <w:pPr>
              <w:pStyle w:val="Compact"/>
            </w:pPr>
            <w:r>
              <w:t xml:space="preserve">Ziel</w:t>
            </w:r>
          </w:p>
        </w:tc>
      </w:tr>
      <w:tr>
        <w:tc>
          <w:tcPr/>
          <w:p>
            <w:pPr>
              <w:pStyle w:val="Compact"/>
            </w:pPr>
            <w:r>
              <w:t xml:space="preserve">Unterweisungsquote</w:t>
            </w:r>
          </w:p>
        </w:tc>
        <w:tc>
          <w:tcPr/>
          <w:p>
            <w:pPr>
              <w:pStyle w:val="Compact"/>
            </w:pPr>
            <w:r>
              <w:t xml:space="preserve">% der Fremdfirmenmitarbeiter mit aktuellem Unterweisungsnachweis</w:t>
            </w:r>
          </w:p>
        </w:tc>
        <w:tc>
          <w:tcPr/>
          <w:p>
            <w:pPr>
              <w:pStyle w:val="Compact"/>
            </w:pPr>
            <w:r>
              <w:t xml:space="preserve">&gt; 98 %</w:t>
            </w:r>
          </w:p>
        </w:tc>
      </w:tr>
      <w:tr>
        <w:tc>
          <w:tcPr/>
          <w:p>
            <w:pPr>
              <w:pStyle w:val="Compact"/>
            </w:pPr>
            <w:r>
              <w:t xml:space="preserve">Erlaubnisschein-Compliance</w:t>
            </w:r>
          </w:p>
        </w:tc>
        <w:tc>
          <w:tcPr/>
          <w:p>
            <w:pPr>
              <w:pStyle w:val="Compact"/>
            </w:pPr>
            <w:r>
              <w:t xml:space="preserve">% der Erlaubnisscheine ohne formale Mängel</w:t>
            </w:r>
          </w:p>
        </w:tc>
        <w:tc>
          <w:tcPr/>
          <w:p>
            <w:pPr>
              <w:pStyle w:val="Compact"/>
            </w:pPr>
            <w:r>
              <w:t xml:space="preserve">&gt; 95 %</w:t>
            </w:r>
          </w:p>
        </w:tc>
      </w:tr>
      <w:tr>
        <w:tc>
          <w:tcPr/>
          <w:p>
            <w:pPr>
              <w:pStyle w:val="Compact"/>
            </w:pPr>
            <w:r>
              <w:t xml:space="preserve">Begehungsergebnis</w:t>
            </w:r>
          </w:p>
        </w:tc>
        <w:tc>
          <w:tcPr/>
          <w:p>
            <w:pPr>
              <w:pStyle w:val="Compact"/>
            </w:pPr>
            <w:r>
              <w:t xml:space="preserve">Anzahl festgestellter Mängel pro Begehung (Trend)</w:t>
            </w:r>
          </w:p>
        </w:tc>
        <w:tc>
          <w:tcPr/>
          <w:p>
            <w:pPr>
              <w:pStyle w:val="Compact"/>
            </w:pPr>
            <w:r>
              <w:t xml:space="preserve">Abnehmender Trend</w:t>
            </w:r>
          </w:p>
        </w:tc>
      </w:tr>
      <w:tr>
        <w:tc>
          <w:tcPr/>
          <w:p>
            <w:pPr>
              <w:pStyle w:val="Compact"/>
            </w:pPr>
            <w:r>
              <w:t xml:space="preserve">Abstellquote</w:t>
            </w:r>
          </w:p>
        </w:tc>
        <w:tc>
          <w:tcPr/>
          <w:p>
            <w:pPr>
              <w:pStyle w:val="Compact"/>
            </w:pPr>
            <w:r>
              <w:t xml:space="preserve">% der festgestellten Mängel, die fristgerecht abgestellt wurden</w:t>
            </w:r>
          </w:p>
        </w:tc>
        <w:tc>
          <w:tcPr/>
          <w:p>
            <w:pPr>
              <w:pStyle w:val="Compact"/>
            </w:pPr>
            <w:r>
              <w:t xml:space="preserve">&gt; 90 %</w:t>
            </w:r>
          </w:p>
        </w:tc>
      </w:tr>
      <w:tr>
        <w:tc>
          <w:tcPr/>
          <w:p>
            <w:pPr>
              <w:pStyle w:val="Compact"/>
            </w:pPr>
            <w:r>
              <w:t xml:space="preserve">Zertifikatsaktualität</w:t>
            </w:r>
          </w:p>
        </w:tc>
        <w:tc>
          <w:tcPr/>
          <w:p>
            <w:pPr>
              <w:pStyle w:val="Compact"/>
            </w:pPr>
            <w:r>
              <w:t xml:space="preserve">% der Fremdfirmen mit gültigem Zertifikat</w:t>
            </w:r>
          </w:p>
        </w:tc>
        <w:tc>
          <w:tcPr/>
          <w:p>
            <w:pPr>
              <w:pStyle w:val="Compact"/>
            </w:pPr>
            <w:r>
              <w:t xml:space="preserve">100 %</w:t>
            </w:r>
          </w:p>
        </w:tc>
      </w:tr>
    </w:tbl>
    <w:bookmarkEnd w:id="487"/>
    <w:bookmarkStart w:id="488" w:name="auswertung-und-berichterstattung"/>
    <w:p>
      <w:pPr>
        <w:pStyle w:val="Heading3"/>
      </w:pPr>
      <w:r>
        <w:t xml:space="preserve">Auswertung und Berichterstattung</w:t>
      </w:r>
    </w:p>
    <w:p>
      <w:pPr>
        <w:pStyle w:val="FirstParagraph"/>
      </w:pPr>
      <w:r>
        <w:t xml:space="preserve">KPI-Daten sollten mindestens vierteljährlich ausgewertet und im</w:t>
      </w:r>
      <w:r>
        <w:t xml:space="preserve"> </w:t>
      </w:r>
      <w:r>
        <w:rPr>
          <w:b/>
          <w:bCs/>
        </w:rPr>
        <w:t xml:space="preserve">Arbeitsschutzausschuss (ASA)</w:t>
      </w:r>
      <w:r>
        <w:t xml:space="preserve"> </w:t>
      </w:r>
      <w:r>
        <w:t xml:space="preserve">(→ Kap. 3.4) berichtet werden. Die Ergebnisse fließen in die jährliche Lieferantenbewertung (→ Kap. 4.1) ein.</w:t>
      </w:r>
    </w:p>
    <w:p>
      <w:r>
        <w:pict>
          <v:rect style="width:0;height:1.5pt" o:hralign="center" o:hrstd="t" o:hr="t"/>
        </w:pict>
      </w:r>
    </w:p>
    <w:bookmarkEnd w:id="488"/>
    <w:bookmarkEnd w:id="489"/>
    <w:bookmarkStart w:id="490" w:name="X26721db7a5d99d732938676ae68f43cefa16392"/>
    <w:p>
      <w:pPr>
        <w:pStyle w:val="Heading2"/>
      </w:pPr>
      <w:r>
        <w:t xml:space="preserve">4.5.7 Sicherheitsgespräche mit Fremdfirmen-Führungskräften</w:t>
      </w:r>
    </w:p>
    <w:p>
      <w:pPr>
        <w:pStyle w:val="FirstParagraph"/>
      </w:pPr>
      <w:r>
        <w:t xml:space="preserve">Neben den Begehungen sind regelmäßige</w:t>
      </w:r>
      <w:r>
        <w:t xml:space="preserve"> </w:t>
      </w:r>
      <w:r>
        <w:rPr>
          <w:b/>
          <w:bCs/>
        </w:rPr>
        <w:t xml:space="preserve">Sicherheitsgespräche</w:t>
      </w:r>
      <w:r>
        <w:t xml:space="preserve"> </w:t>
      </w:r>
      <w:r>
        <w:t xml:space="preserve">mit den Führungskräften der Fremdfirma ein wichtiges Instrument. Sie dienen der:</w:t>
      </w:r>
    </w:p>
    <w:p>
      <w:pPr>
        <w:pStyle w:val="Compact"/>
        <w:numPr>
          <w:ilvl w:val="0"/>
          <w:numId w:val="1154"/>
        </w:numPr>
      </w:pPr>
      <w:r>
        <w:t xml:space="preserve">Besprechung von Trends im Sicherheitsgeschehen</w:t>
      </w:r>
    </w:p>
    <w:p>
      <w:pPr>
        <w:pStyle w:val="Compact"/>
        <w:numPr>
          <w:ilvl w:val="0"/>
          <w:numId w:val="1154"/>
        </w:numPr>
      </w:pPr>
      <w:r>
        <w:t xml:space="preserve">Klärung struktureller Probleme (nicht einzelner Vorfälle)</w:t>
      </w:r>
    </w:p>
    <w:p>
      <w:pPr>
        <w:pStyle w:val="Compact"/>
        <w:numPr>
          <w:ilvl w:val="0"/>
          <w:numId w:val="1154"/>
        </w:numPr>
      </w:pPr>
      <w:r>
        <w:t xml:space="preserve">Stärkung der Sicherheitskultur durch persönliche Kommunikation</w:t>
      </w:r>
    </w:p>
    <w:p>
      <w:pPr>
        <w:pStyle w:val="Compact"/>
        <w:numPr>
          <w:ilvl w:val="0"/>
          <w:numId w:val="1154"/>
        </w:numPr>
      </w:pPr>
      <w:r>
        <w:t xml:space="preserve">Frühzeitigen Identifikation von Problemen, bevor sie zu Vorfällen werden</w:t>
      </w:r>
    </w:p>
    <w:p>
      <w:pPr>
        <w:pStyle w:val="FirstParagraph"/>
      </w:pPr>
      <w:r>
        <w:rPr>
          <w:b/>
          <w:bCs/>
        </w:rPr>
        <w:t xml:space="preserve">Empfohlene Themen für Sicherheitsgespräche:</w:t>
      </w:r>
      <w:r>
        <w:t xml:space="preserve"> </w:t>
      </w:r>
      <w:r>
        <w:t xml:space="preserve">- Rückblick auf die letzte Periode: Vorfälle, Beinaheunfälle, Begehungsergebnisse</w:t>
      </w:r>
      <w:r>
        <w:t xml:space="preserve"> </w:t>
      </w:r>
      <w:r>
        <w:t xml:space="preserve">- Sicherheitsziele und -maßnahmen der Fremdfirma für die nächste Periode</w:t>
      </w:r>
      <w:r>
        <w:t xml:space="preserve"> </w:t>
      </w:r>
      <w:r>
        <w:t xml:space="preserve">- Ressourcen der Fremdfirma für Arbeitssicherheit: Ausreichend? Stabil?</w:t>
      </w:r>
      <w:r>
        <w:t xml:space="preserve"> </w:t>
      </w:r>
      <w:r>
        <w:t xml:space="preserve">- Hindernisse, die die Fremdfirma bei der Einhaltung der Anforderungen erlebt</w:t>
      </w:r>
      <w:r>
        <w:t xml:space="preserve"> </w:t>
      </w:r>
      <w:r>
        <w:t xml:space="preserve">- Positive Beispiele: Was funktioniert gut?</w:t>
      </w:r>
    </w:p>
    <w:p>
      <w:r>
        <w:pict>
          <v:rect style="width:0;height:1.5pt" o:hralign="center" o:hrstd="t" o:hr="t"/>
        </w:pict>
      </w:r>
    </w:p>
    <w:bookmarkEnd w:id="490"/>
    <w:bookmarkStart w:id="494" w:name="bewertung-nach-abschluss-der-arbeiten"/>
    <w:p>
      <w:pPr>
        <w:pStyle w:val="Heading2"/>
      </w:pPr>
      <w:r>
        <w:t xml:space="preserve">4.5.8 Bewertung nach Abschluss der Arbeiten</w:t>
      </w:r>
    </w:p>
    <w:p>
      <w:pPr>
        <w:pStyle w:val="FirstParagraph"/>
      </w:pPr>
      <w:r>
        <w:t xml:space="preserve">Nach Abschluss eines Fremdfirmeneinsatzes sollte eine</w:t>
      </w:r>
      <w:r>
        <w:t xml:space="preserve"> </w:t>
      </w:r>
      <w:r>
        <w:rPr>
          <w:b/>
          <w:bCs/>
        </w:rPr>
        <w:t xml:space="preserve">Abschlussbewertung</w:t>
      </w:r>
      <w:r>
        <w:t xml:space="preserve"> </w:t>
      </w:r>
      <w:r>
        <w:t xml:space="preserve">durchgeführt werden, die in das Lieferantenregister einfließt.</w:t>
      </w:r>
    </w:p>
    <w:bookmarkStart w:id="491" w:name="inhalt-der-abschlussbewertung"/>
    <w:p>
      <w:pPr>
        <w:pStyle w:val="Heading3"/>
      </w:pPr>
      <w:r>
        <w:t xml:space="preserve">Inhalt der Abschlussbewertung</w:t>
      </w:r>
    </w:p>
    <w:p>
      <w:pPr>
        <w:pStyle w:val="Compact"/>
        <w:numPr>
          <w:ilvl w:val="0"/>
          <w:numId w:val="1155"/>
        </w:numPr>
      </w:pPr>
      <w:r>
        <w:t xml:space="preserve">Einhaltung der Sicherheitsanforderungen (Erlaubnisscheine, GFB, Unterweisung)</w:t>
      </w:r>
    </w:p>
    <w:p>
      <w:pPr>
        <w:pStyle w:val="Compact"/>
        <w:numPr>
          <w:ilvl w:val="0"/>
          <w:numId w:val="1155"/>
        </w:numPr>
      </w:pPr>
      <w:r>
        <w:t xml:space="preserve">Aufgetretene Vorfälle und deren Bewältigung</w:t>
      </w:r>
    </w:p>
    <w:p>
      <w:pPr>
        <w:pStyle w:val="Compact"/>
        <w:numPr>
          <w:ilvl w:val="0"/>
          <w:numId w:val="1155"/>
        </w:numPr>
      </w:pPr>
      <w:r>
        <w:t xml:space="preserve">Kooperationsbereitschaft und Reaktionsfähigkeit der Fremdfirma</w:t>
      </w:r>
    </w:p>
    <w:p>
      <w:pPr>
        <w:pStyle w:val="Compact"/>
        <w:numPr>
          <w:ilvl w:val="0"/>
          <w:numId w:val="1155"/>
        </w:numPr>
      </w:pPr>
      <w:r>
        <w:t xml:space="preserve">Qualität der Dokumentation</w:t>
      </w:r>
    </w:p>
    <w:p>
      <w:pPr>
        <w:pStyle w:val="Compact"/>
        <w:numPr>
          <w:ilvl w:val="0"/>
          <w:numId w:val="1155"/>
        </w:numPr>
      </w:pPr>
      <w:r>
        <w:t xml:space="preserve">Empfehlung für künftige Einsätze (uneingeschränkt / mit Auflagen / nicht empfohlen)</w:t>
      </w:r>
    </w:p>
    <w:bookmarkEnd w:id="491"/>
    <w:bookmarkStart w:id="493" w:name="rückmeldung-an-die-fremdfirma"/>
    <w:p>
      <w:pPr>
        <w:pStyle w:val="Heading3"/>
      </w:pPr>
      <w:r>
        <w:t xml:space="preserve">Rückmeldung an die Fremdfirma</w:t>
      </w:r>
    </w:p>
    <w:p>
      <w:pPr>
        <w:pStyle w:val="FirstParagraph"/>
      </w:pPr>
      <w:r>
        <w:t xml:space="preserve">Eine kurze Rückmeldung an die Fremdfirma – sowohl zu positiven als auch zu verbesserungswürdigen Aspekten – stärkt die Beziehung und gibt der Fremdfirma die Möglichkeit, sich für künftige Einsätze zu verbessern.</w:t>
      </w:r>
    </w:p>
    <w:p>
      <w:r>
        <w:pict>
          <v:rect style="width:0;height:1.5pt" o:hralign="center" o:hrstd="t" o:hr="t"/>
        </w:pict>
      </w:r>
    </w:p>
    <w:p>
      <w:pPr>
        <w:pStyle w:val="FirstParagraph"/>
      </w:pPr>
      <w:r>
        <w:rPr>
          <w:i/>
          <w:iCs/>
        </w:rPr>
        <w:t xml:space="preserve">Zurück:</w:t>
      </w:r>
      <w:r>
        <w:rPr>
          <w:i/>
          <w:iCs/>
        </w:rPr>
        <w:t xml:space="preserve"> </w:t>
      </w:r>
      <w:hyperlink r:id="rId446">
        <w:r>
          <w:rPr>
            <w:rStyle w:val="Hyperlink"/>
            <w:i/>
            <w:iCs/>
          </w:rPr>
          <w:t xml:space="preserve">Kapitel 4.4 – Erlaubnisscheinverfahren</w:t>
        </w:r>
      </w:hyperlink>
      <w:r>
        <w:rPr>
          <w:i/>
          <w:iCs/>
        </w:rPr>
        <w:t xml:space="preserve"> </w:t>
      </w:r>
      <w:r>
        <w:rPr>
          <w:i/>
          <w:iCs/>
        </w:rPr>
        <w:t xml:space="preserve">| Weiter:</w:t>
      </w:r>
      <w:r>
        <w:rPr>
          <w:i/>
          <w:iCs/>
        </w:rPr>
        <w:t xml:space="preserve"> </w:t>
      </w:r>
      <w:hyperlink r:id="rId492">
        <w:r>
          <w:rPr>
            <w:rStyle w:val="Hyperlink"/>
            <w:i/>
            <w:iCs/>
          </w:rPr>
          <w:t xml:space="preserve">Kapitel 4.6 – Unfall- und Schadensmanagement</w:t>
        </w:r>
      </w:hyperlink>
    </w:p>
    <w:bookmarkEnd w:id="493"/>
    <w:bookmarkEnd w:id="494"/>
    <w:bookmarkStart w:id="495" w:name="teil-iv-operative-prozesse-6"/>
    <w:p>
      <w:pPr>
        <w:pStyle w:val="Heading2"/>
      </w:pPr>
      <w:r>
        <w:t xml:space="preserve">Teil IV – Operative Prozesse</w:t>
      </w:r>
    </w:p>
    <w:bookmarkEnd w:id="495"/>
    <w:bookmarkStart w:id="496" w:name="Xbefab32e2907fa7e263afc4cc9f52c82e124852"/>
    <w:p>
      <w:pPr>
        <w:pStyle w:val="Heading2"/>
      </w:pPr>
      <w:r>
        <w:t xml:space="preserve">Kapitel 4.6: Unfall- und Schadensmanagement beim Fremdfirmeneinsatz</w:t>
      </w:r>
    </w:p>
    <w:p>
      <w:pPr>
        <w:pStyle w:val="BlockText"/>
      </w:pPr>
      <w:r>
        <w:rPr>
          <w:b/>
          <w:bCs/>
        </w:rPr>
        <w:t xml:space="preserve">Einordnung:</w:t>
      </w:r>
      <w:r>
        <w:t xml:space="preserve"> </w:t>
      </w:r>
      <w:r>
        <w:t xml:space="preserve">Trotz aller Prävention lassen sich Arbeitsunfälle nicht vollständig ausschließen. Dieses Kapitel beschreibt, wie im Falle eines Unfalls von Fremdfirmenmitarbeitern rechtssicher und menschlich angemessen gehandelt wird – von der ersten Minute bis zur Lessons-Learned-Auswertung.</w:t>
      </w:r>
    </w:p>
    <w:p>
      <w:pPr>
        <w:pStyle w:val="BlockText"/>
      </w:pPr>
      <w:r>
        <w:rPr>
          <w:b/>
          <w:bCs/>
        </w:rPr>
        <w:t xml:space="preserve">Querverweise:</w:t>
      </w:r>
      <w:r>
        <w:t xml:space="preserve"> </w:t>
      </w:r>
      <w:r>
        <w:t xml:space="preserve">→ Kap. 3.1 (Auftraggeber), → Kap. 3.3 (Koordinator), → Kap. 4.2 (Gefährdungsbeurteilung), → Kap. 4.5 (Überwachung und Kontrolle)</w:t>
      </w:r>
    </w:p>
    <w:p>
      <w:r>
        <w:pict>
          <v:rect style="width:0;height:1.5pt" o:hralign="center" o:hrstd="t" o:hr="t"/>
        </w:pict>
      </w:r>
    </w:p>
    <w:bookmarkEnd w:id="496"/>
    <w:bookmarkStart w:id="498" w:name="X28c03b489d947396b145909200bad425a4f4342"/>
    <w:p>
      <w:pPr>
        <w:pStyle w:val="Heading2"/>
      </w:pPr>
      <w:r>
        <w:t xml:space="preserve">4.6.1 Erste Reaktion bei Arbeitsunfällen von Fremdfirmenmitarbeitern</w:t>
      </w:r>
    </w:p>
    <w:p>
      <w:pPr>
        <w:pStyle w:val="FirstParagraph"/>
      </w:pPr>
      <w:r>
        <w:t xml:space="preserve">Die ersten Minuten nach einem Arbeitsunfall sind entscheidend – für das Überleben und die Genesung des Verletzten, für die Beweissicherung und für das korrekte Einleiten der gesetzlichen Meldekette. Ein gut vorbereiteter Betrieb reagiert in diesen Minuten nicht chaotisch, sondern nach einem klaren Plan.</w:t>
      </w:r>
    </w:p>
    <w:bookmarkStart w:id="497" w:name="X87f9cf3cd1fe3f2716fb399ef6a0750237c2b48"/>
    <w:p>
      <w:pPr>
        <w:pStyle w:val="Heading3"/>
      </w:pPr>
      <w:r>
        <w:t xml:space="preserve">Sofortmaßnahmen (innerhalb der ersten 5 Minuten)</w:t>
      </w:r>
    </w:p>
    <w:p>
      <w:pPr>
        <w:pStyle w:val="FirstParagraph"/>
      </w:pPr>
      <w:r>
        <w:rPr>
          <w:b/>
          <w:bCs/>
        </w:rPr>
        <w:t xml:space="preserve">Priorität 1: Menschenleben retten</w:t>
      </w:r>
    </w:p>
    <w:p>
      <w:pPr>
        <w:pStyle w:val="Compact"/>
        <w:numPr>
          <w:ilvl w:val="0"/>
          <w:numId w:val="1156"/>
        </w:numPr>
      </w:pPr>
      <w:r>
        <w:rPr>
          <w:b/>
          <w:bCs/>
        </w:rPr>
        <w:t xml:space="preserve">Notruf absetzen:</w:t>
      </w:r>
      <w:r>
        <w:t xml:space="preserve"> </w:t>
      </w:r>
      <w:r>
        <w:t xml:space="preserve">112 (Feuerwehr / Rettungsdienst) und werksinterne Notrufnummer sofort wählen; Unfallstelle, Art der Verletzung, Anzahl der Verletzten nennen</w:t>
      </w:r>
    </w:p>
    <w:p>
      <w:pPr>
        <w:pStyle w:val="Compact"/>
        <w:numPr>
          <w:ilvl w:val="0"/>
          <w:numId w:val="1156"/>
        </w:numPr>
      </w:pPr>
      <w:r>
        <w:rPr>
          <w:b/>
          <w:bCs/>
        </w:rPr>
        <w:t xml:space="preserve">Ersthelfer hinzuziehen:</w:t>
      </w:r>
      <w:r>
        <w:t xml:space="preserve"> </w:t>
      </w:r>
      <w:r>
        <w:t xml:space="preserve">Der nächstgelegene betriebliche Ersthelfer (des Auftraggebers oder des Auftragnehmers) wird sofort verständigt</w:t>
      </w:r>
    </w:p>
    <w:p>
      <w:pPr>
        <w:pStyle w:val="Compact"/>
        <w:numPr>
          <w:ilvl w:val="0"/>
          <w:numId w:val="1156"/>
        </w:numPr>
      </w:pPr>
      <w:r>
        <w:rPr>
          <w:b/>
          <w:bCs/>
        </w:rPr>
        <w:t xml:space="preserve">Erste Hilfe leisten:</w:t>
      </w:r>
      <w:r>
        <w:t xml:space="preserve"> </w:t>
      </w:r>
      <w:r>
        <w:t xml:space="preserve">Lebensrettende Sofortmaßnahmen (stabile Seitenlage, Blutstillung, Reanimation) durch ausgebildete Ersthelfer; Laien helfen bei der Absicherung und beim Alarmieren</w:t>
      </w:r>
    </w:p>
    <w:p>
      <w:pPr>
        <w:pStyle w:val="Compact"/>
        <w:numPr>
          <w:ilvl w:val="0"/>
          <w:numId w:val="1156"/>
        </w:numPr>
      </w:pPr>
      <w:r>
        <w:rPr>
          <w:b/>
          <w:bCs/>
        </w:rPr>
        <w:t xml:space="preserve">Keine unnötige Bewegung des Verletzten:</w:t>
      </w:r>
      <w:r>
        <w:t xml:space="preserve"> </w:t>
      </w:r>
      <w:r>
        <w:t xml:space="preserve">Außer bei unmittelbarer weiterer Gefahr (z.B. Brand, einsturzgefährdeter Bereich)</w:t>
      </w:r>
    </w:p>
    <w:p>
      <w:pPr>
        <w:pStyle w:val="FirstParagraph"/>
      </w:pPr>
      <w:r>
        <w:rPr>
          <w:b/>
          <w:bCs/>
        </w:rPr>
        <w:t xml:space="preserve">Priorität 2: Weitere Gefährdungen verhindern</w:t>
      </w:r>
    </w:p>
    <w:p>
      <w:pPr>
        <w:pStyle w:val="Compact"/>
        <w:numPr>
          <w:ilvl w:val="0"/>
          <w:numId w:val="1157"/>
        </w:numPr>
      </w:pPr>
      <w:r>
        <w:rPr>
          <w:b/>
          <w:bCs/>
        </w:rPr>
        <w:t xml:space="preserve">Absperren der Unfallstelle:</w:t>
      </w:r>
      <w:r>
        <w:t xml:space="preserve"> </w:t>
      </w:r>
      <w:r>
        <w:t xml:space="preserve">Unbeteiligte aus dem Gefahrenbereich entfernen; Absperrband aufstellen; Zugang für Rettungskräfte freimachen</w:t>
      </w:r>
    </w:p>
    <w:p>
      <w:pPr>
        <w:pStyle w:val="Compact"/>
        <w:numPr>
          <w:ilvl w:val="0"/>
          <w:numId w:val="1157"/>
        </w:numPr>
      </w:pPr>
      <w:r>
        <w:rPr>
          <w:b/>
          <w:bCs/>
        </w:rPr>
        <w:t xml:space="preserve">Anlage sichern:</w:t>
      </w:r>
      <w:r>
        <w:t xml:space="preserve"> </w:t>
      </w:r>
      <w:r>
        <w:t xml:space="preserve">Wenn ein Anlagenzustand zum Unfall beigetragen hat: Anlage sichern, aber nur wenn dies ohne Gefährdung möglich ist</w:t>
      </w:r>
    </w:p>
    <w:p>
      <w:pPr>
        <w:pStyle w:val="Compact"/>
        <w:numPr>
          <w:ilvl w:val="0"/>
          <w:numId w:val="1157"/>
        </w:numPr>
      </w:pPr>
      <w:r>
        <w:rPr>
          <w:b/>
          <w:bCs/>
        </w:rPr>
        <w:t xml:space="preserve">Koordinator / Vorgesetzten informieren:</w:t>
      </w:r>
      <w:r>
        <w:t xml:space="preserve"> </w:t>
      </w:r>
      <w:r>
        <w:t xml:space="preserve">Unverzüglich; der Koordinator übernimmt ab jetzt die Leitung der Vor-Ort-Reaktion</w:t>
      </w:r>
    </w:p>
    <w:p>
      <w:pPr>
        <w:pStyle w:val="FirstParagraph"/>
      </w:pPr>
      <w:r>
        <w:rPr>
          <w:b/>
          <w:bCs/>
        </w:rPr>
        <w:t xml:space="preserve">Priorität 3: Ruhe bewahren und Kontrolle behalten</w:t>
      </w:r>
    </w:p>
    <w:p>
      <w:pPr>
        <w:pStyle w:val="Compact"/>
        <w:numPr>
          <w:ilvl w:val="0"/>
          <w:numId w:val="1158"/>
        </w:numPr>
      </w:pPr>
      <w:r>
        <w:rPr>
          <w:b/>
          <w:bCs/>
        </w:rPr>
        <w:t xml:space="preserve">Keine Panik:</w:t>
      </w:r>
      <w:r>
        <w:t xml:space="preserve"> </w:t>
      </w:r>
      <w:r>
        <w:t xml:space="preserve">Ruhiges, strukturiertes Vorgehen schützt den Verletzten besser als hektisches Handeln</w:t>
      </w:r>
    </w:p>
    <w:p>
      <w:pPr>
        <w:pStyle w:val="Compact"/>
        <w:numPr>
          <w:ilvl w:val="0"/>
          <w:numId w:val="1158"/>
        </w:numPr>
      </w:pPr>
      <w:r>
        <w:rPr>
          <w:b/>
          <w:bCs/>
        </w:rPr>
        <w:t xml:space="preserve">Kommunikation kontrollieren:</w:t>
      </w:r>
      <w:r>
        <w:t xml:space="preserve"> </w:t>
      </w:r>
      <w:r>
        <w:t xml:space="preserve">Keine spontanen Aussagen gegenüber Medien, Behörden oder anderen Fremdfirmenmitarbeitern vor Rücksprache mit der Geschäftsführung</w:t>
      </w:r>
    </w:p>
    <w:p>
      <w:pPr>
        <w:pStyle w:val="Compact"/>
        <w:numPr>
          <w:ilvl w:val="0"/>
          <w:numId w:val="1158"/>
        </w:numPr>
      </w:pPr>
      <w:r>
        <w:rPr>
          <w:b/>
          <w:bCs/>
        </w:rPr>
        <w:t xml:space="preserve">Vorarbeiter der Fremdfirma informieren:</w:t>
      </w:r>
      <w:r>
        <w:t xml:space="preserve"> </w:t>
      </w:r>
      <w:r>
        <w:t xml:space="preserve">Der verantwortliche Vorarbeiter oder Bauleiter der Fremdfirma ist sofort zu verständigen</w:t>
      </w:r>
    </w:p>
    <w:p>
      <w:r>
        <w:pict>
          <v:rect style="width:0;height:1.5pt" o:hralign="center" o:hrstd="t" o:hr="t"/>
        </w:pict>
      </w:r>
    </w:p>
    <w:bookmarkEnd w:id="497"/>
    <w:bookmarkEnd w:id="498"/>
    <w:bookmarkStart w:id="501" w:name="X8c862732e9fe37595bb61b1dff8d96d0e188c85"/>
    <w:p>
      <w:pPr>
        <w:pStyle w:val="Heading2"/>
      </w:pPr>
      <w:r>
        <w:t xml:space="preserve">4.6.2 Sicherung der Unfallstelle und Beweissicherung</w:t>
      </w:r>
    </w:p>
    <w:p>
      <w:pPr>
        <w:pStyle w:val="FirstParagraph"/>
      </w:pPr>
      <w:r>
        <w:t xml:space="preserve">Nach der Erstversorgung des Verletzten und dessen Transport in ärztliche Versorgung beginnt die Phase der</w:t>
      </w:r>
      <w:r>
        <w:t xml:space="preserve"> </w:t>
      </w:r>
      <w:r>
        <w:rPr>
          <w:b/>
          <w:bCs/>
        </w:rPr>
        <w:t xml:space="preserve">Beweissicherung</w:t>
      </w:r>
      <w:r>
        <w:t xml:space="preserve">. Diese ist nicht nur für die interne Unfalluntersuchung, sondern auch für eventuelle behördliche Ermittlungen von zentraler Bedeutung.</w:t>
      </w:r>
    </w:p>
    <w:bookmarkStart w:id="499" w:name="sicherung-der-unfallstelle"/>
    <w:p>
      <w:pPr>
        <w:pStyle w:val="Heading3"/>
      </w:pPr>
      <w:r>
        <w:t xml:space="preserve">Sicherung der Unfallstelle</w:t>
      </w:r>
    </w:p>
    <w:p>
      <w:pPr>
        <w:pStyle w:val="Compact"/>
        <w:numPr>
          <w:ilvl w:val="0"/>
          <w:numId w:val="1159"/>
        </w:numPr>
      </w:pPr>
      <w:r>
        <w:t xml:space="preserve">Die Unfallstelle darf</w:t>
      </w:r>
      <w:r>
        <w:t xml:space="preserve"> </w:t>
      </w:r>
      <w:r>
        <w:rPr>
          <w:b/>
          <w:bCs/>
        </w:rPr>
        <w:t xml:space="preserve">nicht verändert</w:t>
      </w:r>
      <w:r>
        <w:t xml:space="preserve"> </w:t>
      </w:r>
      <w:r>
        <w:t xml:space="preserve">werden, bis die Unfalluntersuchung abgeschlossen ist oder die zuständige Behörde (Gewerbeaufsicht, ggf. Polizei) dies freigibt</w:t>
      </w:r>
    </w:p>
    <w:p>
      <w:pPr>
        <w:pStyle w:val="Compact"/>
        <w:numPr>
          <w:ilvl w:val="0"/>
          <w:numId w:val="1159"/>
        </w:numPr>
      </w:pPr>
      <w:r>
        <w:t xml:space="preserve">Bei unmittelbar weiterbestehender Gefahr (z.B. Brandreste, einsturzgefährdete Konstruktion) sind notwendige Sicherungsmaßnahmen zulässig; jede Veränderung muss aber dokumentiert werden</w:t>
      </w:r>
    </w:p>
    <w:p>
      <w:pPr>
        <w:pStyle w:val="Compact"/>
        <w:numPr>
          <w:ilvl w:val="0"/>
          <w:numId w:val="1159"/>
        </w:numPr>
      </w:pPr>
      <w:r>
        <w:t xml:space="preserve">Zugang zur Unfallstelle auf autorisierte Personen beschränken</w:t>
      </w:r>
    </w:p>
    <w:bookmarkEnd w:id="499"/>
    <w:bookmarkStart w:id="500" w:name="Xb77ec09b76337f8338cbed1b94f10a53b0b12d0"/>
    <w:p>
      <w:pPr>
        <w:pStyle w:val="Heading3"/>
      </w:pPr>
      <w:r>
        <w:t xml:space="preserve">Beweissicherung: Was muss festgehalten werden?</w:t>
      </w:r>
    </w:p>
    <w:p>
      <w:pPr>
        <w:pStyle w:val="FirstParagraph"/>
      </w:pPr>
      <w:r>
        <w:rPr>
          <w:b/>
          <w:bCs/>
        </w:rPr>
        <w:t xml:space="preserve">Fotografische Dokumentation:</w:t>
      </w:r>
      <w:r>
        <w:t xml:space="preserve"> </w:t>
      </w:r>
      <w:r>
        <w:t xml:space="preserve">- Gesamtübersicht der Unfallstelle aus verschiedenen Perspektiven</w:t>
      </w:r>
      <w:r>
        <w:t xml:space="preserve"> </w:t>
      </w:r>
      <w:r>
        <w:t xml:space="preserve">- Detailaufnahmen der relevanten Anlagen, Arbeitsmittel, Schutzmaßnahmen (oder deren Fehlen)</w:t>
      </w:r>
      <w:r>
        <w:t xml:space="preserve"> </w:t>
      </w:r>
      <w:r>
        <w:t xml:space="preserve">- Dokumentation des Zustands von PSA (getragen? in Ordnung?)</w:t>
      </w:r>
      <w:r>
        <w:t xml:space="preserve"> </w:t>
      </w:r>
      <w:r>
        <w:t xml:space="preserve">- Fotografische Sicherung von Erlaubnisscheinen, Schildern, Absperrungen</w:t>
      </w:r>
    </w:p>
    <w:p>
      <w:pPr>
        <w:pStyle w:val="BodyText"/>
      </w:pPr>
      <w:r>
        <w:rPr>
          <w:b/>
          <w:bCs/>
        </w:rPr>
        <w:t xml:space="preserve">Schriftliche Dokumentation:</w:t>
      </w:r>
      <w:r>
        <w:t xml:space="preserve"> </w:t>
      </w:r>
      <w:r>
        <w:t xml:space="preserve">- Skizze der Unfallstelle mit Maßen (wer wo stand, wo das Arbeitsmittel war)</w:t>
      </w:r>
      <w:r>
        <w:t xml:space="preserve"> </w:t>
      </w:r>
      <w:r>
        <w:t xml:space="preserve">- Wetterbedingungen, Lichtverhältnisse, Tageszeit</w:t>
      </w:r>
      <w:r>
        <w:t xml:space="preserve"> </w:t>
      </w:r>
      <w:r>
        <w:t xml:space="preserve">- Namen und Kontaktdaten aller anwesenden Personen (Augenzeugen)</w:t>
      </w:r>
      <w:r>
        <w:t xml:space="preserve"> </w:t>
      </w:r>
      <w:r>
        <w:t xml:space="preserve">- Name und Erreichbarkeit des verantwortlichen Vorarbeiters der Fremdfirma</w:t>
      </w:r>
    </w:p>
    <w:p>
      <w:pPr>
        <w:pStyle w:val="BodyText"/>
      </w:pPr>
      <w:r>
        <w:rPr>
          <w:b/>
          <w:bCs/>
        </w:rPr>
        <w:t xml:space="preserve">Sicherstellung von Unterlagen:</w:t>
      </w:r>
      <w:r>
        <w:t xml:space="preserve"> </w:t>
      </w:r>
      <w:r>
        <w:t xml:space="preserve">- Erlaubnisschein (Original)</w:t>
      </w:r>
      <w:r>
        <w:t xml:space="preserve"> </w:t>
      </w:r>
      <w:r>
        <w:t xml:space="preserve">- Gefährdungsbeurteilung des Auftragnehmers</w:t>
      </w:r>
      <w:r>
        <w:t xml:space="preserve"> </w:t>
      </w:r>
      <w:r>
        <w:t xml:space="preserve">- Unterweisungsnachweis des Verunfallten</w:t>
      </w:r>
      <w:r>
        <w:t xml:space="preserve"> </w:t>
      </w:r>
      <w:r>
        <w:t xml:space="preserve">- Qualifikationsnachweise des Verunfallten</w:t>
      </w:r>
    </w:p>
    <w:p>
      <w:pPr>
        <w:pStyle w:val="BlockText"/>
      </w:pPr>
      <w:r>
        <w:rPr>
          <w:b/>
          <w:bCs/>
        </w:rPr>
        <w:t xml:space="preserve">Rechtlicher Hinweis:</w:t>
      </w:r>
      <w:r>
        <w:t xml:space="preserve"> </w:t>
      </w:r>
      <w:r>
        <w:t xml:space="preserve">Eine manipulierte Unfallstelle kann strafrechtlich als Beweisvereitelung gewertet werden und verschlechtert die rechtliche Position des Auftraggebers erheblich. Im Zweifel: Unfallstelle sichern und auf die Behörde warten.</w:t>
      </w:r>
    </w:p>
    <w:p>
      <w:r>
        <w:pict>
          <v:rect style="width:0;height:1.5pt" o:hralign="center" o:hrstd="t" o:hr="t"/>
        </w:pict>
      </w:r>
    </w:p>
    <w:bookmarkEnd w:id="500"/>
    <w:bookmarkEnd w:id="501"/>
    <w:bookmarkStart w:id="505" w:name="meldepflichten"/>
    <w:p>
      <w:pPr>
        <w:pStyle w:val="Heading2"/>
      </w:pPr>
      <w:r>
        <w:t xml:space="preserve">4.6.3 Meldepflichten</w:t>
      </w:r>
    </w:p>
    <w:bookmarkStart w:id="502" w:name="interne-meldepflichten"/>
    <w:p>
      <w:pPr>
        <w:pStyle w:val="Heading3"/>
      </w:pPr>
      <w:r>
        <w:t xml:space="preserve">Interne Meldepflichten</w:t>
      </w:r>
    </w:p>
    <w:tbl>
      <w:tblPr>
        <w:tblStyle w:val="Table"/>
        <w:tblW w:type="pct" w:w="5000"/>
        <w:tblLayout w:type="fixed"/>
        <w:tblLook w:firstRow="1" w:lastRow="0" w:firstColumn="0" w:lastColumn="0" w:noHBand="0" w:noVBand="0" w:val="0020"/>
      </w:tblPr>
      <w:tblGrid>
        <w:gridCol w:w="2904"/>
        <w:gridCol w:w="2904"/>
        <w:gridCol w:w="2112"/>
      </w:tblGrid>
      <w:tr>
        <w:trPr>
          <w:tblHeader w:val="on"/>
        </w:trPr>
        <w:tc>
          <w:tcPr/>
          <w:p>
            <w:pPr>
              <w:pStyle w:val="Compact"/>
            </w:pPr>
            <w:r>
              <w:t xml:space="preserve">Zeitpunkt</w:t>
            </w:r>
          </w:p>
        </w:tc>
        <w:tc>
          <w:tcPr/>
          <w:p>
            <w:pPr>
              <w:pStyle w:val="Compact"/>
            </w:pPr>
            <w:r>
              <w:t xml:space="preserve">Empfänger</w:t>
            </w:r>
          </w:p>
        </w:tc>
        <w:tc>
          <w:tcPr/>
          <w:p>
            <w:pPr>
              <w:pStyle w:val="Compact"/>
            </w:pPr>
            <w:r>
              <w:t xml:space="preserve">Inhalt</w:t>
            </w:r>
          </w:p>
        </w:tc>
      </w:tr>
      <w:tr>
        <w:tc>
          <w:tcPr/>
          <w:p>
            <w:pPr>
              <w:pStyle w:val="Compact"/>
            </w:pPr>
            <w:r>
              <w:t xml:space="preserve">Sofort (&lt; 15 min)</w:t>
            </w:r>
          </w:p>
        </w:tc>
        <w:tc>
          <w:tcPr/>
          <w:p>
            <w:pPr>
              <w:pStyle w:val="Compact"/>
            </w:pPr>
            <w:r>
              <w:t xml:space="preserve">Koordinator, Werkleitung, Notfallbereitschaft</w:t>
            </w:r>
          </w:p>
        </w:tc>
        <w:tc>
          <w:tcPr/>
          <w:p>
            <w:pPr>
              <w:pStyle w:val="Compact"/>
            </w:pPr>
            <w:r>
              <w:t xml:space="preserve">Mündlich: Unfallort, Anzahl der Verletzten, Art der Verletzung</w:t>
            </w:r>
          </w:p>
        </w:tc>
      </w:tr>
      <w:tr>
        <w:tc>
          <w:tcPr/>
          <w:p>
            <w:pPr>
              <w:pStyle w:val="Compact"/>
            </w:pPr>
            <w:r>
              <w:t xml:space="preserve">Innerhalb 1 Stunde</w:t>
            </w:r>
          </w:p>
        </w:tc>
        <w:tc>
          <w:tcPr/>
          <w:p>
            <w:pPr>
              <w:pStyle w:val="Compact"/>
            </w:pPr>
            <w:r>
              <w:t xml:space="preserve">Geschäftsführung / Werksleitung</w:t>
            </w:r>
          </w:p>
        </w:tc>
        <w:tc>
          <w:tcPr/>
          <w:p>
            <w:pPr>
              <w:pStyle w:val="Compact"/>
            </w:pPr>
            <w:r>
              <w:t xml:space="preserve">Kurzmeldung: Was ist passiert? Wie ist der Zustand des Verletzten?</w:t>
            </w:r>
          </w:p>
        </w:tc>
      </w:tr>
      <w:tr>
        <w:tc>
          <w:tcPr/>
          <w:p>
            <w:pPr>
              <w:pStyle w:val="Compact"/>
            </w:pPr>
            <w:r>
              <w:t xml:space="preserve">Innerhalb 24 Stunden</w:t>
            </w:r>
          </w:p>
        </w:tc>
        <w:tc>
          <w:tcPr/>
          <w:p>
            <w:pPr>
              <w:pStyle w:val="Compact"/>
            </w:pPr>
            <w:r>
              <w:t xml:space="preserve">Betriebsrat, SiFa, Betriebsarzt</w:t>
            </w:r>
          </w:p>
        </w:tc>
        <w:tc>
          <w:tcPr/>
          <w:p>
            <w:pPr>
              <w:pStyle w:val="Compact"/>
            </w:pPr>
            <w:r>
              <w:t xml:space="preserve">Schriftliche Erstmeldung</w:t>
            </w:r>
          </w:p>
        </w:tc>
      </w:tr>
      <w:tr>
        <w:tc>
          <w:tcPr/>
          <w:p>
            <w:pPr>
              <w:pStyle w:val="Compact"/>
            </w:pPr>
            <w:r>
              <w:t xml:space="preserve">Innerhalb 72 Stunden</w:t>
            </w:r>
          </w:p>
        </w:tc>
        <w:tc>
          <w:tcPr/>
          <w:p>
            <w:pPr>
              <w:pStyle w:val="Compact"/>
            </w:pPr>
            <w:r>
              <w:t xml:space="preserve">Alle Beteiligten</w:t>
            </w:r>
          </w:p>
        </w:tc>
        <w:tc>
          <w:tcPr/>
          <w:p>
            <w:pPr>
              <w:pStyle w:val="Compact"/>
            </w:pPr>
            <w:r>
              <w:t xml:space="preserve">Vorläufiger Unfallbericht mit bekannten Fakten</w:t>
            </w:r>
          </w:p>
        </w:tc>
      </w:tr>
      <w:tr>
        <w:tc>
          <w:tcPr/>
          <w:p>
            <w:pPr>
              <w:pStyle w:val="Compact"/>
            </w:pPr>
            <w:r>
              <w:t xml:space="preserve">Nach Abschluss der Untersuchung</w:t>
            </w:r>
          </w:p>
        </w:tc>
        <w:tc>
          <w:tcPr/>
          <w:p>
            <w:pPr>
              <w:pStyle w:val="Compact"/>
            </w:pPr>
            <w:r>
              <w:t xml:space="preserve">Alle + ggf. BG</w:t>
            </w:r>
          </w:p>
        </w:tc>
        <w:tc>
          <w:tcPr/>
          <w:p>
            <w:pPr>
              <w:pStyle w:val="Compact"/>
            </w:pPr>
            <w:r>
              <w:t xml:space="preserve">Abschlussbericht mit Ursachenanalyse und Korrekturmaßnahmen</w:t>
            </w:r>
          </w:p>
        </w:tc>
      </w:tr>
    </w:tbl>
    <w:bookmarkEnd w:id="502"/>
    <w:bookmarkStart w:id="503" w:name="meldung-an-die-berufsgenossenschaft"/>
    <w:p>
      <w:pPr>
        <w:pStyle w:val="Heading3"/>
      </w:pPr>
      <w:r>
        <w:t xml:space="preserve">Meldung an die Berufsgenossenschaft</w:t>
      </w:r>
    </w:p>
    <w:p>
      <w:pPr>
        <w:pStyle w:val="FirstParagraph"/>
      </w:pPr>
      <w:r>
        <w:t xml:space="preserve">Nach § 193 SGB VII i.V.m. § 24 DGUV Vorschrift 1 ist der</w:t>
      </w:r>
      <w:r>
        <w:t xml:space="preserve"> </w:t>
      </w:r>
      <w:r>
        <w:rPr>
          <w:b/>
          <w:bCs/>
        </w:rPr>
        <w:t xml:space="preserve">Arbeitgeber des Verunfallten</w:t>
      </w:r>
      <w:r>
        <w:t xml:space="preserve"> </w:t>
      </w:r>
      <w:r>
        <w:t xml:space="preserve">(also der Auftragnehmer / die Fremdfirma) verpflichtet, meldepflichtige Unfälle der zuständigen Berufsgenossenschaft zu melden.</w:t>
      </w:r>
    </w:p>
    <w:p>
      <w:pPr>
        <w:pStyle w:val="BodyText"/>
      </w:pPr>
      <w:r>
        <w:rPr>
          <w:b/>
          <w:bCs/>
        </w:rPr>
        <w:t xml:space="preserve">Meldepflichtig ist ein Unfall, wenn:</w:t>
      </w:r>
      <w:r>
        <w:t xml:space="preserve"> </w:t>
      </w:r>
      <w:r>
        <w:t xml:space="preserve">- Der Verunfallte infolge des Unfalls</w:t>
      </w:r>
      <w:r>
        <w:t xml:space="preserve"> </w:t>
      </w:r>
      <w:r>
        <w:rPr>
          <w:b/>
          <w:bCs/>
        </w:rPr>
        <w:t xml:space="preserve">mehr als drei Kalendertage arbeitsunfähig</w:t>
      </w:r>
      <w:r>
        <w:t xml:space="preserve"> </w:t>
      </w:r>
      <w:r>
        <w:t xml:space="preserve">ist (sog. anzeigepflichtiger Unfall), oder</w:t>
      </w:r>
      <w:r>
        <w:t xml:space="preserve"> </w:t>
      </w:r>
      <w:r>
        <w:t xml:space="preserve">- Der Unfall</w:t>
      </w:r>
      <w:r>
        <w:t xml:space="preserve"> </w:t>
      </w:r>
      <w:r>
        <w:rPr>
          <w:b/>
          <w:bCs/>
        </w:rPr>
        <w:t xml:space="preserve">tödlich</w:t>
      </w:r>
      <w:r>
        <w:t xml:space="preserve"> </w:t>
      </w:r>
      <w:r>
        <w:t xml:space="preserve">verlaufen ist</w:t>
      </w:r>
    </w:p>
    <w:p>
      <w:pPr>
        <w:pStyle w:val="BodyText"/>
      </w:pPr>
      <w:r>
        <w:rPr>
          <w:b/>
          <w:bCs/>
        </w:rPr>
        <w:t xml:space="preserve">Frist:</w:t>
      </w:r>
      <w:r>
        <w:t xml:space="preserve"> </w:t>
      </w:r>
      <w:r>
        <w:t xml:space="preserve">Die Meldung muss innerhalb von</w:t>
      </w:r>
      <w:r>
        <w:t xml:space="preserve"> </w:t>
      </w:r>
      <w:r>
        <w:rPr>
          <w:b/>
          <w:bCs/>
        </w:rPr>
        <w:t xml:space="preserve">drei Tagen</w:t>
      </w:r>
      <w:r>
        <w:t xml:space="preserve"> </w:t>
      </w:r>
      <w:r>
        <w:t xml:space="preserve">nach Bekanntwerden des Unfalls erfolgen, der Todestag zählt dabei nicht mit.</w:t>
      </w:r>
    </w:p>
    <w:p>
      <w:pPr>
        <w:pStyle w:val="BodyText"/>
      </w:pPr>
      <w:r>
        <w:rPr>
          <w:b/>
          <w:bCs/>
        </w:rPr>
        <w:t xml:space="preserve">Form:</w:t>
      </w:r>
      <w:r>
        <w:t xml:space="preserve"> </w:t>
      </w:r>
      <w:r>
        <w:t xml:space="preserve">Die Meldung erfolgt über das Formular der zuständigen BG (online oder schriftlich) und enthält: Personalien des Verunfallten, Unfallereignis, Art der Verletzung, Unfallhergang.</w:t>
      </w:r>
    </w:p>
    <w:p>
      <w:pPr>
        <w:pStyle w:val="BlockText"/>
      </w:pPr>
      <w:r>
        <w:rPr>
          <w:b/>
          <w:bCs/>
        </w:rPr>
        <w:t xml:space="preserve">Achtung:</w:t>
      </w:r>
      <w:r>
        <w:t xml:space="preserve"> </w:t>
      </w:r>
      <w:r>
        <w:t xml:space="preserve">Auch wenn es sich um einen Mitarbeiter der Fremdfirma handelt, ist der Auftraggeber nicht von der Meldung befreit – er muss sicherstellen, dass der Auftragnehmer seinen Meldepflichten nachkommt. In der Praxis empfiehlt es sich, eine eigene interne Eskalation und Verfolgung sicherzustellen.</w:t>
      </w:r>
    </w:p>
    <w:bookmarkEnd w:id="503"/>
    <w:bookmarkStart w:id="504" w:name="meldung-an-staatliche-behörden"/>
    <w:p>
      <w:pPr>
        <w:pStyle w:val="Heading3"/>
      </w:pPr>
      <w:r>
        <w:t xml:space="preserve">Meldung an staatliche Behörden</w:t>
      </w:r>
    </w:p>
    <w:p>
      <w:pPr>
        <w:pStyle w:val="FirstParagraph"/>
      </w:pPr>
      <w:r>
        <w:t xml:space="preserve">Bei</w:t>
      </w:r>
      <w:r>
        <w:t xml:space="preserve"> </w:t>
      </w:r>
      <w:r>
        <w:rPr>
          <w:b/>
          <w:bCs/>
        </w:rPr>
        <w:t xml:space="preserve">tödlichen Unfällen</w:t>
      </w:r>
      <w:r>
        <w:t xml:space="preserve"> </w:t>
      </w:r>
      <w:r>
        <w:t xml:space="preserve">oder Unfällen mit schweren Verletzungen (z.B. Verlust eines Körperglieds, schwere Augenverletzung, Brandverletzungen über 10 % der Körperoberfläche) ist zusätzlich die zuständige</w:t>
      </w:r>
      <w:r>
        <w:t xml:space="preserve"> </w:t>
      </w:r>
      <w:r>
        <w:rPr>
          <w:b/>
          <w:bCs/>
        </w:rPr>
        <w:t xml:space="preserve">staatliche Arbeitsschutzbehörde</w:t>
      </w:r>
      <w:r>
        <w:t xml:space="preserve"> </w:t>
      </w:r>
      <w:r>
        <w:t xml:space="preserve">(Gewerbeaufsicht, Amt für Arbeitsschutz) zu informieren.</w:t>
      </w:r>
    </w:p>
    <w:p>
      <w:pPr>
        <w:pStyle w:val="BodyText"/>
      </w:pPr>
      <w:r>
        <w:t xml:space="preserve">Rechtsgrundlagen:</w:t>
      </w:r>
      <w:r>
        <w:t xml:space="preserve"> </w:t>
      </w:r>
      <w:r>
        <w:t xml:space="preserve">- § 193 SGB VII (Information der Behörden)</w:t>
      </w:r>
      <w:r>
        <w:t xml:space="preserve"> </w:t>
      </w:r>
      <w:r>
        <w:t xml:space="preserve">- § 4 BaustellV (bei Baustellen: Meldung an die zuständige Behörde)</w:t>
      </w:r>
      <w:r>
        <w:t xml:space="preserve"> </w:t>
      </w:r>
      <w:r>
        <w:t xml:space="preserve">- Landesspezifische Vorschriften (je nach Bundesland unterschiedlich geregelt)</w:t>
      </w:r>
    </w:p>
    <w:p>
      <w:pPr>
        <w:pStyle w:val="BodyText"/>
      </w:pPr>
      <w:r>
        <w:t xml:space="preserve">Bei tödlichen Unfällen informiert in der Regel die Polizei (nach Eingang des Notrufs) die Staatsanwaltschaft und die Gewerbeaufsicht. Der Auftraggeber sollte in diesem Fall sofort seinen</w:t>
      </w:r>
      <w:r>
        <w:t xml:space="preserve"> </w:t>
      </w:r>
      <w:r>
        <w:rPr>
          <w:b/>
          <w:bCs/>
        </w:rPr>
        <w:t xml:space="preserve">Rechtsbeistand</w:t>
      </w:r>
      <w:r>
        <w:t xml:space="preserve"> </w:t>
      </w:r>
      <w:r>
        <w:t xml:space="preserve">einschalten.</w:t>
      </w:r>
    </w:p>
    <w:p>
      <w:r>
        <w:pict>
          <v:rect style="width:0;height:1.5pt" o:hralign="center" o:hrstd="t" o:hr="t"/>
        </w:pict>
      </w:r>
    </w:p>
    <w:bookmarkEnd w:id="504"/>
    <w:bookmarkEnd w:id="505"/>
    <w:bookmarkStart w:id="509" w:name="unfalluntersuchung-methodik"/>
    <w:p>
      <w:pPr>
        <w:pStyle w:val="Heading2"/>
      </w:pPr>
      <w:r>
        <w:t xml:space="preserve">4.6.4 Unfalluntersuchung: Methodik</w:t>
      </w:r>
    </w:p>
    <w:p>
      <w:pPr>
        <w:pStyle w:val="FirstParagraph"/>
      </w:pPr>
      <w:r>
        <w:t xml:space="preserve">Die Unfalluntersuchung hat das Ziel, die</w:t>
      </w:r>
      <w:r>
        <w:t xml:space="preserve"> </w:t>
      </w:r>
      <w:r>
        <w:rPr>
          <w:b/>
          <w:bCs/>
        </w:rPr>
        <w:t xml:space="preserve">tatsächlichen Ursachen</w:t>
      </w:r>
      <w:r>
        <w:t xml:space="preserve"> </w:t>
      </w:r>
      <w:r>
        <w:t xml:space="preserve">des Unfalls zu identifizieren, um wirksame Korrekturmaßnahmen ableiten zu können. Sie ist keine Schuldzuweisung, sondern eine sachliche Analyse.</w:t>
      </w:r>
    </w:p>
    <w:bookmarkStart w:id="506" w:name="why-analyse-warum-warum-methode"/>
    <w:p>
      <w:pPr>
        <w:pStyle w:val="Heading3"/>
      </w:pPr>
      <w:r>
        <w:t xml:space="preserve">5-Why-Analyse (Warum-Warum-Methode)</w:t>
      </w:r>
    </w:p>
    <w:p>
      <w:pPr>
        <w:pStyle w:val="FirstParagraph"/>
      </w:pPr>
      <w:r>
        <w:t xml:space="preserve">Die 5-Why-Analyse ist eine einfache, aber wirksame Methode zur Ursachenanalyse:</w:t>
      </w:r>
    </w:p>
    <w:p>
      <w:pPr>
        <w:pStyle w:val="BodyText"/>
      </w:pPr>
      <w:r>
        <w:rPr>
          <w:b/>
          <w:bCs/>
        </w:rPr>
        <w:t xml:space="preserve">Beispiel (Unfall beim Befahren eines engen Raums):</w:t>
      </w:r>
    </w:p>
    <w:p>
      <w:pPr>
        <w:pStyle w:val="Compact"/>
        <w:numPr>
          <w:ilvl w:val="0"/>
          <w:numId w:val="1160"/>
        </w:numPr>
      </w:pPr>
      <w:r>
        <w:rPr>
          <w:b/>
          <w:bCs/>
        </w:rPr>
        <w:t xml:space="preserve">Warum</w:t>
      </w:r>
      <w:r>
        <w:t xml:space="preserve"> </w:t>
      </w:r>
      <w:r>
        <w:t xml:space="preserve">ist der Mitarbeiter verunglückt?</w:t>
      </w:r>
      <w:r>
        <w:t xml:space="preserve"> </w:t>
      </w:r>
      <w:r>
        <w:t xml:space="preserve">→ Weil er aufgrund von Sauerstoffmangel bewusstlos wurde.</w:t>
      </w:r>
    </w:p>
    <w:p>
      <w:pPr>
        <w:pStyle w:val="Compact"/>
        <w:numPr>
          <w:ilvl w:val="0"/>
          <w:numId w:val="1160"/>
        </w:numPr>
      </w:pPr>
      <w:r>
        <w:rPr>
          <w:b/>
          <w:bCs/>
        </w:rPr>
        <w:t xml:space="preserve">Warum</w:t>
      </w:r>
      <w:r>
        <w:t xml:space="preserve"> </w:t>
      </w:r>
      <w:r>
        <w:t xml:space="preserve">herrschte Sauerstoffmangel?</w:t>
      </w:r>
      <w:r>
        <w:t xml:space="preserve"> </w:t>
      </w:r>
      <w:r>
        <w:t xml:space="preserve">→ Weil der Behälter nicht ausreichend belüftet war.</w:t>
      </w:r>
    </w:p>
    <w:p>
      <w:pPr>
        <w:pStyle w:val="Compact"/>
        <w:numPr>
          <w:ilvl w:val="0"/>
          <w:numId w:val="1160"/>
        </w:numPr>
      </w:pPr>
      <w:r>
        <w:rPr>
          <w:b/>
          <w:bCs/>
        </w:rPr>
        <w:t xml:space="preserve">Warum</w:t>
      </w:r>
      <w:r>
        <w:t xml:space="preserve"> </w:t>
      </w:r>
      <w:r>
        <w:t xml:space="preserve">war die Belüftung unzureichend?</w:t>
      </w:r>
      <w:r>
        <w:t xml:space="preserve"> </w:t>
      </w:r>
      <w:r>
        <w:t xml:space="preserve">→ Weil der Erlaubnisschein keine Belüftungsanforderung enthielt.</w:t>
      </w:r>
    </w:p>
    <w:p>
      <w:pPr>
        <w:pStyle w:val="Compact"/>
        <w:numPr>
          <w:ilvl w:val="0"/>
          <w:numId w:val="1160"/>
        </w:numPr>
      </w:pPr>
      <w:r>
        <w:rPr>
          <w:b/>
          <w:bCs/>
        </w:rPr>
        <w:t xml:space="preserve">Warum</w:t>
      </w:r>
      <w:r>
        <w:t xml:space="preserve"> </w:t>
      </w:r>
      <w:r>
        <w:t xml:space="preserve">enthielt der Erlaubnisschein keine Belüftungsanforderung?</w:t>
      </w:r>
      <w:r>
        <w:t xml:space="preserve"> </w:t>
      </w:r>
      <w:r>
        <w:t xml:space="preserve">→ Weil der Ausstellende nicht ausreichend qualifiziert war.</w:t>
      </w:r>
    </w:p>
    <w:p>
      <w:pPr>
        <w:pStyle w:val="Compact"/>
        <w:numPr>
          <w:ilvl w:val="0"/>
          <w:numId w:val="1160"/>
        </w:numPr>
      </w:pPr>
      <w:r>
        <w:rPr>
          <w:b/>
          <w:bCs/>
        </w:rPr>
        <w:t xml:space="preserve">Warum</w:t>
      </w:r>
      <w:r>
        <w:t xml:space="preserve"> </w:t>
      </w:r>
      <w:r>
        <w:t xml:space="preserve">war der Ausstellende nicht ausreichend qualifiziert?</w:t>
      </w:r>
      <w:r>
        <w:t xml:space="preserve"> </w:t>
      </w:r>
      <w:r>
        <w:t xml:space="preserve">→ Weil es keine Qualifikationsanforderungen für Erlaubnisscheinaussteller gab.</w:t>
      </w:r>
    </w:p>
    <w:p>
      <w:pPr>
        <w:pStyle w:val="FirstParagraph"/>
      </w:pPr>
      <w:r>
        <w:rPr>
          <w:b/>
          <w:bCs/>
        </w:rPr>
        <w:t xml:space="preserve">Ursache:</w:t>
      </w:r>
      <w:r>
        <w:t xml:space="preserve"> </w:t>
      </w:r>
      <w:r>
        <w:t xml:space="preserve">Fehlende Qualifikationsanforderungen für Erlaubnisscheinaussteller – das ist die systemische Grundursache, die behoben werden muss.</w:t>
      </w:r>
    </w:p>
    <w:bookmarkEnd w:id="506"/>
    <w:bookmarkStart w:id="507" w:name="ishikawa-diagramm-fischgrätendiagramm"/>
    <w:p>
      <w:pPr>
        <w:pStyle w:val="Heading3"/>
      </w:pPr>
      <w:r>
        <w:t xml:space="preserve">Ishikawa-Diagramm (Fischgrätendiagramm)</w:t>
      </w:r>
    </w:p>
    <w:p>
      <w:pPr>
        <w:pStyle w:val="FirstParagraph"/>
      </w:pPr>
      <w:r>
        <w:t xml:space="preserve">Das Ishikawa-Diagramm eignet sich für komplexere Unfälle mit mehreren möglichen Ursachen. Es strukturiert die Ursachensuche in Kategorien:</w:t>
      </w:r>
    </w:p>
    <w:p>
      <w:pPr>
        <w:pStyle w:val="Compact"/>
        <w:numPr>
          <w:ilvl w:val="0"/>
          <w:numId w:val="1161"/>
        </w:numPr>
      </w:pPr>
      <w:r>
        <w:rPr>
          <w:b/>
          <w:bCs/>
        </w:rPr>
        <w:t xml:space="preserve">Mensch:</w:t>
      </w:r>
      <w:r>
        <w:t xml:space="preserve"> </w:t>
      </w:r>
      <w:r>
        <w:t xml:space="preserve">Ausbildung, Erfahrung, Verhalten, Gesundheitszustand</w:t>
      </w:r>
    </w:p>
    <w:p>
      <w:pPr>
        <w:pStyle w:val="Compact"/>
        <w:numPr>
          <w:ilvl w:val="0"/>
          <w:numId w:val="1161"/>
        </w:numPr>
      </w:pPr>
      <w:r>
        <w:rPr>
          <w:b/>
          <w:bCs/>
        </w:rPr>
        <w:t xml:space="preserve">Maschine:</w:t>
      </w:r>
      <w:r>
        <w:t xml:space="preserve"> </w:t>
      </w:r>
      <w:r>
        <w:t xml:space="preserve">Zustand der Arbeitsmittel, Wartung, Eignung</w:t>
      </w:r>
    </w:p>
    <w:p>
      <w:pPr>
        <w:pStyle w:val="Compact"/>
        <w:numPr>
          <w:ilvl w:val="0"/>
          <w:numId w:val="1161"/>
        </w:numPr>
      </w:pPr>
      <w:r>
        <w:rPr>
          <w:b/>
          <w:bCs/>
        </w:rPr>
        <w:t xml:space="preserve">Material:</w:t>
      </w:r>
      <w:r>
        <w:t xml:space="preserve"> </w:t>
      </w:r>
      <w:r>
        <w:t xml:space="preserve">Beschaffenheit der Werkstoffe, Gefahrstoffe</w:t>
      </w:r>
    </w:p>
    <w:p>
      <w:pPr>
        <w:pStyle w:val="Compact"/>
        <w:numPr>
          <w:ilvl w:val="0"/>
          <w:numId w:val="1161"/>
        </w:numPr>
      </w:pPr>
      <w:r>
        <w:rPr>
          <w:b/>
          <w:bCs/>
        </w:rPr>
        <w:t xml:space="preserve">Methode:</w:t>
      </w:r>
      <w:r>
        <w:t xml:space="preserve"> </w:t>
      </w:r>
      <w:r>
        <w:t xml:space="preserve">Arbeitsverfahren, Anweisungen, Erlaubnisscheine</w:t>
      </w:r>
    </w:p>
    <w:p>
      <w:pPr>
        <w:pStyle w:val="Compact"/>
        <w:numPr>
          <w:ilvl w:val="0"/>
          <w:numId w:val="1161"/>
        </w:numPr>
      </w:pPr>
      <w:r>
        <w:rPr>
          <w:b/>
          <w:bCs/>
        </w:rPr>
        <w:t xml:space="preserve">Milieu (Umgebung):</w:t>
      </w:r>
      <w:r>
        <w:t xml:space="preserve"> </w:t>
      </w:r>
      <w:r>
        <w:t xml:space="preserve">Beleuchtung, Lärm, Witterung, Platzverhältnisse</w:t>
      </w:r>
    </w:p>
    <w:p>
      <w:pPr>
        <w:pStyle w:val="Compact"/>
        <w:numPr>
          <w:ilvl w:val="0"/>
          <w:numId w:val="1161"/>
        </w:numPr>
      </w:pPr>
      <w:r>
        <w:rPr>
          <w:b/>
          <w:bCs/>
        </w:rPr>
        <w:t xml:space="preserve">Management:</w:t>
      </w:r>
      <w:r>
        <w:t xml:space="preserve"> </w:t>
      </w:r>
      <w:r>
        <w:t xml:space="preserve">Überwachung, Organisation, Kommunikation</w:t>
      </w:r>
    </w:p>
    <w:bookmarkEnd w:id="507"/>
    <w:bookmarkStart w:id="508" w:name="durchführung-der-unfalluntersuchung"/>
    <w:p>
      <w:pPr>
        <w:pStyle w:val="Heading3"/>
      </w:pPr>
      <w:r>
        <w:t xml:space="preserve">Durchführung der Unfalluntersuchung</w:t>
      </w:r>
    </w:p>
    <w:p>
      <w:pPr>
        <w:pStyle w:val="Compact"/>
        <w:numPr>
          <w:ilvl w:val="0"/>
          <w:numId w:val="1162"/>
        </w:numPr>
      </w:pPr>
      <w:r>
        <w:rPr>
          <w:b/>
          <w:bCs/>
        </w:rPr>
        <w:t xml:space="preserve">Zeuge befragen:</w:t>
      </w:r>
      <w:r>
        <w:t xml:space="preserve"> </w:t>
      </w:r>
      <w:r>
        <w:t xml:space="preserve">So früh wie möglich; Erinnerungen verblassen schnell</w:t>
      </w:r>
    </w:p>
    <w:p>
      <w:pPr>
        <w:pStyle w:val="Compact"/>
        <w:numPr>
          <w:ilvl w:val="0"/>
          <w:numId w:val="1162"/>
        </w:numPr>
      </w:pPr>
      <w:r>
        <w:rPr>
          <w:b/>
          <w:bCs/>
        </w:rPr>
        <w:t xml:space="preserve">Augenzeugenbefragungen</w:t>
      </w:r>
      <w:r>
        <w:t xml:space="preserve"> </w:t>
      </w:r>
      <w:r>
        <w:t xml:space="preserve">getrennt durchführen (nicht gemeinsam)</w:t>
      </w:r>
    </w:p>
    <w:p>
      <w:pPr>
        <w:pStyle w:val="Compact"/>
        <w:numPr>
          <w:ilvl w:val="0"/>
          <w:numId w:val="1162"/>
        </w:numPr>
      </w:pPr>
      <w:r>
        <w:rPr>
          <w:b/>
          <w:bCs/>
        </w:rPr>
        <w:t xml:space="preserve">Faktenbasiert vorgehen:</w:t>
      </w:r>
      <w:r>
        <w:t xml:space="preserve"> </w:t>
      </w:r>
      <w:r>
        <w:t xml:space="preserve">Kein voreiliges Urteil</w:t>
      </w:r>
    </w:p>
    <w:p>
      <w:pPr>
        <w:pStyle w:val="Compact"/>
        <w:numPr>
          <w:ilvl w:val="0"/>
          <w:numId w:val="1162"/>
        </w:numPr>
      </w:pPr>
      <w:r>
        <w:rPr>
          <w:b/>
          <w:bCs/>
        </w:rPr>
        <w:t xml:space="preserve">Baumanalyse / Ereignisbaum:</w:t>
      </w:r>
      <w:r>
        <w:t xml:space="preserve"> </w:t>
      </w:r>
      <w:r>
        <w:t xml:space="preserve">Chronologische Rekonstruktion des Unfallhergangs</w:t>
      </w:r>
    </w:p>
    <w:p>
      <w:pPr>
        <w:pStyle w:val="Compact"/>
        <w:numPr>
          <w:ilvl w:val="0"/>
          <w:numId w:val="1162"/>
        </w:numPr>
      </w:pPr>
      <w:r>
        <w:rPr>
          <w:b/>
          <w:bCs/>
        </w:rPr>
        <w:t xml:space="preserve">Systemische Ursachen suchen:</w:t>
      </w:r>
      <w:r>
        <w:t xml:space="preserve"> </w:t>
      </w:r>
      <w:r>
        <w:t xml:space="preserve">Nicht nur individuelle Fehler, sondern organisatorische und systemische Schwachstellen</w:t>
      </w:r>
    </w:p>
    <w:p>
      <w:pPr>
        <w:pStyle w:val="Compact"/>
        <w:numPr>
          <w:ilvl w:val="0"/>
          <w:numId w:val="1162"/>
        </w:numPr>
      </w:pPr>
      <w:r>
        <w:rPr>
          <w:b/>
          <w:bCs/>
        </w:rPr>
        <w:t xml:space="preserve">Ergebnis dokumentieren</w:t>
      </w:r>
      <w:r>
        <w:t xml:space="preserve"> </w:t>
      </w:r>
      <w:r>
        <w:t xml:space="preserve">mit Unterschrift aller Beteiligten</w:t>
      </w:r>
    </w:p>
    <w:p>
      <w:r>
        <w:pict>
          <v:rect style="width:0;height:1.5pt" o:hralign="center" o:hrstd="t" o:hr="t"/>
        </w:pict>
      </w:r>
    </w:p>
    <w:bookmarkEnd w:id="508"/>
    <w:bookmarkEnd w:id="509"/>
    <w:bookmarkStart w:id="511" w:name="bericht-und-dokumentation"/>
    <w:p>
      <w:pPr>
        <w:pStyle w:val="Heading2"/>
      </w:pPr>
      <w:r>
        <w:t xml:space="preserve">4.6.5 Bericht und Dokumentation</w:t>
      </w:r>
    </w:p>
    <w:p>
      <w:pPr>
        <w:pStyle w:val="FirstParagraph"/>
      </w:pPr>
      <w:r>
        <w:t xml:space="preserve">Der Unfallbericht ist das zentrale Dokument des Unfallmanagements. Er dient:</w:t>
      </w:r>
      <w:r>
        <w:t xml:space="preserve"> </w:t>
      </w:r>
      <w:r>
        <w:t xml:space="preserve">- Der internen Auswertung und Maßnahmenableitung</w:t>
      </w:r>
      <w:r>
        <w:t xml:space="preserve"> </w:t>
      </w:r>
      <w:r>
        <w:t xml:space="preserve">- Als Grundlage für die BG-Meldung</w:t>
      </w:r>
      <w:r>
        <w:t xml:space="preserve"> </w:t>
      </w:r>
      <w:r>
        <w:t xml:space="preserve">- Als Nachweis gegenüber Behörden über die Wahrnehmung der Aufklärungspflicht</w:t>
      </w:r>
      <w:r>
        <w:t xml:space="preserve"> </w:t>
      </w:r>
      <w:r>
        <w:t xml:space="preserve">- Ggf. als Beweismittel in zivilrechtlichen oder strafrechtlichen Verfahren</w:t>
      </w:r>
    </w:p>
    <w:bookmarkStart w:id="510" w:name="mindestinhalt-des-unfallberichts"/>
    <w:p>
      <w:pPr>
        <w:pStyle w:val="Heading3"/>
      </w:pPr>
      <w:r>
        <w:t xml:space="preserve">Mindestinhalt des Unfallberichts</w:t>
      </w:r>
    </w:p>
    <w:p>
      <w:pPr>
        <w:pStyle w:val="Compact"/>
        <w:numPr>
          <w:ilvl w:val="0"/>
          <w:numId w:val="1163"/>
        </w:numPr>
      </w:pPr>
      <w:r>
        <w:rPr>
          <w:b/>
          <w:bCs/>
        </w:rPr>
        <w:t xml:space="preserve">Personalien:</w:t>
      </w:r>
      <w:r>
        <w:t xml:space="preserve"> </w:t>
      </w:r>
      <w:r>
        <w:t xml:space="preserve">Name, Alter, Funktion, Beschäftigungsunternehmen (Auftragnehmer), Qualifikation des Verunfallten</w:t>
      </w:r>
    </w:p>
    <w:p>
      <w:pPr>
        <w:pStyle w:val="Compact"/>
        <w:numPr>
          <w:ilvl w:val="0"/>
          <w:numId w:val="1163"/>
        </w:numPr>
      </w:pPr>
      <w:r>
        <w:rPr>
          <w:b/>
          <w:bCs/>
        </w:rPr>
        <w:t xml:space="preserve">Unfallhergang:</w:t>
      </w:r>
      <w:r>
        <w:t xml:space="preserve"> </w:t>
      </w:r>
      <w:r>
        <w:t xml:space="preserve">Chronologische Beschreibung des Ereignisses; was hat der Verunfallte getan, was ist geschehen?</w:t>
      </w:r>
    </w:p>
    <w:p>
      <w:pPr>
        <w:pStyle w:val="Compact"/>
        <w:numPr>
          <w:ilvl w:val="0"/>
          <w:numId w:val="1163"/>
        </w:numPr>
      </w:pPr>
      <w:r>
        <w:rPr>
          <w:b/>
          <w:bCs/>
        </w:rPr>
        <w:t xml:space="preserve">Unfallort:</w:t>
      </w:r>
      <w:r>
        <w:t xml:space="preserve"> </w:t>
      </w:r>
      <w:r>
        <w:t xml:space="preserve">Genaue Beschreibung inkl. Skizze und Fotos</w:t>
      </w:r>
    </w:p>
    <w:p>
      <w:pPr>
        <w:pStyle w:val="Compact"/>
        <w:numPr>
          <w:ilvl w:val="0"/>
          <w:numId w:val="1163"/>
        </w:numPr>
      </w:pPr>
      <w:r>
        <w:rPr>
          <w:b/>
          <w:bCs/>
        </w:rPr>
        <w:t xml:space="preserve">Art der Verletzung:</w:t>
      </w:r>
      <w:r>
        <w:t xml:space="preserve"> </w:t>
      </w:r>
      <w:r>
        <w:t xml:space="preserve">Körperteil, Schwere, ärztliche Diagnose (soweit bekannt)</w:t>
      </w:r>
    </w:p>
    <w:p>
      <w:pPr>
        <w:pStyle w:val="Compact"/>
        <w:numPr>
          <w:ilvl w:val="0"/>
          <w:numId w:val="1163"/>
        </w:numPr>
      </w:pPr>
      <w:r>
        <w:rPr>
          <w:b/>
          <w:bCs/>
        </w:rPr>
        <w:t xml:space="preserve">Unfallursachen:</w:t>
      </w:r>
      <w:r>
        <w:t xml:space="preserve"> </w:t>
      </w:r>
      <w:r>
        <w:t xml:space="preserve">Unmittelbare und grundlegende Ursachen (Ergebnis der 5-Why-Analyse)</w:t>
      </w:r>
    </w:p>
    <w:p>
      <w:pPr>
        <w:pStyle w:val="Compact"/>
        <w:numPr>
          <w:ilvl w:val="0"/>
          <w:numId w:val="1163"/>
        </w:numPr>
      </w:pPr>
      <w:r>
        <w:rPr>
          <w:b/>
          <w:bCs/>
        </w:rPr>
        <w:t xml:space="preserve">Beteiligte:</w:t>
      </w:r>
      <w:r>
        <w:t xml:space="preserve"> </w:t>
      </w:r>
      <w:r>
        <w:t xml:space="preserve">Anwesende Personen, Augenzeugen</w:t>
      </w:r>
    </w:p>
    <w:p>
      <w:pPr>
        <w:pStyle w:val="Compact"/>
        <w:numPr>
          <w:ilvl w:val="0"/>
          <w:numId w:val="1163"/>
        </w:numPr>
      </w:pPr>
      <w:r>
        <w:rPr>
          <w:b/>
          <w:bCs/>
        </w:rPr>
        <w:t xml:space="preserve">Maßnahmen am Unfallort:</w:t>
      </w:r>
      <w:r>
        <w:t xml:space="preserve"> </w:t>
      </w:r>
      <w:r>
        <w:t xml:space="preserve">Erste Hilfe, Rettungsmaßnahmen</w:t>
      </w:r>
    </w:p>
    <w:p>
      <w:pPr>
        <w:pStyle w:val="Compact"/>
        <w:numPr>
          <w:ilvl w:val="0"/>
          <w:numId w:val="1163"/>
        </w:numPr>
      </w:pPr>
      <w:r>
        <w:rPr>
          <w:b/>
          <w:bCs/>
        </w:rPr>
        <w:t xml:space="preserve">Korrekturmaßnahmen:</w:t>
      </w:r>
      <w:r>
        <w:t xml:space="preserve"> </w:t>
      </w:r>
      <w:r>
        <w:t xml:space="preserve">Was wird getan, um eine Wiederholung zu verhindern?</w:t>
      </w:r>
    </w:p>
    <w:p>
      <w:pPr>
        <w:pStyle w:val="Compact"/>
        <w:numPr>
          <w:ilvl w:val="0"/>
          <w:numId w:val="1163"/>
        </w:numPr>
      </w:pPr>
      <w:r>
        <w:rPr>
          <w:b/>
          <w:bCs/>
        </w:rPr>
        <w:t xml:space="preserve">Verantwortliche:</w:t>
      </w:r>
      <w:r>
        <w:t xml:space="preserve"> </w:t>
      </w:r>
      <w:r>
        <w:t xml:space="preserve">Wer setzt welche Maßnahme bis wann um?</w:t>
      </w:r>
    </w:p>
    <w:p>
      <w:pPr>
        <w:pStyle w:val="Compact"/>
        <w:numPr>
          <w:ilvl w:val="0"/>
          <w:numId w:val="1163"/>
        </w:numPr>
      </w:pPr>
      <w:r>
        <w:rPr>
          <w:b/>
          <w:bCs/>
        </w:rPr>
        <w:t xml:space="preserve">Aufbewahrung:</w:t>
      </w:r>
      <w:r>
        <w:t xml:space="preserve"> </w:t>
      </w:r>
      <w:r>
        <w:t xml:space="preserve">Mindestens 5 Jahre; bei Gefahrstoffbeteiligung 40 Jahre</w:t>
      </w:r>
    </w:p>
    <w:p>
      <w:r>
        <w:pict>
          <v:rect style="width:0;height:1.5pt" o:hralign="center" o:hrstd="t" o:hr="t"/>
        </w:pict>
      </w:r>
    </w:p>
    <w:bookmarkEnd w:id="510"/>
    <w:bookmarkEnd w:id="511"/>
    <w:bookmarkStart w:id="514" w:name="lessons-learned-und-korrekturmaßnahmen"/>
    <w:p>
      <w:pPr>
        <w:pStyle w:val="Heading2"/>
      </w:pPr>
      <w:r>
        <w:t xml:space="preserve">4.6.6 Lessons Learned und Korrekturmaßnahmen</w:t>
      </w:r>
    </w:p>
    <w:p>
      <w:pPr>
        <w:pStyle w:val="FirstParagraph"/>
      </w:pPr>
      <w:r>
        <w:t xml:space="preserve">Der Unfallbericht ist wertlos, wenn die daraus abgeleiteten Erkenntnisse nicht in den Betrieb zurückfließen.</w:t>
      </w:r>
      <w:r>
        <w:t xml:space="preserve"> </w:t>
      </w:r>
      <w:r>
        <w:rPr>
          <w:b/>
          <w:bCs/>
        </w:rPr>
        <w:t xml:space="preserve">Lessons Learned</w:t>
      </w:r>
      <w:r>
        <w:t xml:space="preserve"> </w:t>
      </w:r>
      <w:r>
        <w:t xml:space="preserve">sind ein systematischer Prozess, um aus Fehlern zu lernen:</w:t>
      </w:r>
    </w:p>
    <w:bookmarkStart w:id="512" w:name="Xb69996f1babf346e59c8eb97dd7dc3197fa5ba3"/>
    <w:p>
      <w:pPr>
        <w:pStyle w:val="Heading3"/>
      </w:pPr>
      <w:r>
        <w:t xml:space="preserve">Sofortmaßnahmen vs. systemische Maßnahmen</w:t>
      </w:r>
    </w:p>
    <w:p>
      <w:pPr>
        <w:pStyle w:val="FirstParagraph"/>
      </w:pPr>
      <w:r>
        <w:t xml:space="preserve">Es ist wichtig, zwischen</w:t>
      </w:r>
      <w:r>
        <w:t xml:space="preserve"> </w:t>
      </w:r>
      <w:r>
        <w:rPr>
          <w:b/>
          <w:bCs/>
        </w:rPr>
        <w:t xml:space="preserve">Sofortmaßnahmen</w:t>
      </w:r>
      <w:r>
        <w:t xml:space="preserve"> </w:t>
      </w:r>
      <w:r>
        <w:t xml:space="preserve">(was verhindert einen weiteren Unfall dieser Art unmittelbar?) und</w:t>
      </w:r>
      <w:r>
        <w:t xml:space="preserve"> </w:t>
      </w:r>
      <w:r>
        <w:rPr>
          <w:b/>
          <w:bCs/>
        </w:rPr>
        <w:t xml:space="preserve">systemischen Maßnahmen</w:t>
      </w:r>
      <w:r>
        <w:t xml:space="preserve"> </w:t>
      </w:r>
      <w:r>
        <w:t xml:space="preserve">(was verändert das System, um strukturelle Schwachstellen zu beseitigen?) zu unterscheiden.</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Ebene</w:t>
            </w:r>
          </w:p>
        </w:tc>
        <w:tc>
          <w:tcPr/>
          <w:p>
            <w:pPr>
              <w:pStyle w:val="Compact"/>
            </w:pPr>
            <w:r>
              <w:t xml:space="preserve">Beispiel</w:t>
            </w:r>
          </w:p>
        </w:tc>
        <w:tc>
          <w:tcPr/>
          <w:p>
            <w:pPr>
              <w:pStyle w:val="Compact"/>
            </w:pPr>
            <w:r>
              <w:t xml:space="preserve">Zeithorizont</w:t>
            </w:r>
          </w:p>
        </w:tc>
      </w:tr>
      <w:tr>
        <w:tc>
          <w:tcPr/>
          <w:p>
            <w:pPr>
              <w:pStyle w:val="Compact"/>
            </w:pPr>
            <w:r>
              <w:t xml:space="preserve">Sofortmaßnahme</w:t>
            </w:r>
          </w:p>
        </w:tc>
        <w:tc>
          <w:tcPr/>
          <w:p>
            <w:pPr>
              <w:pStyle w:val="Compact"/>
            </w:pPr>
            <w:r>
              <w:t xml:space="preserve">Arbeitsunterbrechung bis zur Klärung; Nachunterweisung</w:t>
            </w:r>
          </w:p>
        </w:tc>
        <w:tc>
          <w:tcPr/>
          <w:p>
            <w:pPr>
              <w:pStyle w:val="Compact"/>
            </w:pPr>
            <w:r>
              <w:t xml:space="preserve">Sofort bis 24 Stunden</w:t>
            </w:r>
          </w:p>
        </w:tc>
      </w:tr>
      <w:tr>
        <w:tc>
          <w:tcPr/>
          <w:p>
            <w:pPr>
              <w:pStyle w:val="Compact"/>
            </w:pPr>
            <w:r>
              <w:t xml:space="preserve">Kurzzeitige Korrektur</w:t>
            </w:r>
          </w:p>
        </w:tc>
        <w:tc>
          <w:tcPr/>
          <w:p>
            <w:pPr>
              <w:pStyle w:val="Compact"/>
            </w:pPr>
            <w:r>
              <w:t xml:space="preserve">Ergänzung des Erlaubnisscheinformulars; zusätzliche Kontrolle</w:t>
            </w:r>
          </w:p>
        </w:tc>
        <w:tc>
          <w:tcPr/>
          <w:p>
            <w:pPr>
              <w:pStyle w:val="Compact"/>
            </w:pPr>
            <w:r>
              <w:t xml:space="preserve">1–4 Wochen</w:t>
            </w:r>
          </w:p>
        </w:tc>
      </w:tr>
      <w:tr>
        <w:tc>
          <w:tcPr/>
          <w:p>
            <w:pPr>
              <w:pStyle w:val="Compact"/>
            </w:pPr>
            <w:r>
              <w:t xml:space="preserve">Systemische Maßnahme</w:t>
            </w:r>
          </w:p>
        </w:tc>
        <w:tc>
          <w:tcPr/>
          <w:p>
            <w:pPr>
              <w:pStyle w:val="Compact"/>
            </w:pPr>
            <w:r>
              <w:t xml:space="preserve">Qualifikationsanforderungen für Erlaubnisscheinaussteller einführen; SOP überarbeiten</w:t>
            </w:r>
          </w:p>
        </w:tc>
        <w:tc>
          <w:tcPr/>
          <w:p>
            <w:pPr>
              <w:pStyle w:val="Compact"/>
            </w:pPr>
            <w:r>
              <w:t xml:space="preserve">1–3 Monate</w:t>
            </w:r>
          </w:p>
        </w:tc>
      </w:tr>
    </w:tbl>
    <w:bookmarkEnd w:id="512"/>
    <w:bookmarkStart w:id="513" w:name="verbreitung-der-lessons-learned"/>
    <w:p>
      <w:pPr>
        <w:pStyle w:val="Heading3"/>
      </w:pPr>
      <w:r>
        <w:t xml:space="preserve">Verbreitung der Lessons Learned</w:t>
      </w:r>
    </w:p>
    <w:p>
      <w:pPr>
        <w:pStyle w:val="Compact"/>
        <w:numPr>
          <w:ilvl w:val="0"/>
          <w:numId w:val="1164"/>
        </w:numPr>
      </w:pPr>
      <w:r>
        <w:t xml:space="preserve">Interne Mitteilung an alle relevanten Führungskräfte und Mitarbeiter</w:t>
      </w:r>
    </w:p>
    <w:p>
      <w:pPr>
        <w:pStyle w:val="Compact"/>
        <w:numPr>
          <w:ilvl w:val="0"/>
          <w:numId w:val="1164"/>
        </w:numPr>
      </w:pPr>
      <w:r>
        <w:t xml:space="preserve">Thematisierung im Arbeitsschutzausschuss (→ Kap. 3.4)</w:t>
      </w:r>
    </w:p>
    <w:p>
      <w:pPr>
        <w:pStyle w:val="Compact"/>
        <w:numPr>
          <w:ilvl w:val="0"/>
          <w:numId w:val="1164"/>
        </w:numPr>
      </w:pPr>
      <w:r>
        <w:t xml:space="preserve">Anpassung von Gefährdungsbeurteilungen, Betriebsanweisungen, Erlaubnisscheinformularen</w:t>
      </w:r>
    </w:p>
    <w:p>
      <w:pPr>
        <w:pStyle w:val="Compact"/>
        <w:numPr>
          <w:ilvl w:val="0"/>
          <w:numId w:val="1164"/>
        </w:numPr>
      </w:pPr>
      <w:r>
        <w:t xml:space="preserve">Ggf. Weitergabe an Berufsgenossenschaft / Branchenverbände für branchenweites Lernen</w:t>
      </w:r>
    </w:p>
    <w:p>
      <w:r>
        <w:pict>
          <v:rect style="width:0;height:1.5pt" o:hralign="center" o:hrstd="t" o:hr="t"/>
        </w:pict>
      </w:r>
    </w:p>
    <w:bookmarkEnd w:id="513"/>
    <w:bookmarkEnd w:id="514"/>
    <w:bookmarkStart w:id="517" w:name="umgang-mit-behörden-nach-einem-unfall"/>
    <w:p>
      <w:pPr>
        <w:pStyle w:val="Heading2"/>
      </w:pPr>
      <w:r>
        <w:t xml:space="preserve">4.6.7 Umgang mit Behörden nach einem Unfall</w:t>
      </w:r>
    </w:p>
    <w:p>
      <w:pPr>
        <w:pStyle w:val="FirstParagraph"/>
      </w:pPr>
      <w:r>
        <w:t xml:space="preserve">Bei schweren Unfällen (tödlich, schwere Körperverletzung) ist das Verhalten gegenüber Behörden von erheblicher Bedeutung für die rechtliche Position des Auftraggebers.</w:t>
      </w:r>
    </w:p>
    <w:bookmarkStart w:id="515" w:name="Xccc5d1da34563dbf94ea2b894000723370176bb"/>
    <w:p>
      <w:pPr>
        <w:pStyle w:val="Heading3"/>
      </w:pPr>
      <w:r>
        <w:t xml:space="preserve">Grundregel: Kooperation – aber kein Schuldeingeständnis</w:t>
      </w:r>
    </w:p>
    <w:p>
      <w:pPr>
        <w:pStyle w:val="Compact"/>
        <w:numPr>
          <w:ilvl w:val="0"/>
          <w:numId w:val="1165"/>
        </w:numPr>
      </w:pPr>
      <w:r>
        <w:rPr>
          <w:b/>
          <w:bCs/>
        </w:rPr>
        <w:t xml:space="preserve">Kooperation:</w:t>
      </w:r>
      <w:r>
        <w:t xml:space="preserve"> </w:t>
      </w:r>
      <w:r>
        <w:t xml:space="preserve">Behörden (Polizei, Staatsanwaltschaft, Gewerbeaufsicht) haben das Recht, die Unfallstelle zu besichtigen, Zeugen zu befragen und Unterlagen anzufordern. Dem ist Folge zu leisten.</w:t>
      </w:r>
    </w:p>
    <w:p>
      <w:pPr>
        <w:pStyle w:val="Compact"/>
        <w:numPr>
          <w:ilvl w:val="0"/>
          <w:numId w:val="1165"/>
        </w:numPr>
      </w:pPr>
      <w:r>
        <w:rPr>
          <w:b/>
          <w:bCs/>
        </w:rPr>
        <w:t xml:space="preserve">Kein Schuldeingeständnis:</w:t>
      </w:r>
      <w:r>
        <w:t xml:space="preserve"> </w:t>
      </w:r>
      <w:r>
        <w:t xml:space="preserve">Keine spontanen Aussagen zur Ursache des Unfalls oder zur eigenen Mitverantwortung, bevor nicht die Fakten vollständig geklärt und ein Rechtsbeistand konsultiert wurde.</w:t>
      </w:r>
    </w:p>
    <w:bookmarkEnd w:id="515"/>
    <w:bookmarkStart w:id="516" w:name="praktisches-verhalten-gegenüber-behörden"/>
    <w:p>
      <w:pPr>
        <w:pStyle w:val="Heading3"/>
      </w:pPr>
      <w:r>
        <w:t xml:space="preserve">Praktisches Verhalten gegenüber Behörden</w:t>
      </w:r>
    </w:p>
    <w:p>
      <w:pPr>
        <w:pStyle w:val="Compact"/>
        <w:numPr>
          <w:ilvl w:val="0"/>
          <w:numId w:val="1166"/>
        </w:numPr>
      </w:pPr>
      <w:r>
        <w:rPr>
          <w:b/>
          <w:bCs/>
        </w:rPr>
        <w:t xml:space="preserve">Rechtsbeistand sofort einschalten:</w:t>
      </w:r>
      <w:r>
        <w:t xml:space="preserve"> </w:t>
      </w:r>
      <w:r>
        <w:t xml:space="preserve">Bei schweren Unfällen sollte unmittelbar ein auf Arbeitsrecht und Strafrecht spezialisierter Anwalt eingebunden werden.</w:t>
      </w:r>
    </w:p>
    <w:p>
      <w:pPr>
        <w:pStyle w:val="Compact"/>
        <w:numPr>
          <w:ilvl w:val="0"/>
          <w:numId w:val="1166"/>
        </w:numPr>
      </w:pPr>
      <w:r>
        <w:rPr>
          <w:b/>
          <w:bCs/>
        </w:rPr>
        <w:t xml:space="preserve">Ansprechpartner festlegen:</w:t>
      </w:r>
      <w:r>
        <w:t xml:space="preserve"> </w:t>
      </w:r>
      <w:r>
        <w:t xml:space="preserve">Nur eine autorisierte Person kommuniziert mit den Behörden (in der Regel: Werksleiter oder Rechtsanwalt).</w:t>
      </w:r>
    </w:p>
    <w:p>
      <w:pPr>
        <w:pStyle w:val="Compact"/>
        <w:numPr>
          <w:ilvl w:val="0"/>
          <w:numId w:val="1166"/>
        </w:numPr>
      </w:pPr>
      <w:r>
        <w:rPr>
          <w:b/>
          <w:bCs/>
        </w:rPr>
        <w:t xml:space="preserve">Vollständige Unterlagen bereitstellen:</w:t>
      </w:r>
      <w:r>
        <w:t xml:space="preserve"> </w:t>
      </w:r>
      <w:r>
        <w:t xml:space="preserve">GFB, Erlaubnisschein, Unterweisungsnachweise, Begehungsprotokolle sollten jederzeit verfügbar sein.</w:t>
      </w:r>
    </w:p>
    <w:p>
      <w:pPr>
        <w:pStyle w:val="Compact"/>
        <w:numPr>
          <w:ilvl w:val="0"/>
          <w:numId w:val="1166"/>
        </w:numPr>
      </w:pPr>
      <w:r>
        <w:rPr>
          <w:b/>
          <w:bCs/>
        </w:rPr>
        <w:t xml:space="preserve">Keine Spekulationen:</w:t>
      </w:r>
      <w:r>
        <w:t xml:space="preserve"> </w:t>
      </w:r>
      <w:r>
        <w:t xml:space="preserve">Wenn die Ursache noch nicht feststeht, das klar kommunizieren: „Die Unfalluntersuchung läuft noch; wir werden die Ergebnisse nach Abschluss mitteilen.”</w:t>
      </w:r>
    </w:p>
    <w:p>
      <w:r>
        <w:pict>
          <v:rect style="width:0;height:1.5pt" o:hralign="center" o:hrstd="t" o:hr="t"/>
        </w:pict>
      </w:r>
    </w:p>
    <w:bookmarkEnd w:id="516"/>
    <w:bookmarkEnd w:id="517"/>
    <w:bookmarkStart w:id="523" w:name="besonderheiten-bei-tödlichen-unfällen"/>
    <w:p>
      <w:pPr>
        <w:pStyle w:val="Heading2"/>
      </w:pPr>
      <w:r>
        <w:t xml:space="preserve">4.6.8 Besonderheiten bei tödlichen Unfällen</w:t>
      </w:r>
    </w:p>
    <w:p>
      <w:pPr>
        <w:pStyle w:val="FirstParagraph"/>
      </w:pPr>
      <w:r>
        <w:t xml:space="preserve">Ein tödlicher Arbeitsunfall ist eine Ausnahmesituation, die besondere Maßnahmen erfordert – menschlich, organisatorisch und rechtlich.</w:t>
      </w:r>
    </w:p>
    <w:bookmarkStart w:id="518" w:name="menschliche-dimension"/>
    <w:p>
      <w:pPr>
        <w:pStyle w:val="Heading3"/>
      </w:pPr>
      <w:r>
        <w:t xml:space="preserve">Menschliche Dimension</w:t>
      </w:r>
    </w:p>
    <w:p>
      <w:pPr>
        <w:pStyle w:val="Compact"/>
        <w:numPr>
          <w:ilvl w:val="0"/>
          <w:numId w:val="1167"/>
        </w:numPr>
      </w:pPr>
      <w:r>
        <w:t xml:space="preserve">Den Kollegen und Mitarbeitern der Fremdfirma, die Zeugen des Unfalls waren, muss psychologische Unterstützung angeboten werden (betrieblicher psychologischer Dienst, externe Krisenintervention)</w:t>
      </w:r>
    </w:p>
    <w:p>
      <w:pPr>
        <w:pStyle w:val="Compact"/>
        <w:numPr>
          <w:ilvl w:val="0"/>
          <w:numId w:val="1167"/>
        </w:numPr>
      </w:pPr>
      <w:r>
        <w:t xml:space="preserve">Den nächsten Angehörigen des Verstorbenen ist unverzüglich Beistand zu leisten – dies ist eine menschliche Pflicht, die über alle rechtlichen Überlegungen gestellt werden muss</w:t>
      </w:r>
    </w:p>
    <w:p>
      <w:pPr>
        <w:pStyle w:val="Compact"/>
        <w:numPr>
          <w:ilvl w:val="0"/>
          <w:numId w:val="1167"/>
        </w:numPr>
      </w:pPr>
      <w:r>
        <w:t xml:space="preserve">Der Auftraggeber sollte aktiv auf die Angehörigen zugehen und Unterstützung anbieten</w:t>
      </w:r>
    </w:p>
    <w:bookmarkEnd w:id="518"/>
    <w:bookmarkStart w:id="519" w:name="rechtliche-dimension"/>
    <w:p>
      <w:pPr>
        <w:pStyle w:val="Heading3"/>
      </w:pPr>
      <w:r>
        <w:t xml:space="preserve">Rechtliche Dimension</w:t>
      </w:r>
    </w:p>
    <w:p>
      <w:pPr>
        <w:pStyle w:val="Compact"/>
        <w:numPr>
          <w:ilvl w:val="0"/>
          <w:numId w:val="1168"/>
        </w:numPr>
      </w:pPr>
      <w:r>
        <w:rPr>
          <w:b/>
          <w:bCs/>
        </w:rPr>
        <w:t xml:space="preserve">Staatsanwaltschaft</w:t>
      </w:r>
      <w:r>
        <w:t xml:space="preserve"> </w:t>
      </w:r>
      <w:r>
        <w:t xml:space="preserve">leitet ein Ermittlungsverfahren ein (wegen fahrlässiger Tötung, § 222 StGB)</w:t>
      </w:r>
    </w:p>
    <w:p>
      <w:pPr>
        <w:pStyle w:val="Compact"/>
        <w:numPr>
          <w:ilvl w:val="0"/>
          <w:numId w:val="1168"/>
        </w:numPr>
      </w:pPr>
      <w:r>
        <w:rPr>
          <w:b/>
          <w:bCs/>
        </w:rPr>
        <w:t xml:space="preserve">Polizei</w:t>
      </w:r>
      <w:r>
        <w:t xml:space="preserve"> </w:t>
      </w:r>
      <w:r>
        <w:t xml:space="preserve">sichert die Unfallstelle und befragt Zeugen</w:t>
      </w:r>
    </w:p>
    <w:p>
      <w:pPr>
        <w:pStyle w:val="Compact"/>
        <w:numPr>
          <w:ilvl w:val="0"/>
          <w:numId w:val="1168"/>
        </w:numPr>
      </w:pPr>
      <w:r>
        <w:rPr>
          <w:b/>
          <w:bCs/>
        </w:rPr>
        <w:t xml:space="preserve">Gewerbeaufsicht</w:t>
      </w:r>
      <w:r>
        <w:t xml:space="preserve"> </w:t>
      </w:r>
      <w:r>
        <w:t xml:space="preserve">führt eine eigene technische Untersuchung durch</w:t>
      </w:r>
    </w:p>
    <w:p>
      <w:pPr>
        <w:pStyle w:val="Compact"/>
        <w:numPr>
          <w:ilvl w:val="0"/>
          <w:numId w:val="1168"/>
        </w:numPr>
      </w:pPr>
      <w:r>
        <w:rPr>
          <w:b/>
          <w:bCs/>
        </w:rPr>
        <w:t xml:space="preserve">BG</w:t>
      </w:r>
      <w:r>
        <w:t xml:space="preserve"> </w:t>
      </w:r>
      <w:r>
        <w:t xml:space="preserve">ermittelt für eigene Zwecke (Leistungsansprüche der Angehörigen)</w:t>
      </w:r>
    </w:p>
    <w:p>
      <w:pPr>
        <w:pStyle w:val="Compact"/>
        <w:numPr>
          <w:ilvl w:val="0"/>
          <w:numId w:val="1168"/>
        </w:numPr>
      </w:pPr>
      <w:r>
        <w:t xml:space="preserve">Der Auftraggeber und ggf. sein Koordinator sind als</w:t>
      </w:r>
      <w:r>
        <w:t xml:space="preserve"> </w:t>
      </w:r>
      <w:r>
        <w:rPr>
          <w:b/>
          <w:bCs/>
        </w:rPr>
        <w:t xml:space="preserve">Beschuldigte</w:t>
      </w:r>
      <w:r>
        <w:t xml:space="preserve"> </w:t>
      </w:r>
      <w:r>
        <w:t xml:space="preserve">anzusehen, bis das Verfahren eingestellt oder abgeschlossen ist</w:t>
      </w:r>
    </w:p>
    <w:bookmarkEnd w:id="519"/>
    <w:bookmarkStart w:id="520" w:name="kommunikation"/>
    <w:p>
      <w:pPr>
        <w:pStyle w:val="Heading3"/>
      </w:pPr>
      <w:r>
        <w:t xml:space="preserve">Kommunikation</w:t>
      </w:r>
    </w:p>
    <w:p>
      <w:pPr>
        <w:pStyle w:val="Compact"/>
        <w:numPr>
          <w:ilvl w:val="0"/>
          <w:numId w:val="1169"/>
        </w:numPr>
      </w:pPr>
      <w:r>
        <w:rPr>
          <w:b/>
          <w:bCs/>
        </w:rPr>
        <w:t xml:space="preserve">Intern:</w:t>
      </w:r>
      <w:r>
        <w:t xml:space="preserve"> </w:t>
      </w:r>
      <w:r>
        <w:t xml:space="preserve">Alle Mitarbeiter und Führungskräfte werden über den Unfall informiert (offen und ehrlich; keine Gerüchte entstehen lassen)</w:t>
      </w:r>
    </w:p>
    <w:p>
      <w:pPr>
        <w:pStyle w:val="Compact"/>
        <w:numPr>
          <w:ilvl w:val="0"/>
          <w:numId w:val="1169"/>
        </w:numPr>
      </w:pPr>
      <w:r>
        <w:rPr>
          <w:b/>
          <w:bCs/>
        </w:rPr>
        <w:t xml:space="preserve">Extern / Presse:</w:t>
      </w:r>
      <w:r>
        <w:t xml:space="preserve"> </w:t>
      </w:r>
      <w:r>
        <w:t xml:space="preserve">Eine klare, abgestimmte Pressemitteilung (nur durch befugte Personen); keine Schuldzuweisungen; Bekundung des Beileids für die Angehörigen</w:t>
      </w:r>
    </w:p>
    <w:p>
      <w:pPr>
        <w:pStyle w:val="Compact"/>
        <w:numPr>
          <w:ilvl w:val="0"/>
          <w:numId w:val="1169"/>
        </w:numPr>
      </w:pPr>
      <w:r>
        <w:rPr>
          <w:b/>
          <w:bCs/>
        </w:rPr>
        <w:t xml:space="preserve">BG und Behörden:</w:t>
      </w:r>
      <w:r>
        <w:t xml:space="preserve"> </w:t>
      </w:r>
      <w:r>
        <w:t xml:space="preserve">Vollständige Kooperation unter Einbindung des Rechtsbeistands</w:t>
      </w:r>
    </w:p>
    <w:bookmarkEnd w:id="520"/>
    <w:bookmarkStart w:id="522" w:name="nach-dem-ermittlungsverfahren"/>
    <w:p>
      <w:pPr>
        <w:pStyle w:val="Heading3"/>
      </w:pPr>
      <w:r>
        <w:t xml:space="preserve">Nach dem Ermittlungsverfahren</w:t>
      </w:r>
    </w:p>
    <w:p>
      <w:pPr>
        <w:pStyle w:val="FirstParagraph"/>
      </w:pPr>
      <w:r>
        <w:t xml:space="preserve">Unabhängig vom Ausgang des Ermittlungsverfahrens sollte der Auftraggeber intern prüfen, welche strukturellen Verbesserungen nötig sind. Ein Freispruch bedeutet nicht, dass das Sicherheitssystem in Ordnung war – es bedeutet lediglich, dass die Schwelle zur strafrechtlichen Verurteilung nicht erreicht wurde.</w:t>
      </w:r>
    </w:p>
    <w:p>
      <w:r>
        <w:pict>
          <v:rect style="width:0;height:1.5pt" o:hralign="center" o:hrstd="t" o:hr="t"/>
        </w:pict>
      </w:r>
    </w:p>
    <w:p>
      <w:pPr>
        <w:pStyle w:val="FirstParagraph"/>
      </w:pPr>
      <w:r>
        <w:rPr>
          <w:i/>
          <w:iCs/>
        </w:rPr>
        <w:t xml:space="preserve">Zurück:</w:t>
      </w:r>
      <w:r>
        <w:rPr>
          <w:i/>
          <w:iCs/>
        </w:rPr>
        <w:t xml:space="preserve"> </w:t>
      </w:r>
      <w:hyperlink r:id="rId463">
        <w:r>
          <w:rPr>
            <w:rStyle w:val="Hyperlink"/>
            <w:i/>
            <w:iCs/>
          </w:rPr>
          <w:t xml:space="preserve">Kapitel 4.5 – Überwachung und Kontrolle</w:t>
        </w:r>
      </w:hyperlink>
      <w:r>
        <w:rPr>
          <w:i/>
          <w:iCs/>
        </w:rPr>
        <w:t xml:space="preserve"> </w:t>
      </w:r>
      <w:r>
        <w:rPr>
          <w:i/>
          <w:iCs/>
        </w:rPr>
        <w:t xml:space="preserve">| Weiter:</w:t>
      </w:r>
      <w:r>
        <w:rPr>
          <w:i/>
          <w:iCs/>
        </w:rPr>
        <w:t xml:space="preserve"> </w:t>
      </w:r>
      <w:hyperlink r:id="rId521">
        <w:r>
          <w:rPr>
            <w:rStyle w:val="Hyperlink"/>
            <w:i/>
            <w:iCs/>
          </w:rPr>
          <w:t xml:space="preserve">Teil V – Branchenspezifische Besonderheiten</w:t>
        </w:r>
      </w:hyperlink>
    </w:p>
    <w:bookmarkEnd w:id="522"/>
    <w:bookmarkEnd w:id="523"/>
    <w:bookmarkEnd w:id="524"/>
    <w:bookmarkStart w:id="590" w:name="teil-v-branchenspezifische-anforderungen"/>
    <w:p>
      <w:pPr>
        <w:pStyle w:val="Heading1"/>
      </w:pPr>
      <w:r>
        <w:t xml:space="preserve">Teil V – Branchenspezifische Anforderungen</w:t>
      </w:r>
    </w:p>
    <w:bookmarkStart w:id="525" w:name="bauwesen-und-baustellenkoordination"/>
    <w:p>
      <w:pPr>
        <w:pStyle w:val="Heading2"/>
      </w:pPr>
      <w:r>
        <w:t xml:space="preserve">Bauwesen und Baustellenkoordination</w:t>
      </w:r>
    </w:p>
    <w:p>
      <w:r>
        <w:pict>
          <v:rect style="width:0;height:1.5pt" o:hralign="center" o:hrstd="t" o:hr="t"/>
        </w:pict>
      </w:r>
    </w:p>
    <w:p>
      <w:r>
        <w:pict>
          <v:rect style="width:0;height:1.5pt" o:hralign="center" o:hrstd="t" o:hr="t"/>
        </w:pict>
      </w:r>
    </w:p>
    <w:bookmarkEnd w:id="525"/>
    <w:bookmarkStart w:id="531" w:name="Xae19000daa309eff32c9a8eacda827296a231a6"/>
    <w:p>
      <w:pPr>
        <w:pStyle w:val="Heading2"/>
      </w:pPr>
      <w:r>
        <w:t xml:space="preserve">5.1.1 Die Baustellenverordnung (BaustellV) – Systematik und Anwendungsbereich</w:t>
      </w:r>
    </w:p>
    <w:bookmarkStart w:id="526" w:name="entstehung-und-regelungszweck"/>
    <w:p>
      <w:pPr>
        <w:pStyle w:val="Heading3"/>
      </w:pPr>
      <w:r>
        <w:t xml:space="preserve">Entstehung und Regelungszweck</w:t>
      </w:r>
    </w:p>
    <w:p>
      <w:pPr>
        <w:pStyle w:val="FirstParagraph"/>
      </w:pPr>
      <w:r>
        <w:t xml:space="preserve">Die</w:t>
      </w:r>
      <w:r>
        <w:t xml:space="preserve"> </w:t>
      </w:r>
      <w:r>
        <w:rPr>
          <w:b/>
          <w:bCs/>
        </w:rPr>
        <w:t xml:space="preserve">Baustellenverordnung (BaustellV)</w:t>
      </w:r>
      <w:r>
        <w:t xml:space="preserve"> </w:t>
      </w:r>
      <w:r>
        <w:t xml:space="preserve">vom 10. Juni 1998 (BGBl. I S. 1283), zuletzt geändert durch Artikel 15 der Verordnung vom 27. Oktober 2021 (BGBl. I S. 4747), setzt die EU-Baustellenrichtlinie</w:t>
      </w:r>
      <w:r>
        <w:t xml:space="preserve"> </w:t>
      </w:r>
      <w:r>
        <w:rPr>
          <w:b/>
          <w:bCs/>
        </w:rPr>
        <w:t xml:space="preserve">92/57/EWG</w:t>
      </w:r>
      <w:r>
        <w:t xml:space="preserve"> </w:t>
      </w:r>
      <w:r>
        <w:t xml:space="preserve">in deutsches Recht um. Sie stellt ein Spezialgesetz im Bereich des Arbeitsschutzrechts dar, das neben und ergänzend zum allgemeinen Arbeitsschutzgesetz (ArbSchG) gilt.</w:t>
      </w:r>
    </w:p>
    <w:p>
      <w:pPr>
        <w:pStyle w:val="BodyText"/>
      </w:pPr>
      <w:r>
        <w:t xml:space="preserve">Der Regelungszweck der BaustellV liegt in der Bewältigung eines strukturellen Problems des Bauwesens: Auf Baustellen treffen regelmäßig mehrere unabhängige Unternehmer und Arbeitgeber aufeinander, deren Tätigkeiten sich gegenseitig beeinflussen und Wechselwirkungen erzeugen, die kein einzelner Arbeitgeber allein beherrschen kann. Die Verordnung verpflichtet daher den</w:t>
      </w:r>
      <w:r>
        <w:t xml:space="preserve"> </w:t>
      </w:r>
      <w:r>
        <w:rPr>
          <w:b/>
          <w:bCs/>
        </w:rPr>
        <w:t xml:space="preserve">Bauherrn</w:t>
      </w:r>
      <w:r>
        <w:t xml:space="preserve"> </w:t>
      </w:r>
      <w:r>
        <w:t xml:space="preserve">als den Auftraggeber und Initiator der Baumaßnahme, für eine übergeordnete Sicherheitskoordination zu sorgen.</w:t>
      </w:r>
    </w:p>
    <w:bookmarkEnd w:id="526"/>
    <w:bookmarkStart w:id="527" w:name="anwendungsbereich-1-baustellv"/>
    <w:p>
      <w:pPr>
        <w:pStyle w:val="Heading3"/>
      </w:pPr>
      <w:r>
        <w:t xml:space="preserve">Anwendungsbereich (§ 1 BaustellV)</w:t>
      </w:r>
    </w:p>
    <w:p>
      <w:pPr>
        <w:pStyle w:val="FirstParagraph"/>
      </w:pPr>
      <w:r>
        <w:t xml:space="preserve">Die BaustellV gilt für</w:t>
      </w:r>
      <w:r>
        <w:t xml:space="preserve"> </w:t>
      </w:r>
      <w:r>
        <w:rPr>
          <w:b/>
          <w:bCs/>
        </w:rPr>
        <w:t xml:space="preserve">Baustellen</w:t>
      </w:r>
      <w:r>
        <w:t xml:space="preserve">, auf denen Beschäftigte mehrerer Arbeitgeber tätig werden. Eine Baustelle im Sinne der Verordnung ist jeder</w:t>
      </w:r>
      <w:r>
        <w:t xml:space="preserve"> </w:t>
      </w:r>
      <w:r>
        <w:rPr>
          <w:b/>
          <w:bCs/>
        </w:rPr>
        <w:t xml:space="preserve">zeitlich begrenzte oder ortsveränderliche Arbeitsort</w:t>
      </w:r>
      <w:r>
        <w:t xml:space="preserve">, an dem Hoch- oder Tiefbauarbeiten durchgeführt werden. Dieser Begriff ist weit auszulegen und umfasst:</w:t>
      </w:r>
    </w:p>
    <w:p>
      <w:pPr>
        <w:pStyle w:val="Compact"/>
        <w:numPr>
          <w:ilvl w:val="0"/>
          <w:numId w:val="1170"/>
        </w:numPr>
      </w:pPr>
      <w:r>
        <w:t xml:space="preserve">Neubau, Umbau und Sanierung von Gebäuden</w:t>
      </w:r>
    </w:p>
    <w:p>
      <w:pPr>
        <w:pStyle w:val="Compact"/>
        <w:numPr>
          <w:ilvl w:val="0"/>
          <w:numId w:val="1170"/>
        </w:numPr>
      </w:pPr>
      <w:r>
        <w:t xml:space="preserve">Straßen- und Tiefbauarbeiten</w:t>
      </w:r>
    </w:p>
    <w:p>
      <w:pPr>
        <w:pStyle w:val="Compact"/>
        <w:numPr>
          <w:ilvl w:val="0"/>
          <w:numId w:val="1170"/>
        </w:numPr>
      </w:pPr>
      <w:r>
        <w:t xml:space="preserve">Montage und Demontage von Fertigbauteilen</w:t>
      </w:r>
    </w:p>
    <w:p>
      <w:pPr>
        <w:pStyle w:val="Compact"/>
        <w:numPr>
          <w:ilvl w:val="0"/>
          <w:numId w:val="1170"/>
        </w:numPr>
      </w:pPr>
      <w:r>
        <w:t xml:space="preserve">Instandhaltungs- und Instandsetzungsarbeiten an Bauwerken</w:t>
      </w:r>
    </w:p>
    <w:p>
      <w:pPr>
        <w:pStyle w:val="Compact"/>
        <w:numPr>
          <w:ilvl w:val="0"/>
          <w:numId w:val="1170"/>
        </w:numPr>
      </w:pPr>
      <w:r>
        <w:t xml:space="preserve">Abbrucharbeiten</w:t>
      </w:r>
    </w:p>
    <w:p>
      <w:pPr>
        <w:pStyle w:val="FirstParagraph"/>
      </w:pPr>
      <w:r>
        <w:t xml:space="preserve">Die BaustellV gilt auch für</w:t>
      </w:r>
      <w:r>
        <w:t xml:space="preserve"> </w:t>
      </w:r>
      <w:r>
        <w:rPr>
          <w:b/>
          <w:bCs/>
        </w:rPr>
        <w:t xml:space="preserve">Baustellen auf Werksgeländen</w:t>
      </w:r>
      <w:r>
        <w:t xml:space="preserve"> </w:t>
      </w:r>
      <w:r>
        <w:t xml:space="preserve">(sogenannte „Werksbaumaßnahmen”). Entscheidend ist nicht der Ort, sondern die Art der Tätigkeit. Tätigkeiten einer Fremdfirma auf einem Industriegelände können somit sowohl der allgemeinen Fremdfirmenkoordination nach ArbSchG § 8 als auch der spezifischen Koordination nach BaustellV unterliegen – oder sogar beiden Regimen gleichzeitig.</w:t>
      </w:r>
    </w:p>
    <w:p>
      <w:pPr>
        <w:pStyle w:val="BodyText"/>
      </w:pPr>
      <w:r>
        <w:rPr>
          <w:b/>
          <w:bCs/>
        </w:rPr>
        <w:t xml:space="preserve">Nicht</w:t>
      </w:r>
      <w:r>
        <w:t xml:space="preserve"> </w:t>
      </w:r>
      <w:r>
        <w:t xml:space="preserve">von der BaustellV erfasst sind:</w:t>
      </w:r>
      <w:r>
        <w:t xml:space="preserve"> </w:t>
      </w:r>
      <w:r>
        <w:t xml:space="preserve">- Bergbauliche Tätigkeiten (eigene Rechtsgrundlagen)</w:t>
      </w:r>
      <w:r>
        <w:t xml:space="preserve"> </w:t>
      </w:r>
      <w:r>
        <w:t xml:space="preserve">- Bohrarbeiten für Bodenschätze</w:t>
      </w:r>
      <w:r>
        <w:t xml:space="preserve"> </w:t>
      </w:r>
      <w:r>
        <w:t xml:space="preserve">- Tätigkeiten nach dem Strahlenschutzgesetz (soweit spezifisch geregelt)</w:t>
      </w:r>
    </w:p>
    <w:bookmarkEnd w:id="527"/>
    <w:bookmarkStart w:id="528" w:name="pflichten-des-bauherrn-2-baustellv-1"/>
    <w:p>
      <w:pPr>
        <w:pStyle w:val="Heading3"/>
      </w:pPr>
      <w:r>
        <w:t xml:space="preserve">Pflichten des Bauherrn (§ 2 BaustellV)</w:t>
      </w:r>
    </w:p>
    <w:p>
      <w:pPr>
        <w:pStyle w:val="FirstParagraph"/>
      </w:pPr>
      <w:r>
        <w:t xml:space="preserve">Der</w:t>
      </w:r>
      <w:r>
        <w:t xml:space="preserve"> </w:t>
      </w:r>
      <w:r>
        <w:rPr>
          <w:b/>
          <w:bCs/>
        </w:rPr>
        <w:t xml:space="preserve">Bauherr</w:t>
      </w:r>
      <w:r>
        <w:t xml:space="preserve"> </w:t>
      </w:r>
      <w:r>
        <w:t xml:space="preserve">– also derjenige, für dessen Rechnung die Baumaßnahme durchgeführt wird – trägt die übergeordnete Verantwortung. Er kann diese Verantwortung ganz oder teilweise auf einen</w:t>
      </w:r>
      <w:r>
        <w:t xml:space="preserve"> </w:t>
      </w:r>
      <w:r>
        <w:rPr>
          <w:b/>
          <w:bCs/>
        </w:rPr>
        <w:t xml:space="preserve">Projektleiter</w:t>
      </w:r>
      <w:r>
        <w:t xml:space="preserve"> </w:t>
      </w:r>
      <w:r>
        <w:t xml:space="preserve">übertragen, bleibt aber für die Erfüllung der Verordnungspflichten gesamtverantwortlich.</w:t>
      </w:r>
    </w:p>
    <w:p>
      <w:pPr>
        <w:pStyle w:val="BodyText"/>
      </w:pPr>
      <w:r>
        <w:t xml:space="preserve">Pflichten des Bauherrn im Überblick:</w:t>
      </w:r>
      <w:r>
        <w:t xml:space="preserve"> </w:t>
      </w:r>
      <w:r>
        <w:t xml:space="preserve">1.</w:t>
      </w:r>
      <w:r>
        <w:t xml:space="preserve"> </w:t>
      </w:r>
      <w:r>
        <w:rPr>
          <w:b/>
          <w:bCs/>
        </w:rPr>
        <w:t xml:space="preserve">Vorankündigung</w:t>
      </w:r>
      <w:r>
        <w:t xml:space="preserve"> </w:t>
      </w:r>
      <w:r>
        <w:t xml:space="preserve">an die zuständige Behörde (§ 2 Abs. 2 BaustellV) – bei bestimmten Schwellenwerten</w:t>
      </w:r>
      <w:r>
        <w:t xml:space="preserve"> </w:t>
      </w:r>
      <w:r>
        <w:t xml:space="preserve">2.</w:t>
      </w:r>
      <w:r>
        <w:t xml:space="preserve"> </w:t>
      </w:r>
      <w:r>
        <w:rPr>
          <w:b/>
          <w:bCs/>
        </w:rPr>
        <w:t xml:space="preserve">Bestellung eines SiGeKo</w:t>
      </w:r>
      <w:r>
        <w:t xml:space="preserve"> </w:t>
      </w:r>
      <w:r>
        <w:t xml:space="preserve">für die Planungsphase (§ 3 BaustellV)</w:t>
      </w:r>
      <w:r>
        <w:t xml:space="preserve"> </w:t>
      </w:r>
      <w:r>
        <w:t xml:space="preserve">3.</w:t>
      </w:r>
      <w:r>
        <w:t xml:space="preserve"> </w:t>
      </w:r>
      <w:r>
        <w:rPr>
          <w:b/>
          <w:bCs/>
        </w:rPr>
        <w:t xml:space="preserve">Bestellung eines SiGeKo</w:t>
      </w:r>
      <w:r>
        <w:t xml:space="preserve"> </w:t>
      </w:r>
      <w:r>
        <w:t xml:space="preserve">für die Ausführungsphase (§ 3 BaustellV)</w:t>
      </w:r>
      <w:r>
        <w:t xml:space="preserve"> </w:t>
      </w:r>
      <w:r>
        <w:t xml:space="preserve">4.</w:t>
      </w:r>
      <w:r>
        <w:t xml:space="preserve"> </w:t>
      </w:r>
      <w:r>
        <w:rPr>
          <w:b/>
          <w:bCs/>
        </w:rPr>
        <w:t xml:space="preserve">Bereitstellung von SiGe-Plan und Unterlage</w:t>
      </w:r>
      <w:r>
        <w:t xml:space="preserve"> </w:t>
      </w:r>
      <w:r>
        <w:t xml:space="preserve">für spätere Arbeiten</w:t>
      </w:r>
    </w:p>
    <w:bookmarkEnd w:id="528"/>
    <w:bookmarkStart w:id="529" w:name="vorankündigung-2-abs.-2-baustellv"/>
    <w:p>
      <w:pPr>
        <w:pStyle w:val="Heading3"/>
      </w:pPr>
      <w:r>
        <w:t xml:space="preserve">Vorankündigung (§ 2 Abs. 2 BaustellV)</w:t>
      </w:r>
    </w:p>
    <w:p>
      <w:pPr>
        <w:pStyle w:val="FirstParagraph"/>
      </w:pPr>
      <w:r>
        <w:t xml:space="preserve">Eine</w:t>
      </w:r>
      <w:r>
        <w:t xml:space="preserve"> </w:t>
      </w:r>
      <w:r>
        <w:rPr>
          <w:b/>
          <w:bCs/>
        </w:rPr>
        <w:t xml:space="preserve">Vorankündigung</w:t>
      </w:r>
      <w:r>
        <w:t xml:space="preserve"> </w:t>
      </w:r>
      <w:r>
        <w:t xml:space="preserve">an die zuständige Aufsichtsbehörde (in der Regel das staatliche Gewerbeaufsichtsamt oder Landesamt für Arbeitsschutz) ist erforderlich, wenn:</w:t>
      </w:r>
    </w:p>
    <w:p>
      <w:pPr>
        <w:pStyle w:val="Compact"/>
        <w:numPr>
          <w:ilvl w:val="0"/>
          <w:numId w:val="1171"/>
        </w:numPr>
      </w:pPr>
      <w:r>
        <w:t xml:space="preserve">die voraussichtliche Dauer der Arbeiten</w:t>
      </w:r>
      <w:r>
        <w:t xml:space="preserve"> </w:t>
      </w:r>
      <w:r>
        <w:rPr>
          <w:b/>
          <w:bCs/>
        </w:rPr>
        <w:t xml:space="preserve">30 Arbeitstage</w:t>
      </w:r>
      <w:r>
        <w:t xml:space="preserve"> </w:t>
      </w:r>
      <w:r>
        <w:t xml:space="preserve">übersteigt und gleichzeitig mehr als</w:t>
      </w:r>
      <w:r>
        <w:t xml:space="preserve"> </w:t>
      </w:r>
      <w:r>
        <w:rPr>
          <w:b/>
          <w:bCs/>
        </w:rPr>
        <w:t xml:space="preserve">20 Beschäftigte</w:t>
      </w:r>
      <w:r>
        <w:t xml:space="preserve"> </w:t>
      </w:r>
      <w:r>
        <w:t xml:space="preserve">gleichzeitig tätig sind,</w:t>
      </w:r>
      <w:r>
        <w:t xml:space="preserve"> </w:t>
      </w:r>
      <w:r>
        <w:rPr>
          <w:b/>
          <w:bCs/>
        </w:rPr>
        <w:t xml:space="preserve">oder</w:t>
      </w:r>
    </w:p>
    <w:p>
      <w:pPr>
        <w:pStyle w:val="Compact"/>
        <w:numPr>
          <w:ilvl w:val="0"/>
          <w:numId w:val="1171"/>
        </w:numPr>
      </w:pPr>
      <w:r>
        <w:t xml:space="preserve">der Umfang der Arbeiten voraussichtlich</w:t>
      </w:r>
      <w:r>
        <w:t xml:space="preserve"> </w:t>
      </w:r>
      <w:r>
        <w:rPr>
          <w:b/>
          <w:bCs/>
        </w:rPr>
        <w:t xml:space="preserve">500 Personentage</w:t>
      </w:r>
      <w:r>
        <w:t xml:space="preserve"> </w:t>
      </w:r>
      <w:r>
        <w:t xml:space="preserve">übersteigt.</w:t>
      </w:r>
    </w:p>
    <w:p>
      <w:pPr>
        <w:pStyle w:val="FirstParagraph"/>
      </w:pPr>
      <w:r>
        <w:t xml:space="preserve">Die Vorankündigung muss</w:t>
      </w:r>
      <w:r>
        <w:t xml:space="preserve"> </w:t>
      </w:r>
      <w:r>
        <w:rPr>
          <w:b/>
          <w:bCs/>
        </w:rPr>
        <w:t xml:space="preserve">vor Beginn</w:t>
      </w:r>
      <w:r>
        <w:t xml:space="preserve"> </w:t>
      </w:r>
      <w:r>
        <w:t xml:space="preserve">der Bauarbeiten bei der Behörde eingehen. Sie enthält Angaben über:</w:t>
      </w:r>
      <w:r>
        <w:t xml:space="preserve"> </w:t>
      </w:r>
      <w:r>
        <w:t xml:space="preserve">- Ort der Baustelle und Bauherrn</w:t>
      </w:r>
      <w:r>
        <w:t xml:space="preserve"> </w:t>
      </w:r>
      <w:r>
        <w:t xml:space="preserve">- Art und voraussichtliche Dauer der Arbeiten</w:t>
      </w:r>
      <w:r>
        <w:t xml:space="preserve"> </w:t>
      </w:r>
      <w:r>
        <w:t xml:space="preserve">- Namen und Kontaktdaten des SiGeKo</w:t>
      </w:r>
      <w:r>
        <w:t xml:space="preserve"> </w:t>
      </w:r>
      <w:r>
        <w:t xml:space="preserve">- Geschätzte Anzahl der Beschäftigten</w:t>
      </w:r>
      <w:r>
        <w:t xml:space="preserve"> </w:t>
      </w:r>
      <w:r>
        <w:t xml:space="preserve">- Zahl der voraussichtlich tätigen Arbeitgeber und Selbständigen</w:t>
      </w:r>
    </w:p>
    <w:p>
      <w:pPr>
        <w:pStyle w:val="BodyText"/>
      </w:pPr>
      <w:r>
        <w:t xml:space="preserve">Ein Muster der Vorankündigung ist in der BaustellV als Anlage beigefügt. Die Vorankündigung ist an gut sichtbarer Stelle auf der Baustelle auszuhängen und bei wesentlichen Änderungen zu aktualisieren.</w:t>
      </w:r>
    </w:p>
    <w:bookmarkEnd w:id="529"/>
    <w:bookmarkStart w:id="530" w:name="nachunternehmerverzeichnis"/>
    <w:p>
      <w:pPr>
        <w:pStyle w:val="Heading3"/>
      </w:pPr>
      <w:r>
        <w:t xml:space="preserve">Nachunternehmerverzeichnis</w:t>
      </w:r>
    </w:p>
    <w:p>
      <w:pPr>
        <w:pStyle w:val="FirstParagraph"/>
      </w:pPr>
      <w:r>
        <w:t xml:space="preserve">Obwohl die BaustellV selbst kein formelles „Nachunternehmerverzeichnis” explizit vorschreibt, ergibt sich die Pflicht zur Dokumentation aller tätigen Unternehmen aus dem SiGe-Plan und aus der Koordinierungspflicht des SiGeKo. Viele Berufsgenossenschaften und Landesbehörden empfehlen oder fordern ein fortlaufendes Verzeichnis aller auf der Baustelle tätigen Unternehmen und Subunternehmer.</w:t>
      </w:r>
    </w:p>
    <w:p>
      <w:pPr>
        <w:pStyle w:val="BodyText"/>
      </w:pPr>
      <w:r>
        <w:t xml:space="preserve">Das Nachunternehmerverzeichnis sollte enthalten:</w:t>
      </w:r>
      <w:r>
        <w:t xml:space="preserve"> </w:t>
      </w:r>
      <w:r>
        <w:t xml:space="preserve">- Firmierung und Anschrift</w:t>
      </w:r>
      <w:r>
        <w:t xml:space="preserve"> </w:t>
      </w:r>
      <w:r>
        <w:t xml:space="preserve">- Gewerk und Tätigkeitsbeschreibung</w:t>
      </w:r>
      <w:r>
        <w:t xml:space="preserve"> </w:t>
      </w:r>
      <w:r>
        <w:t xml:space="preserve">- Name des verantwortlichen Vorarbeiters oder Bauleiters</w:t>
      </w:r>
      <w:r>
        <w:t xml:space="preserve"> </w:t>
      </w:r>
      <w:r>
        <w:t xml:space="preserve">- Geplanter Einsatzzeitraum</w:t>
      </w:r>
      <w:r>
        <w:t xml:space="preserve"> </w:t>
      </w:r>
      <w:r>
        <w:t xml:space="preserve">- Nachweis der Berufsgenossenschaftsmitgliedschaft</w:t>
      </w:r>
      <w:r>
        <w:t xml:space="preserve"> </w:t>
      </w:r>
      <w:r>
        <w:t xml:space="preserve">- SCC- oder gleichwertige Zertifizierungen (sofern vorhanden)</w:t>
      </w:r>
    </w:p>
    <w:p>
      <w:r>
        <w:pict>
          <v:rect style="width:0;height:1.5pt" o:hralign="center" o:hrstd="t" o:hr="t"/>
        </w:pict>
      </w:r>
    </w:p>
    <w:bookmarkEnd w:id="530"/>
    <w:bookmarkEnd w:id="531"/>
    <w:bookmarkStart w:id="535" w:name="X9754f0b9ebe578920cd1b434ec14a1bb58c5b68"/>
    <w:p>
      <w:pPr>
        <w:pStyle w:val="Heading2"/>
      </w:pPr>
      <w:r>
        <w:t xml:space="preserve">5.1.2 Der Sicherheits- und Gesundheitsschutzkoordinator (SiGeKo)</w:t>
      </w:r>
    </w:p>
    <w:bookmarkStart w:id="532" w:name="Xf1cdda30eca2a64089695af4f1a1c2d250d3940"/>
    <w:p>
      <w:pPr>
        <w:pStyle w:val="Heading3"/>
      </w:pPr>
      <w:r>
        <w:t xml:space="preserve">Rechtsgrundlage und Pflicht zur Bestellung</w:t>
      </w:r>
    </w:p>
    <w:p>
      <w:pPr>
        <w:pStyle w:val="FirstParagraph"/>
      </w:pPr>
      <w:r>
        <w:t xml:space="preserve">§ 3 BaustellV verpflichtet den Bauherrn zur Bestellung eines oder mehrerer</w:t>
      </w:r>
      <w:r>
        <w:t xml:space="preserve"> </w:t>
      </w:r>
      <w:r>
        <w:rPr>
          <w:b/>
          <w:bCs/>
        </w:rPr>
        <w:t xml:space="preserve">SiGeKo</w:t>
      </w:r>
      <w:r>
        <w:t xml:space="preserve"> </w:t>
      </w:r>
      <w:r>
        <w:t xml:space="preserve">für die Planungsphase und die Ausführungsphase. Die Bestellungspflicht gilt unabhängig von der Vorankündigungspflicht, d. h. auch kleinere Baustellen mit mehreren Arbeitgebern können die SiGeKo-Pflicht auslösen.</w:t>
      </w:r>
    </w:p>
    <w:p>
      <w:pPr>
        <w:pStyle w:val="BodyText"/>
      </w:pPr>
      <w:r>
        <w:t xml:space="preserve">Für die Qualifikation des SiGeKo gibt es keine gesetzlich festgelegte Mindestanforderung in der BaustellV selbst. Die</w:t>
      </w:r>
      <w:r>
        <w:t xml:space="preserve"> </w:t>
      </w:r>
      <w:r>
        <w:rPr>
          <w:b/>
          <w:bCs/>
        </w:rPr>
        <w:t xml:space="preserve">RAB 30</w:t>
      </w:r>
      <w:r>
        <w:t xml:space="preserve"> </w:t>
      </w:r>
      <w:r>
        <w:t xml:space="preserve">(Regelwerk für Arbeitsstätten auf Baustellen: Geeigneter Koordinator) konkretisiert jedoch, was unter „Eignung” zu verstehen ist:</w:t>
      </w:r>
      <w:r>
        <w:t xml:space="preserve"> </w:t>
      </w:r>
      <w:r>
        <w:t xml:space="preserve">- Kenntnisse im Arbeitsschutz und im Baubereich</w:t>
      </w:r>
      <w:r>
        <w:t xml:space="preserve"> </w:t>
      </w:r>
      <w:r>
        <w:t xml:space="preserve">- Kenntnisse der relevanten Vorschriften und Technischen Regeln</w:t>
      </w:r>
      <w:r>
        <w:t xml:space="preserve"> </w:t>
      </w:r>
      <w:r>
        <w:t xml:space="preserve">- Praxiserfahrung auf Baustellen vergleichbarer Art und Größe</w:t>
      </w:r>
      <w:r>
        <w:t xml:space="preserve"> </w:t>
      </w:r>
      <w:r>
        <w:t xml:space="preserve">- Koordinationsfähigkeiten und Durchsetzungsvermögen</w:t>
      </w:r>
    </w:p>
    <w:p>
      <w:pPr>
        <w:pStyle w:val="BodyText"/>
      </w:pPr>
      <w:r>
        <w:t xml:space="preserve">Der SiGeKo ist kein eigener Arbeitgeber im arbeitsrechtlichen Sinne und hat keine Weisungsbefugnis gegenüber den auf der Baustelle tätigen Arbeitgebern. Seine Rolle ist die der</w:t>
      </w:r>
      <w:r>
        <w:t xml:space="preserve"> </w:t>
      </w:r>
      <w:r>
        <w:rPr>
          <w:b/>
          <w:bCs/>
        </w:rPr>
        <w:t xml:space="preserve">Koordination und Überwachung</w:t>
      </w:r>
      <w:r>
        <w:t xml:space="preserve"> </w:t>
      </w:r>
      <w:r>
        <w:t xml:space="preserve">– die Pflicht zur Umsetzung der Schutzmaßnahmen verbleibt bei den jeweiligen Arbeitgebern.</w:t>
      </w:r>
    </w:p>
    <w:bookmarkEnd w:id="532"/>
    <w:bookmarkStart w:id="533" w:name="X1a8f5b33debe620f985ddbe0034e493ab45b437"/>
    <w:p>
      <w:pPr>
        <w:pStyle w:val="Heading3"/>
      </w:pPr>
      <w:r>
        <w:t xml:space="preserve">SiGeKo-Funktion in der Planungsphase (§ 3 Abs. 1 BaustellV)</w:t>
      </w:r>
    </w:p>
    <w:p>
      <w:pPr>
        <w:pStyle w:val="FirstParagraph"/>
      </w:pPr>
      <w:r>
        <w:t xml:space="preserve">In der</w:t>
      </w:r>
      <w:r>
        <w:t xml:space="preserve"> </w:t>
      </w:r>
      <w:r>
        <w:rPr>
          <w:b/>
          <w:bCs/>
        </w:rPr>
        <w:t xml:space="preserve">Planungsphase</w:t>
      </w:r>
      <w:r>
        <w:t xml:space="preserve"> </w:t>
      </w:r>
      <w:r>
        <w:t xml:space="preserve">– also vor Beginn der Bauausführung – hat der SiGeKo folgende Aufgaben:</w:t>
      </w:r>
    </w:p>
    <w:p>
      <w:pPr>
        <w:pStyle w:val="BodyText"/>
      </w:pPr>
      <w:r>
        <w:rPr>
          <w:b/>
          <w:bCs/>
        </w:rPr>
        <w:t xml:space="preserve">1. Koordinierung der allgemeinen Grundsätze nach § 4 ArbSchG</w:t>
      </w:r>
      <w:r>
        <w:br/>
      </w:r>
      <w:r>
        <w:t xml:space="preserve">Der SiGeKo sorgt dafür, dass die allgemeinen Arbeitsschutzprinzipien (Vermeidung von Gefahren, Nutzung des Stands der Technik, Berücksichtigung der Arbeitnehmer) bereits in der Planung verankert werden. Dies bedeutet z. B.: Wenn verschiedene Entwurfsvarianten möglich sind, soll diejenige gewählt werden, die bei der späteren Ausführung weniger Gefährdungen erzeugt.</w:t>
      </w:r>
    </w:p>
    <w:p>
      <w:pPr>
        <w:pStyle w:val="BodyText"/>
      </w:pPr>
      <w:r>
        <w:rPr>
          <w:b/>
          <w:bCs/>
        </w:rPr>
        <w:t xml:space="preserve">2. Erstellung des Sicherheits- und Gesundheitsschutzplans (SiGe-Plan)</w:t>
      </w:r>
      <w:r>
        <w:br/>
      </w:r>
      <w:r>
        <w:t xml:space="preserve">Der SiGe-Plan ist das zentrale Koordinationsinstrument der BaustellV. Er muss erstellt werden, wenn eine Vorankündigungspflicht besteht oder wenn besonders gefährliche Arbeiten (Anhang II BaustellV) anfallen. Zu den besonders gefährlichen Arbeiten nach Anhang II zählen:</w:t>
      </w:r>
      <w:r>
        <w:t xml:space="preserve"> </w:t>
      </w:r>
      <w:r>
        <w:t xml:space="preserve">- Arbeiten, bei denen Beschäftigte durch Eingraben, Sumpfbildung oder Erdeinbruch gefährdet werden können</w:t>
      </w:r>
      <w:r>
        <w:t xml:space="preserve"> </w:t>
      </w:r>
      <w:r>
        <w:t xml:space="preserve">- Arbeiten mit biologischen, chemischen oder radioaktiven Stoffen, die ein besonderes Gesundheitsrisiko bilden</w:t>
      </w:r>
      <w:r>
        <w:t xml:space="preserve"> </w:t>
      </w:r>
      <w:r>
        <w:t xml:space="preserve">- Arbeiten in der Nähe von Hochspannungsleitungen</w:t>
      </w:r>
      <w:r>
        <w:t xml:space="preserve"> </w:t>
      </w:r>
      <w:r>
        <w:t xml:space="preserve">- Arbeiten mit Absturzgefahr von mehr als 7 Metern Höhe</w:t>
      </w:r>
      <w:r>
        <w:t xml:space="preserve"> </w:t>
      </w:r>
      <w:r>
        <w:t xml:space="preserve">- Arbeiten in Druckluft</w:t>
      </w:r>
      <w:r>
        <w:t xml:space="preserve"> </w:t>
      </w:r>
      <w:r>
        <w:t xml:space="preserve">- Arbeiten mit Sprengstoff</w:t>
      </w:r>
      <w:r>
        <w:t xml:space="preserve"> </w:t>
      </w:r>
      <w:r>
        <w:t xml:space="preserve">- Arbeiten in Unterwasserschächten</w:t>
      </w:r>
    </w:p>
    <w:p>
      <w:pPr>
        <w:pStyle w:val="BodyText"/>
      </w:pPr>
      <w:r>
        <w:rPr>
          <w:b/>
          <w:bCs/>
        </w:rPr>
        <w:t xml:space="preserve">3. Erstellung der Unterlage für spätere Arbeiten</w:t>
      </w:r>
      <w:r>
        <w:br/>
      </w:r>
      <w:r>
        <w:t xml:space="preserve">Die Unterlage enthält alle sicherheitsrelevanten Informationen, die für spätere Arbeiten an dem errichteten Bauwerk relevant sind (Instandhaltung, Wartung, Umbau, Abbruch). Sie wird dem Bauherrn übergeben und muss bei jeder späteren Baumaßnahme berücksichtigt werden (→ RAB 32).</w:t>
      </w:r>
    </w:p>
    <w:bookmarkEnd w:id="533"/>
    <w:bookmarkStart w:id="534" w:name="Xc13d0f8eb356e79cc7a6224c9a19d904a4a1c29"/>
    <w:p>
      <w:pPr>
        <w:pStyle w:val="Heading3"/>
      </w:pPr>
      <w:r>
        <w:t xml:space="preserve">SiGeKo-Funktion in der Ausführungsphase (§ 3 Abs. 2 BaustellV)</w:t>
      </w:r>
    </w:p>
    <w:p>
      <w:pPr>
        <w:pStyle w:val="FirstParagraph"/>
      </w:pPr>
      <w:r>
        <w:t xml:space="preserve">In der</w:t>
      </w:r>
      <w:r>
        <w:t xml:space="preserve"> </w:t>
      </w:r>
      <w:r>
        <w:rPr>
          <w:b/>
          <w:bCs/>
        </w:rPr>
        <w:t xml:space="preserve">Ausführungsphase</w:t>
      </w:r>
      <w:r>
        <w:t xml:space="preserve"> </w:t>
      </w:r>
      <w:r>
        <w:t xml:space="preserve">– also während der laufenden Bauarbeiten – hat der SiGeKo folgende Aufgaben:</w:t>
      </w:r>
    </w:p>
    <w:p>
      <w:pPr>
        <w:pStyle w:val="BodyText"/>
      </w:pPr>
      <w:r>
        <w:rPr>
          <w:b/>
          <w:bCs/>
        </w:rPr>
        <w:t xml:space="preserve">1. Koordinierung der Ausführung der Sicherheits- und Gesundheitsschutzmaßnahmen</w:t>
      </w:r>
      <w:r>
        <w:br/>
      </w:r>
      <w:r>
        <w:t xml:space="preserve">Der SiGeKo koordiniert die Umsetzung des SiGe-Plans und stellt sicher, dass die einzelnen Arbeitgeber ihre Schutzmaßnahmen aufeinander abstimmen. Dies erfordert regelmäßige Baustellenbegehungen und Baubesprechungen.</w:t>
      </w:r>
    </w:p>
    <w:p>
      <w:pPr>
        <w:pStyle w:val="BodyText"/>
      </w:pPr>
      <w:r>
        <w:rPr>
          <w:b/>
          <w:bCs/>
        </w:rPr>
        <w:t xml:space="preserve">2. Aktualisierung des SiGe-Plans</w:t>
      </w:r>
      <w:r>
        <w:br/>
      </w:r>
      <w:r>
        <w:t xml:space="preserve">Der SiGe-Plan ist kein statisches Dokument. Bei Änderungen im Bauablauf, bei unerwarteten Gefährdungen oder bei Änderungen der Beteiligten muss er angepasst werden. Der SiGeKo ist für diese Aktualisierung verantwortlich.</w:t>
      </w:r>
    </w:p>
    <w:p>
      <w:pPr>
        <w:pStyle w:val="BodyText"/>
      </w:pPr>
      <w:r>
        <w:rPr>
          <w:b/>
          <w:bCs/>
        </w:rPr>
        <w:t xml:space="preserve">3. Koordinierung der Überprüfung der ordnungsgemäßen Anwendung der Arbeitsverfahren</w:t>
      </w:r>
      <w:r>
        <w:br/>
      </w:r>
      <w:r>
        <w:t xml:space="preserve">Der SiGeKo überwacht, ob die Arbeitgeber ihre Schutzmaßnahmen tatsächlich umsetzen. Bei Verstößen hat er gegenüber dem Bauherrn Meldepflicht und kann Empfehlungen aussprechen. Die direkte Anweisung an einzelne Arbeitgeber bleibt dem Bauherrn vorbehalten.</w:t>
      </w:r>
    </w:p>
    <w:p>
      <w:pPr>
        <w:pStyle w:val="BodyText"/>
      </w:pPr>
      <w:r>
        <w:rPr>
          <w:b/>
          <w:bCs/>
        </w:rPr>
        <w:t xml:space="preserve">4. Organisation des Zusammenwirkens der Arbeitgeber</w:t>
      </w:r>
      <w:r>
        <w:br/>
      </w:r>
      <w:r>
        <w:t xml:space="preserve">Insbesondere bei gleichzeitiger Tätigkeit mehrerer Gewerke muss der SiGeKo die Kommunikation sicherstellen und Schnittstellen aktiv managen.</w:t>
      </w:r>
    </w:p>
    <w:p>
      <w:r>
        <w:pict>
          <v:rect style="width:0;height:1.5pt" o:hralign="center" o:hrstd="t" o:hr="t"/>
        </w:pict>
      </w:r>
    </w:p>
    <w:bookmarkEnd w:id="534"/>
    <w:bookmarkEnd w:id="535"/>
    <w:bookmarkStart w:id="539" w:name="das-rab-regelwerk"/>
    <w:p>
      <w:pPr>
        <w:pStyle w:val="Heading2"/>
      </w:pPr>
      <w:r>
        <w:t xml:space="preserve">5.1.3 Das RAB-Regelwerk</w:t>
      </w:r>
    </w:p>
    <w:p>
      <w:pPr>
        <w:pStyle w:val="FirstParagraph"/>
      </w:pPr>
      <w:r>
        <w:t xml:space="preserve">Das</w:t>
      </w:r>
      <w:r>
        <w:t xml:space="preserve"> </w:t>
      </w:r>
      <w:r>
        <w:rPr>
          <w:b/>
          <w:bCs/>
        </w:rPr>
        <w:t xml:space="preserve">RAB-Regelwerk</w:t>
      </w:r>
      <w:r>
        <w:t xml:space="preserve"> </w:t>
      </w:r>
      <w:r>
        <w:t xml:space="preserve">(Regeln zum Arbeitsschutz auf Baustellen) konkretisiert die Anforderungen der BaustellV. Die RAB werden vom</w:t>
      </w:r>
      <w:r>
        <w:t xml:space="preserve"> </w:t>
      </w:r>
      <w:r>
        <w:rPr>
          <w:b/>
          <w:bCs/>
        </w:rPr>
        <w:t xml:space="preserve">Ausschuss für Sicherheit und Gesundheitsschutz auf Baustellen (ASGB)</w:t>
      </w:r>
      <w:r>
        <w:t xml:space="preserve"> </w:t>
      </w:r>
      <w:r>
        <w:t xml:space="preserve">erarbeitet und vom Bundesministerium für Arbeit und Soziales (BMAS) bekannt gegeben.</w:t>
      </w:r>
    </w:p>
    <w:bookmarkStart w:id="536" w:name="rab-30-geeigneter-koordinator"/>
    <w:p>
      <w:pPr>
        <w:pStyle w:val="Heading3"/>
      </w:pPr>
      <w:r>
        <w:t xml:space="preserve">RAB 30: Geeigneter Koordinator</w:t>
      </w:r>
    </w:p>
    <w:p>
      <w:pPr>
        <w:pStyle w:val="FirstParagraph"/>
      </w:pPr>
      <w:r>
        <w:t xml:space="preserve">Die</w:t>
      </w:r>
      <w:r>
        <w:t xml:space="preserve"> </w:t>
      </w:r>
      <w:r>
        <w:rPr>
          <w:b/>
          <w:bCs/>
        </w:rPr>
        <w:t xml:space="preserve">RAB 30</w:t>
      </w:r>
      <w:r>
        <w:t xml:space="preserve"> </w:t>
      </w:r>
      <w:r>
        <w:t xml:space="preserve">legt fest, welche fachliche Eignung ein SiGeKo nachweisen muss. Sie unterscheidet zwischen:</w:t>
      </w:r>
    </w:p>
    <w:p>
      <w:pPr>
        <w:pStyle w:val="Compact"/>
        <w:numPr>
          <w:ilvl w:val="0"/>
          <w:numId w:val="1172"/>
        </w:numPr>
      </w:pPr>
      <w:r>
        <w:rPr>
          <w:b/>
          <w:bCs/>
        </w:rPr>
        <w:t xml:space="preserve">Koordinator nach § 3 Abs. 1 BaustellV</w:t>
      </w:r>
      <w:r>
        <w:t xml:space="preserve"> </w:t>
      </w:r>
      <w:r>
        <w:t xml:space="preserve">(Planungsphase): Bauingenieur, Architekt oder vergleichbare technische Qualifikation mit Arbeitsschutzkenntnis</w:t>
      </w:r>
    </w:p>
    <w:p>
      <w:pPr>
        <w:pStyle w:val="Compact"/>
        <w:numPr>
          <w:ilvl w:val="0"/>
          <w:numId w:val="1172"/>
        </w:numPr>
      </w:pPr>
      <w:r>
        <w:rPr>
          <w:b/>
          <w:bCs/>
        </w:rPr>
        <w:t xml:space="preserve">Koordinator nach § 3 Abs. 2 BaustellV</w:t>
      </w:r>
      <w:r>
        <w:t xml:space="preserve"> </w:t>
      </w:r>
      <w:r>
        <w:t xml:space="preserve">(Ausführungsphase): Praxiserfahrung auf Baustellen, vertiefte Kenntnisse der einschlägigen Vorschriften</w:t>
      </w:r>
    </w:p>
    <w:p>
      <w:pPr>
        <w:pStyle w:val="FirstParagraph"/>
      </w:pPr>
      <w:r>
        <w:t xml:space="preserve">Die RAB 30 definiert Mindestanforderungen an Ausbildung, Erfahrung und Fortbildung. Anerkannte Koordinatorenausbildungen (z. B. nach DGUV-Empfehlung) gelten als Nachweis der Eignung.</w:t>
      </w:r>
    </w:p>
    <w:bookmarkEnd w:id="536"/>
    <w:bookmarkStart w:id="537" w:name="X5bd70678431aa3d7cf3d832ad1c353f2fe9d8ec"/>
    <w:p>
      <w:pPr>
        <w:pStyle w:val="Heading3"/>
      </w:pPr>
      <w:r>
        <w:t xml:space="preserve">RAB 31: Sicherheits- und Gesundheitsschutzplan</w:t>
      </w:r>
    </w:p>
    <w:p>
      <w:pPr>
        <w:pStyle w:val="FirstParagraph"/>
      </w:pPr>
      <w:r>
        <w:t xml:space="preserve">Die</w:t>
      </w:r>
      <w:r>
        <w:t xml:space="preserve"> </w:t>
      </w:r>
      <w:r>
        <w:rPr>
          <w:b/>
          <w:bCs/>
        </w:rPr>
        <w:t xml:space="preserve">RAB 31</w:t>
      </w:r>
      <w:r>
        <w:t xml:space="preserve"> </w:t>
      </w:r>
      <w:r>
        <w:t xml:space="preserve">konkretisiert Inhalt und Aufbau des SiGe-Plans. Sie legt fest:</w:t>
      </w:r>
      <w:r>
        <w:t xml:space="preserve"> </w:t>
      </w:r>
      <w:r>
        <w:t xml:space="preserve">- Welche Informationen im SiGe-Plan enthalten sein müssen</w:t>
      </w:r>
      <w:r>
        <w:t xml:space="preserve"> </w:t>
      </w:r>
      <w:r>
        <w:t xml:space="preserve">- Wie der SiGe-Plan zu strukturieren ist</w:t>
      </w:r>
      <w:r>
        <w:t xml:space="preserve"> </w:t>
      </w:r>
      <w:r>
        <w:t xml:space="preserve">- Wie Aktualisierungen zu dokumentieren sind</w:t>
      </w:r>
      <w:r>
        <w:t xml:space="preserve"> </w:t>
      </w:r>
      <w:r>
        <w:t xml:space="preserve">- Wie der SiGe-Plan den tätigen Arbeitgebern zugänglich zu machen ist</w:t>
      </w:r>
    </w:p>
    <w:p>
      <w:pPr>
        <w:pStyle w:val="BodyText"/>
      </w:pPr>
      <w:r>
        <w:t xml:space="preserve">Der SiGe-Plan nach RAB 31 enthält mindestens:</w:t>
      </w:r>
      <w:r>
        <w:t xml:space="preserve"> </w:t>
      </w:r>
      <w:r>
        <w:t xml:space="preserve">1. Beschreibung des Bauvorhabens und der Baustelle</w:t>
      </w:r>
      <w:r>
        <w:t xml:space="preserve"> </w:t>
      </w:r>
      <w:r>
        <w:t xml:space="preserve">2. Übersicht der tätigen Arbeitgeber und Gewerke</w:t>
      </w:r>
      <w:r>
        <w:t xml:space="preserve"> </w:t>
      </w:r>
      <w:r>
        <w:t xml:space="preserve">3. Bauzeitenplan mit Darstellung der Überschneidungen</w:t>
      </w:r>
      <w:r>
        <w:t xml:space="preserve"> </w:t>
      </w:r>
      <w:r>
        <w:t xml:space="preserve">4. Besondere Gefährdungen und Schutzmaßnahmen (gewerkeübergreifend)</w:t>
      </w:r>
      <w:r>
        <w:t xml:space="preserve"> </w:t>
      </w:r>
      <w:r>
        <w:t xml:space="preserve">5. Allgemeine Sicherheitsregeln für die Baustelle</w:t>
      </w:r>
      <w:r>
        <w:t xml:space="preserve"> </w:t>
      </w:r>
      <w:r>
        <w:t xml:space="preserve">6. Regelungen zur Koordination (Baubesprechungen, Meldewesen)</w:t>
      </w:r>
      <w:r>
        <w:t xml:space="preserve"> </w:t>
      </w:r>
      <w:r>
        <w:t xml:space="preserve">7. Notfallplan (Erste Hilfe, Notruf, Flucht- und Rettungswege)</w:t>
      </w:r>
    </w:p>
    <w:bookmarkEnd w:id="537"/>
    <w:bookmarkStart w:id="538" w:name="rab-32-unterlage-für-spätere-arbeiten"/>
    <w:p>
      <w:pPr>
        <w:pStyle w:val="Heading3"/>
      </w:pPr>
      <w:r>
        <w:t xml:space="preserve">RAB 32: Unterlage für spätere Arbeiten</w:t>
      </w:r>
    </w:p>
    <w:p>
      <w:pPr>
        <w:pStyle w:val="FirstParagraph"/>
      </w:pPr>
      <w:r>
        <w:t xml:space="preserve">Die</w:t>
      </w:r>
      <w:r>
        <w:t xml:space="preserve"> </w:t>
      </w:r>
      <w:r>
        <w:rPr>
          <w:b/>
          <w:bCs/>
        </w:rPr>
        <w:t xml:space="preserve">RAB 32</w:t>
      </w:r>
      <w:r>
        <w:t xml:space="preserve"> </w:t>
      </w:r>
      <w:r>
        <w:t xml:space="preserve">beschreibt Inhalt und Form der Unterlage nach § 3 Abs. 2 Nr. 3 BaustellV. Die Unterlage dient als Informationsgrundlage für alle zukünftigen Tätigkeiten am errichteten Bauwerk und enthält:</w:t>
      </w:r>
      <w:r>
        <w:t xml:space="preserve"> </w:t>
      </w:r>
      <w:r>
        <w:t xml:space="preserve">- Baupläne und Bestandszeichnungen</w:t>
      </w:r>
      <w:r>
        <w:t xml:space="preserve"> </w:t>
      </w:r>
      <w:r>
        <w:t xml:space="preserve">- Informationen über gefährliche Stoffe und Materialien (z. B. Asbest, PCB, Schwermetalle)</w:t>
      </w:r>
      <w:r>
        <w:t xml:space="preserve"> </w:t>
      </w:r>
      <w:r>
        <w:t xml:space="preserve">- Lage von Versorgungsleitungen und -trassen</w:t>
      </w:r>
      <w:r>
        <w:t xml:space="preserve"> </w:t>
      </w:r>
      <w:r>
        <w:t xml:space="preserve">- Angaben zu tragenden Konstruktionen und Lastannahmen</w:t>
      </w:r>
      <w:r>
        <w:t xml:space="preserve"> </w:t>
      </w:r>
      <w:r>
        <w:t xml:space="preserve">- Informationen zu besonderen Gefährdungen bei späteren Arbeiten</w:t>
      </w:r>
      <w:r>
        <w:t xml:space="preserve"> </w:t>
      </w:r>
      <w:r>
        <w:t xml:space="preserve">- Empfehlungen für sichere Arbeitsverfahren</w:t>
      </w:r>
    </w:p>
    <w:p>
      <w:r>
        <w:pict>
          <v:rect style="width:0;height:1.5pt" o:hralign="center" o:hrstd="t" o:hr="t"/>
        </w:pict>
      </w:r>
    </w:p>
    <w:bookmarkEnd w:id="538"/>
    <w:bookmarkEnd w:id="539"/>
    <w:bookmarkStart w:id="544" w:name="typische-gefährdungen-auf-baustellen"/>
    <w:p>
      <w:pPr>
        <w:pStyle w:val="Heading2"/>
      </w:pPr>
      <w:r>
        <w:t xml:space="preserve">5.1.4 Typische Gefährdungen auf Baustellen</w:t>
      </w:r>
    </w:p>
    <w:bookmarkStart w:id="540" w:name="absturzgefährdungen"/>
    <w:p>
      <w:pPr>
        <w:pStyle w:val="Heading3"/>
      </w:pPr>
      <w:r>
        <w:t xml:space="preserve">Absturzgefährdungen</w:t>
      </w:r>
    </w:p>
    <w:p>
      <w:pPr>
        <w:pStyle w:val="FirstParagraph"/>
      </w:pPr>
      <w:r>
        <w:t xml:space="preserve">Abstürze sind die häufigste Todesursache auf Baustellen. Laut DGUV-Statistik entfällt ein erheblicher Anteil aller tödlichen Bauunfälle auf Absturzunfälle. Die</w:t>
      </w:r>
      <w:r>
        <w:t xml:space="preserve"> </w:t>
      </w:r>
      <w:r>
        <w:rPr>
          <w:b/>
          <w:bCs/>
        </w:rPr>
        <w:t xml:space="preserve">DGUV Regel 101-011</w:t>
      </w:r>
      <w:r>
        <w:t xml:space="preserve"> </w:t>
      </w:r>
      <w:r>
        <w:t xml:space="preserve">(Abbruch-, Sanierungs- und Instandhaltungsarbeiten) sowie die allgemeinen Regelungen der DGUV Vorschrift 38 (Bauarbeiten) bestimmen die Schutzmaßnahmen.</w:t>
      </w:r>
    </w:p>
    <w:p>
      <w:pPr>
        <w:pStyle w:val="BodyText"/>
      </w:pPr>
      <w:r>
        <w:t xml:space="preserve">Schutzmaßnahmen gegen Absturz (nach Technischer Hierarchie):</w:t>
      </w:r>
      <w:r>
        <w:t xml:space="preserve"> </w:t>
      </w:r>
      <w:r>
        <w:t xml:space="preserve">1.</w:t>
      </w:r>
      <w:r>
        <w:t xml:space="preserve"> </w:t>
      </w:r>
      <w:r>
        <w:rPr>
          <w:b/>
          <w:bCs/>
        </w:rPr>
        <w:t xml:space="preserve">Kollektive Schutzeinrichtungen</w:t>
      </w:r>
      <w:r>
        <w:t xml:space="preserve"> </w:t>
      </w:r>
      <w:r>
        <w:t xml:space="preserve">(Vorzug vor individuellen):</w:t>
      </w:r>
      <w:r>
        <w:t xml:space="preserve"> </w:t>
      </w:r>
      <w:r>
        <w:t xml:space="preserve">- Geländer an Absturzkanten (≥ 2 m Absturzhöhe)</w:t>
      </w:r>
      <w:r>
        <w:t xml:space="preserve"> </w:t>
      </w:r>
      <w:r>
        <w:t xml:space="preserve">- Auffangnetze (Typ S) bei Dach- und Montagearbeiten</w:t>
      </w:r>
      <w:r>
        <w:t xml:space="preserve"> </w:t>
      </w:r>
      <w:r>
        <w:t xml:space="preserve">- Abdeckungen und Sicherungen von Öffnungen (Aussparungen, Schächte, Oberlichter)</w:t>
      </w:r>
      <w:r>
        <w:t xml:space="preserve"> </w:t>
      </w:r>
      <w:r>
        <w:t xml:space="preserve">2.</w:t>
      </w:r>
      <w:r>
        <w:t xml:space="preserve"> </w:t>
      </w:r>
      <w:r>
        <w:rPr>
          <w:b/>
          <w:bCs/>
        </w:rPr>
        <w:t xml:space="preserve">Zugangssicherung</w:t>
      </w:r>
      <w:r>
        <w:t xml:space="preserve"> </w:t>
      </w:r>
      <w:r>
        <w:t xml:space="preserve">(Absperrung von Gefahrenbereichen)</w:t>
      </w:r>
      <w:r>
        <w:t xml:space="preserve"> </w:t>
      </w:r>
      <w:r>
        <w:t xml:space="preserve">3.</w:t>
      </w:r>
      <w:r>
        <w:t xml:space="preserve"> </w:t>
      </w:r>
      <w:r>
        <w:rPr>
          <w:b/>
          <w:bCs/>
        </w:rPr>
        <w:t xml:space="preserve">Individuelle Schutzausrüstung gegen Absturz (PSA gA)</w:t>
      </w:r>
      <w:r>
        <w:t xml:space="preserve">:</w:t>
      </w:r>
      <w:r>
        <w:t xml:space="preserve"> </w:t>
      </w:r>
      <w:r>
        <w:t xml:space="preserve">- Auffanggurt nach EN 361</w:t>
      </w:r>
      <w:r>
        <w:t xml:space="preserve"> </w:t>
      </w:r>
      <w:r>
        <w:t xml:space="preserve">- Verbindungsmittel mit Falldämpfer nach EN 355</w:t>
      </w:r>
      <w:r>
        <w:t xml:space="preserve"> </w:t>
      </w:r>
      <w:r>
        <w:t xml:space="preserve">- Persönliche Rettungsausrüstung</w:t>
      </w:r>
    </w:p>
    <w:p>
      <w:pPr>
        <w:pStyle w:val="BodyText"/>
      </w:pPr>
      <w:r>
        <w:t xml:space="preserve">Bei Fremdfirmen ist besonders darauf zu achten, dass Absturzsicherungen, die durch eine Fremdfirma entfernt werden (z. B. für Materialeinbringung), sofort wieder hergestellt werden und dass Öffnungen nie ungesichert verlassen werden.</w:t>
      </w:r>
    </w:p>
    <w:bookmarkEnd w:id="540"/>
    <w:bookmarkStart w:id="541" w:name="erdeinbruch-bei-grabarbeiten"/>
    <w:p>
      <w:pPr>
        <w:pStyle w:val="Heading3"/>
      </w:pPr>
      <w:r>
        <w:t xml:space="preserve">Erdeinbruch bei Grabarbeiten</w:t>
      </w:r>
    </w:p>
    <w:p>
      <w:pPr>
        <w:pStyle w:val="FirstParagraph"/>
      </w:pPr>
      <w:r>
        <w:t xml:space="preserve">Grabarbeiten gehören zu den gefährlichsten Tätigkeiten im Tiefbau. Erdeinbrüche ereignen sich oft ohne Vorwarnung und können innerhalb von Sekunden zur vollständigen Verschüttung führen.</w:t>
      </w:r>
    </w:p>
    <w:p>
      <w:pPr>
        <w:pStyle w:val="BodyText"/>
      </w:pPr>
      <w:r>
        <w:t xml:space="preserve">Anforderungen nach DGUV Regel 101-600 (Branche Tiefbau) und DIN 4124:</w:t>
      </w:r>
      <w:r>
        <w:t xml:space="preserve"> </w:t>
      </w:r>
      <w:r>
        <w:t xml:space="preserve">- Böschungswinkel in Abhängigkeit von Bodenklasse und Grabentiefe</w:t>
      </w:r>
      <w:r>
        <w:t xml:space="preserve"> </w:t>
      </w:r>
      <w:r>
        <w:t xml:space="preserve">- Verbaumaßnahmen (Trägerbohlverbau, Spundwände, Grabenverbaugeräte)</w:t>
      </w:r>
      <w:r>
        <w:t xml:space="preserve"> </w:t>
      </w:r>
      <w:r>
        <w:t xml:space="preserve">- Regel: Ab 1,25 m Grabentiefe Böschung oder Verbau erforderlich</w:t>
      </w:r>
      <w:r>
        <w:t xml:space="preserve"> </w:t>
      </w:r>
      <w:r>
        <w:t xml:space="preserve">- Verbotene Arbeiten unter überhängenden Erdschichten</w:t>
      </w:r>
      <w:r>
        <w:t xml:space="preserve"> </w:t>
      </w:r>
      <w:r>
        <w:t xml:space="preserve">- Koordination mit Fremdfirmen: Keine ungesicherten Gräben verlassen, Überbrückungen und Absperrungen</w:t>
      </w:r>
    </w:p>
    <w:bookmarkEnd w:id="541"/>
    <w:bookmarkStart w:id="542" w:name="kollisionen-mit-baumaschinen"/>
    <w:p>
      <w:pPr>
        <w:pStyle w:val="Heading3"/>
      </w:pPr>
      <w:r>
        <w:t xml:space="preserve">Kollisionen mit Baumaschinen</w:t>
      </w:r>
    </w:p>
    <w:p>
      <w:pPr>
        <w:pStyle w:val="FirstParagraph"/>
      </w:pPr>
      <w:r>
        <w:t xml:space="preserve">Baumaschinen – insbesondere Bagger, Radlader, Krane und LKW – erzeugen auf beengten Baustellen erhebliche Gefährdungen für Fußgänger. Die Trennung von Fußgänger- und Maschinenbereichen ist eine der wichtigsten Koordinationsaufgaben des SiGeKo.</w:t>
      </w:r>
    </w:p>
    <w:p>
      <w:pPr>
        <w:pStyle w:val="BodyText"/>
      </w:pPr>
      <w:r>
        <w:t xml:space="preserve">Maßnahmen:</w:t>
      </w:r>
      <w:r>
        <w:t xml:space="preserve"> </w:t>
      </w:r>
      <w:r>
        <w:t xml:space="preserve">- Klar definierte Verkehrswege (Fußgänger/Maschinen getrennt)</w:t>
      </w:r>
      <w:r>
        <w:t xml:space="preserve"> </w:t>
      </w:r>
      <w:r>
        <w:t xml:space="preserve">- Warnwesten (Klasse 2 oder 3) für alle auf der Baustelle Tätigen</w:t>
      </w:r>
      <w:r>
        <w:t xml:space="preserve"> </w:t>
      </w:r>
      <w:r>
        <w:t xml:space="preserve">- Einweiser für Rückwärtsfahrten und enge Bereiche</w:t>
      </w:r>
      <w:r>
        <w:t xml:space="preserve"> </w:t>
      </w:r>
      <w:r>
        <w:t xml:space="preserve">- Absperrung von Schwenk- und Auslegerradien des Krans</w:t>
      </w:r>
      <w:r>
        <w:t xml:space="preserve"> </w:t>
      </w:r>
      <w:r>
        <w:t xml:space="preserve">- Kommunikation zwischen Maschinisten und Fußgängern (Funk, Warnsignale)</w:t>
      </w:r>
      <w:r>
        <w:t xml:space="preserve"> </w:t>
      </w:r>
      <w:r>
        <w:t xml:space="preserve">- Tägliche Koordination der Maschinenbewegungen im Bauablauf</w:t>
      </w:r>
    </w:p>
    <w:bookmarkEnd w:id="542"/>
    <w:bookmarkStart w:id="543" w:name="elektrische-gefährdungen"/>
    <w:p>
      <w:pPr>
        <w:pStyle w:val="Heading3"/>
      </w:pPr>
      <w:r>
        <w:t xml:space="preserve">Elektrische Gefährdungen</w:t>
      </w:r>
    </w:p>
    <w:p>
      <w:pPr>
        <w:pStyle w:val="FirstParagraph"/>
      </w:pPr>
      <w:r>
        <w:t xml:space="preserve">Elektrische Gefährdungen auf Baustellen entstehen durch:</w:t>
      </w:r>
      <w:r>
        <w:t xml:space="preserve"> </w:t>
      </w:r>
      <w:r>
        <w:t xml:space="preserve">-</w:t>
      </w:r>
      <w:r>
        <w:t xml:space="preserve"> </w:t>
      </w:r>
      <w:r>
        <w:rPr>
          <w:b/>
          <w:bCs/>
        </w:rPr>
        <w:t xml:space="preserve">Erdverlegte Leitungen</w:t>
      </w:r>
      <w:r>
        <w:t xml:space="preserve">: Vor Grabarbeiten zwingend Leitungsauskunft einholen (Kabelkataster, Spülung, Sondierung)</w:t>
      </w:r>
      <w:r>
        <w:t xml:space="preserve"> </w:t>
      </w:r>
      <w:r>
        <w:t xml:space="preserve">-</w:t>
      </w:r>
      <w:r>
        <w:t xml:space="preserve"> </w:t>
      </w:r>
      <w:r>
        <w:rPr>
          <w:b/>
          <w:bCs/>
        </w:rPr>
        <w:t xml:space="preserve">Provisorische Elektroinstallation</w:t>
      </w:r>
      <w:r>
        <w:t xml:space="preserve">: Baustromverteiler nach DIN VDE 0100-704 und DGUV Vorschrift 3</w:t>
      </w:r>
      <w:r>
        <w:t xml:space="preserve"> </w:t>
      </w:r>
      <w:r>
        <w:t xml:space="preserve">-</w:t>
      </w:r>
      <w:r>
        <w:t xml:space="preserve"> </w:t>
      </w:r>
      <w:r>
        <w:rPr>
          <w:b/>
          <w:bCs/>
        </w:rPr>
        <w:t xml:space="preserve">Fremdspannungseinschleppung</w:t>
      </w:r>
      <w:r>
        <w:t xml:space="preserve">: Beschädigte Verlängerungskabel, fehlende FI-Schutzschalter</w:t>
      </w:r>
      <w:r>
        <w:t xml:space="preserve"> </w:t>
      </w:r>
      <w:r>
        <w:t xml:space="preserve">-</w:t>
      </w:r>
      <w:r>
        <w:t xml:space="preserve"> </w:t>
      </w:r>
      <w:r>
        <w:rPr>
          <w:b/>
          <w:bCs/>
        </w:rPr>
        <w:t xml:space="preserve">Freileitungen</w:t>
      </w:r>
      <w:r>
        <w:t xml:space="preserve">: Sicherheitsabstände einhalten (≥ 1 m bis 1 kV, ≥ 3 m bis 110 kV gemäß DGUV Information 201-056)</w:t>
      </w:r>
    </w:p>
    <w:p>
      <w:pPr>
        <w:pStyle w:val="BodyText"/>
      </w:pPr>
      <w:r>
        <w:t xml:space="preserve">Für Fremdfirmen gilt: Elektrische Arbeiten auf Baustellen dürfen nur von</w:t>
      </w:r>
      <w:r>
        <w:t xml:space="preserve"> </w:t>
      </w:r>
      <w:r>
        <w:rPr>
          <w:b/>
          <w:bCs/>
        </w:rPr>
        <w:t xml:space="preserve">Elektrofachkräften</w:t>
      </w:r>
      <w:r>
        <w:t xml:space="preserve"> </w:t>
      </w:r>
      <w:r>
        <w:t xml:space="preserve">(EFK) oder</w:t>
      </w:r>
      <w:r>
        <w:t xml:space="preserve"> </w:t>
      </w:r>
      <w:r>
        <w:rPr>
          <w:b/>
          <w:bCs/>
        </w:rPr>
        <w:t xml:space="preserve">elektrotechnisch unterwiesenen Personen</w:t>
      </w:r>
      <w:r>
        <w:t xml:space="preserve"> </w:t>
      </w:r>
      <w:r>
        <w:t xml:space="preserve">(EuP) im zugewiesenen Aufgabenbereich durchgeführt werden.</w:t>
      </w:r>
    </w:p>
    <w:p>
      <w:r>
        <w:pict>
          <v:rect style="width:0;height:1.5pt" o:hralign="center" o:hrstd="t" o:hr="t"/>
        </w:pict>
      </w:r>
    </w:p>
    <w:bookmarkEnd w:id="543"/>
    <w:bookmarkEnd w:id="544"/>
    <w:bookmarkStart w:id="548" w:name="koordination-bei-mehreren-gewerken"/>
    <w:p>
      <w:pPr>
        <w:pStyle w:val="Heading2"/>
      </w:pPr>
      <w:r>
        <w:t xml:space="preserve">5.1.5 Koordination bei mehreren Gewerken</w:t>
      </w:r>
    </w:p>
    <w:bookmarkStart w:id="545" w:name="X4d2093dc783167838f30d6614f6e18265d44212"/>
    <w:p>
      <w:pPr>
        <w:pStyle w:val="Heading3"/>
      </w:pPr>
      <w:r>
        <w:t xml:space="preserve">Der Bauzeitenplan als Koordinationsinstrument</w:t>
      </w:r>
    </w:p>
    <w:p>
      <w:pPr>
        <w:pStyle w:val="FirstParagraph"/>
      </w:pPr>
      <w:r>
        <w:t xml:space="preserve">Der</w:t>
      </w:r>
      <w:r>
        <w:t xml:space="preserve"> </w:t>
      </w:r>
      <w:r>
        <w:rPr>
          <w:b/>
          <w:bCs/>
        </w:rPr>
        <w:t xml:space="preserve">Bauzeitenplan</w:t>
      </w:r>
      <w:r>
        <w:t xml:space="preserve"> </w:t>
      </w:r>
      <w:r>
        <w:t xml:space="preserve">ist das wichtigste Werkzeug zur zeitlichen Koordination der Gewerke. Er stellt dar, welche Arbeiten wann und durch wen durchgeführt werden, und macht Überschneidungen und Wechselwirkungen sichtbar.</w:t>
      </w:r>
    </w:p>
    <w:p>
      <w:pPr>
        <w:pStyle w:val="BodyText"/>
      </w:pPr>
      <w:r>
        <w:t xml:space="preserve">Aus Sicht des SiGeKo ist der Bauzeitenplan nicht nur ein Planungsinstrument, sondern ein</w:t>
      </w:r>
      <w:r>
        <w:t xml:space="preserve"> </w:t>
      </w:r>
      <w:r>
        <w:rPr>
          <w:b/>
          <w:bCs/>
        </w:rPr>
        <w:t xml:space="preserve">Sicherheitsinstrument</w:t>
      </w:r>
      <w:r>
        <w:t xml:space="preserve">: Kritische Zeitpunkte sind solche, an denen mehrere Gewerke gleichzeitig im gleichen oder angrenzenden Bereich tätig sind. Diese Zeitpunkte erfordern:</w:t>
      </w:r>
      <w:r>
        <w:t xml:space="preserve"> </w:t>
      </w:r>
      <w:r>
        <w:t xml:space="preserve">- Besondere Koordinationsgespräche (Abstimmungsrunden)</w:t>
      </w:r>
      <w:r>
        <w:t xml:space="preserve"> </w:t>
      </w:r>
      <w:r>
        <w:t xml:space="preserve">- Klare Bereichszuweisungen</w:t>
      </w:r>
      <w:r>
        <w:t xml:space="preserve"> </w:t>
      </w:r>
      <w:r>
        <w:t xml:space="preserve">- Verstärkte Baustellenbegehungen durch den SiGeKo</w:t>
      </w:r>
    </w:p>
    <w:bookmarkEnd w:id="545"/>
    <w:bookmarkStart w:id="546" w:name="schnittstellenmanagement"/>
    <w:p>
      <w:pPr>
        <w:pStyle w:val="Heading3"/>
      </w:pPr>
      <w:r>
        <w:t xml:space="preserve">Schnittstellenmanagement</w:t>
      </w:r>
    </w:p>
    <w:p>
      <w:pPr>
        <w:pStyle w:val="FirstParagraph"/>
      </w:pPr>
      <w:r>
        <w:t xml:space="preserve">Das</w:t>
      </w:r>
      <w:r>
        <w:t xml:space="preserve"> </w:t>
      </w:r>
      <w:r>
        <w:rPr>
          <w:b/>
          <w:bCs/>
        </w:rPr>
        <w:t xml:space="preserve">Schnittstellenmanagement</w:t>
      </w:r>
      <w:r>
        <w:t xml:space="preserve"> </w:t>
      </w:r>
      <w:r>
        <w:t xml:space="preserve">befasst sich mit den Übergaben von Arbeitsbereichen und Arbeitsergebnissen zwischen Gewerken. Typische Schnittstellenprobleme: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Schnittstelle</w:t>
            </w:r>
          </w:p>
        </w:tc>
        <w:tc>
          <w:tcPr/>
          <w:p>
            <w:pPr>
              <w:pStyle w:val="Compact"/>
            </w:pPr>
            <w:r>
              <w:t xml:space="preserve">Typisches Risiko</w:t>
            </w:r>
          </w:p>
        </w:tc>
        <w:tc>
          <w:tcPr/>
          <w:p>
            <w:pPr>
              <w:pStyle w:val="Compact"/>
            </w:pPr>
            <w:r>
              <w:t xml:space="preserve">Lösung</w:t>
            </w:r>
          </w:p>
        </w:tc>
      </w:tr>
      <w:tr>
        <w:tc>
          <w:tcPr/>
          <w:p>
            <w:pPr>
              <w:pStyle w:val="Compact"/>
            </w:pPr>
            <w:r>
              <w:t xml:space="preserve">Rohbau → Innenausbau</w:t>
            </w:r>
          </w:p>
        </w:tc>
        <w:tc>
          <w:tcPr/>
          <w:p>
            <w:pPr>
              <w:pStyle w:val="Compact"/>
            </w:pPr>
            <w:r>
              <w:t xml:space="preserve">Ungesicherte Öffnungen (Deckendurchbrüche, Treppenhausschächte)</w:t>
            </w:r>
          </w:p>
        </w:tc>
        <w:tc>
          <w:tcPr/>
          <w:p>
            <w:pPr>
              <w:pStyle w:val="Compact"/>
            </w:pPr>
            <w:r>
              <w:t xml:space="preserve">Formale Übergabe mit Begehungsprotokoll</w:t>
            </w:r>
          </w:p>
        </w:tc>
      </w:tr>
      <w:tr>
        <w:tc>
          <w:tcPr/>
          <w:p>
            <w:pPr>
              <w:pStyle w:val="Compact"/>
            </w:pPr>
            <w:r>
              <w:t xml:space="preserve">Gerüstbauer → Fassadenbauer</w:t>
            </w:r>
          </w:p>
        </w:tc>
        <w:tc>
          <w:tcPr/>
          <w:p>
            <w:pPr>
              <w:pStyle w:val="Compact"/>
            </w:pPr>
            <w:r>
              <w:t xml:space="preserve">Gerüst nicht für Lasten des Folggewerks ausgelegt</w:t>
            </w:r>
          </w:p>
        </w:tc>
        <w:tc>
          <w:tcPr/>
          <w:p>
            <w:pPr>
              <w:pStyle w:val="Compact"/>
            </w:pPr>
            <w:r>
              <w:t xml:space="preserve">Statische Prüfung und schriftliche Freigabe</w:t>
            </w:r>
          </w:p>
        </w:tc>
      </w:tr>
      <w:tr>
        <w:tc>
          <w:tcPr/>
          <w:p>
            <w:pPr>
              <w:pStyle w:val="Compact"/>
            </w:pPr>
            <w:r>
              <w:t xml:space="preserve">Erdarbeiten → Leitungsbau</w:t>
            </w:r>
          </w:p>
        </w:tc>
        <w:tc>
          <w:tcPr/>
          <w:p>
            <w:pPr>
              <w:pStyle w:val="Compact"/>
            </w:pPr>
            <w:r>
              <w:t xml:space="preserve">Ungesicherte Gräben während Übergabe</w:t>
            </w:r>
          </w:p>
        </w:tc>
        <w:tc>
          <w:tcPr/>
          <w:p>
            <w:pPr>
              <w:pStyle w:val="Compact"/>
            </w:pPr>
            <w:r>
              <w:t xml:space="preserve">Klare Regelung der Verkehrssicherungspflicht</w:t>
            </w:r>
          </w:p>
        </w:tc>
      </w:tr>
      <w:tr>
        <w:tc>
          <w:tcPr/>
          <w:p>
            <w:pPr>
              <w:pStyle w:val="Compact"/>
            </w:pPr>
            <w:r>
              <w:t xml:space="preserve">Elektro → Heizung/Lüftung</w:t>
            </w:r>
          </w:p>
        </w:tc>
        <w:tc>
          <w:tcPr/>
          <w:p>
            <w:pPr>
              <w:pStyle w:val="Compact"/>
            </w:pPr>
            <w:r>
              <w:t xml:space="preserve">Nutzung gleicher Kabeltrassen, mechanische Beschädigung</w:t>
            </w:r>
          </w:p>
        </w:tc>
        <w:tc>
          <w:tcPr/>
          <w:p>
            <w:pPr>
              <w:pStyle w:val="Compact"/>
            </w:pPr>
            <w:r>
              <w:t xml:space="preserve">Koordination Leitungsführungsplan</w:t>
            </w:r>
          </w:p>
        </w:tc>
      </w:tr>
      <w:tr>
        <w:tc>
          <w:tcPr/>
          <w:p>
            <w:pPr>
              <w:pStyle w:val="Compact"/>
            </w:pPr>
            <w:r>
              <w:t xml:space="preserve">Malerarbeiten → Bodenbelagsarbeiten</w:t>
            </w:r>
          </w:p>
        </w:tc>
        <w:tc>
          <w:tcPr/>
          <w:p>
            <w:pPr>
              <w:pStyle w:val="Compact"/>
            </w:pPr>
            <w:r>
              <w:t xml:space="preserve">Absturzgefahr durch frische Böden, Rutschgefahr</w:t>
            </w:r>
          </w:p>
        </w:tc>
        <w:tc>
          <w:tcPr/>
          <w:p>
            <w:pPr>
              <w:pStyle w:val="Compact"/>
            </w:pPr>
            <w:r>
              <w:t xml:space="preserve">Freigabeprotokoll und Freigabemessung (Feuchte)</w:t>
            </w:r>
          </w:p>
        </w:tc>
      </w:tr>
    </w:tbl>
    <w:bookmarkEnd w:id="546"/>
    <w:bookmarkStart w:id="547" w:name="X089676137eaf4bfbb36135a20dbe541f7d681b1"/>
    <w:p>
      <w:pPr>
        <w:pStyle w:val="Heading3"/>
      </w:pPr>
      <w:r>
        <w:t xml:space="preserve">Koordinierungsgespräche und Baubesprechungen</w:t>
      </w:r>
    </w:p>
    <w:p>
      <w:pPr>
        <w:pStyle w:val="FirstParagraph"/>
      </w:pPr>
      <w:r>
        <w:t xml:space="preserve">Regelmäßige</w:t>
      </w:r>
      <w:r>
        <w:t xml:space="preserve"> </w:t>
      </w:r>
      <w:r>
        <w:rPr>
          <w:b/>
          <w:bCs/>
        </w:rPr>
        <w:t xml:space="preserve">Baubesprechungen</w:t>
      </w:r>
      <w:r>
        <w:t xml:space="preserve"> </w:t>
      </w:r>
      <w:r>
        <w:t xml:space="preserve">mit Sicherheitsagenda sind das Herzstück der operativen SiGeKo-Tätigkeit in der Ausführungsphase:</w:t>
      </w:r>
    </w:p>
    <w:p>
      <w:pPr>
        <w:pStyle w:val="Compact"/>
        <w:numPr>
          <w:ilvl w:val="0"/>
          <w:numId w:val="1173"/>
        </w:numPr>
      </w:pPr>
      <w:r>
        <w:rPr>
          <w:b/>
          <w:bCs/>
        </w:rPr>
        <w:t xml:space="preserve">Wöchentliche Baubesprechung</w:t>
      </w:r>
      <w:r>
        <w:t xml:space="preserve">: Alle tätigen Poliere und Vorarbeiter; Tagesordnungspunkt Sicherheit</w:t>
      </w:r>
    </w:p>
    <w:p>
      <w:pPr>
        <w:pStyle w:val="Compact"/>
        <w:numPr>
          <w:ilvl w:val="0"/>
          <w:numId w:val="1173"/>
        </w:numPr>
      </w:pPr>
      <w:r>
        <w:rPr>
          <w:b/>
          <w:bCs/>
        </w:rPr>
        <w:t xml:space="preserve">Tagesanlauf-Meeting</w:t>
      </w:r>
      <w:r>
        <w:t xml:space="preserve"> </w:t>
      </w:r>
      <w:r>
        <w:t xml:space="preserve">(auf großen Baustellen): Kurze Abstimmung zu Tagesbeginn, aktuelle Gefährdungen</w:t>
      </w:r>
    </w:p>
    <w:p>
      <w:pPr>
        <w:pStyle w:val="Compact"/>
        <w:numPr>
          <w:ilvl w:val="0"/>
          <w:numId w:val="1173"/>
        </w:numPr>
      </w:pPr>
      <w:r>
        <w:rPr>
          <w:b/>
          <w:bCs/>
        </w:rPr>
        <w:t xml:space="preserve">Anlassbezogene Besprechungen</w:t>
      </w:r>
      <w:r>
        <w:t xml:space="preserve">: Bei Unfällen, Beinaheunfällen, wesentlichen Planänderungen</w:t>
      </w:r>
    </w:p>
    <w:p>
      <w:r>
        <w:pict>
          <v:rect style="width:0;height:1.5pt" o:hralign="center" o:hrstd="t" o:hr="t"/>
        </w:pict>
      </w:r>
    </w:p>
    <w:bookmarkEnd w:id="547"/>
    <w:bookmarkEnd w:id="548"/>
    <w:bookmarkStart w:id="549" w:name="X06496e24d3b6b415536c7a5cae06af7fb8bd667"/>
    <w:p>
      <w:pPr>
        <w:pStyle w:val="Heading2"/>
      </w:pPr>
      <w:r>
        <w:t xml:space="preserve">5.1.6 Muster-Gliederung eines Sicherheits- und Gesundheitsschutzplans (SiGe-Plan)</w:t>
      </w:r>
    </w:p>
    <w:p>
      <w:pPr>
        <w:pStyle w:val="FirstParagraph"/>
      </w:pPr>
      <w:r>
        <w:t xml:space="preserve">Der folgende Gliederungsvorschlag entspricht den Anforderungen der RAB 31:</w:t>
      </w:r>
    </w:p>
    <w:p>
      <w:r>
        <w:pict>
          <v:rect style="width:0;height:1.5pt" o:hralign="center" o:hrstd="t" o:hr="t"/>
        </w:pict>
      </w:r>
    </w:p>
    <w:p>
      <w:pPr>
        <w:pStyle w:val="FirstParagraph"/>
      </w:pPr>
      <w:r>
        <w:rPr>
          <w:b/>
          <w:bCs/>
        </w:rPr>
        <w:t xml:space="preserve">SICHERHEITS- UND GESUNDHEITSSCHUTZPLAN</w:t>
      </w:r>
      <w:r>
        <w:br/>
      </w:r>
      <w:r>
        <w:rPr>
          <w:i/>
          <w:iCs/>
        </w:rPr>
        <w:t xml:space="preserve">gemäß § 3 Baustellenverordnung i. V. m. RAB 31</w:t>
      </w:r>
    </w:p>
    <w:p>
      <w:pPr>
        <w:pStyle w:val="BodyText"/>
      </w:pPr>
      <w:r>
        <w:rPr>
          <w:b/>
          <w:bCs/>
        </w:rPr>
        <w:t xml:space="preserve">Deckblatt</w:t>
      </w:r>
      <w:r>
        <w:t xml:space="preserve"> </w:t>
      </w:r>
      <w:r>
        <w:t xml:space="preserve">- Bezeichnung des Bauvorhabens</w:t>
      </w:r>
      <w:r>
        <w:t xml:space="preserve"> </w:t>
      </w:r>
      <w:r>
        <w:t xml:space="preserve">- Adresse der Baustelle</w:t>
      </w:r>
      <w:r>
        <w:t xml:space="preserve"> </w:t>
      </w:r>
      <w:r>
        <w:t xml:space="preserve">- Name und Kontaktdaten des Bauherrn</w:t>
      </w:r>
      <w:r>
        <w:t xml:space="preserve"> </w:t>
      </w:r>
      <w:r>
        <w:t xml:space="preserve">- Name und Kontaktdaten des SiGeKo (Planung)</w:t>
      </w:r>
      <w:r>
        <w:t xml:space="preserve"> </w:t>
      </w:r>
      <w:r>
        <w:t xml:space="preserve">- Name und Kontaktdaten des SiGeKo (Ausführung)</w:t>
      </w:r>
      <w:r>
        <w:t xml:space="preserve"> </w:t>
      </w:r>
      <w:r>
        <w:t xml:space="preserve">- Versionsnummer und Datum der letzten Aktualisierung</w:t>
      </w:r>
    </w:p>
    <w:p>
      <w:pPr>
        <w:pStyle w:val="BodyText"/>
      </w:pPr>
      <w:r>
        <w:rPr>
          <w:b/>
          <w:bCs/>
        </w:rPr>
        <w:t xml:space="preserve">Abschnitt 1: Beschreibung des Bauvorhabens</w:t>
      </w:r>
      <w:r>
        <w:t xml:space="preserve"> </w:t>
      </w:r>
      <w:r>
        <w:t xml:space="preserve">- Art und Umfang der Baumaßnahme</w:t>
      </w:r>
      <w:r>
        <w:t xml:space="preserve"> </w:t>
      </w:r>
      <w:r>
        <w:t xml:space="preserve">- Grundrisse und Lagepläne (Anlage)</w:t>
      </w:r>
      <w:r>
        <w:t xml:space="preserve"> </w:t>
      </w:r>
      <w:r>
        <w:t xml:space="preserve">- Besondere Eigenschaften des Baugrundstücks (Bodenverhältnisse, Grundwasser, Altlasten, angrenzende Bebauung)</w:t>
      </w:r>
      <w:r>
        <w:t xml:space="preserve"> </w:t>
      </w:r>
      <w:r>
        <w:t xml:space="preserve">- Vorhandene Versorgungsleitungen (Gas, Wasser, Strom, Telekommunikation)</w:t>
      </w:r>
    </w:p>
    <w:p>
      <w:pPr>
        <w:pStyle w:val="BodyText"/>
      </w:pPr>
      <w:r>
        <w:rPr>
          <w:b/>
          <w:bCs/>
        </w:rPr>
        <w:t xml:space="preserve">Abschnitt 2: Beteiligte und Verantwortlichkeiten</w:t>
      </w:r>
      <w:r>
        <w:t xml:space="preserve"> </w:t>
      </w:r>
      <w:r>
        <w:t xml:space="preserve">- Übersicht aller tätigen Arbeitgeber und Gewerke (tabellarisch)</w:t>
      </w:r>
      <w:r>
        <w:t xml:space="preserve"> </w:t>
      </w:r>
      <w:r>
        <w:t xml:space="preserve">- Ansprechpartner und Verantwortliche je Arbeitgeber</w:t>
      </w:r>
      <w:r>
        <w:t xml:space="preserve"> </w:t>
      </w:r>
      <w:r>
        <w:t xml:space="preserve">- Notfallkontakte (Polizei, Feuerwehr, Rettungsdienst, Giftnotruf)</w:t>
      </w:r>
    </w:p>
    <w:p>
      <w:pPr>
        <w:pStyle w:val="BodyText"/>
      </w:pPr>
      <w:r>
        <w:rPr>
          <w:b/>
          <w:bCs/>
        </w:rPr>
        <w:t xml:space="preserve">Abschnitt 3: Bauzeitenplan</w:t>
      </w:r>
      <w:r>
        <w:t xml:space="preserve"> </w:t>
      </w:r>
      <w:r>
        <w:t xml:space="preserve">- Balkendarstellung (GANTT) aller Gewerke mit Überlappungsdarstellung</w:t>
      </w:r>
      <w:r>
        <w:t xml:space="preserve"> </w:t>
      </w:r>
      <w:r>
        <w:t xml:space="preserve">- Hervorhebung kritischer Zeiträume (simultane Gewerke)</w:t>
      </w:r>
    </w:p>
    <w:p>
      <w:pPr>
        <w:pStyle w:val="BodyText"/>
      </w:pPr>
      <w:r>
        <w:rPr>
          <w:b/>
          <w:bCs/>
        </w:rPr>
        <w:t xml:space="preserve">Abschnitt 4: Besondere Gefährdungen und Schutzmaßnahmen</w:t>
      </w:r>
      <w:r>
        <w:t xml:space="preserve"> </w:t>
      </w:r>
      <w:r>
        <w:t xml:space="preserve">- Gewerkeübergreifende Gefährdungen (tabellarisch: Gefährdung | betroffene Gewerke | Maßnahme | Verantwortlicher)</w:t>
      </w:r>
      <w:r>
        <w:t xml:space="preserve"> </w:t>
      </w:r>
      <w:r>
        <w:t xml:space="preserve">- Arbeiten nach Anhang II BaustellV (besonders gefährliche Arbeiten)</w:t>
      </w:r>
      <w:r>
        <w:t xml:space="preserve"> </w:t>
      </w:r>
      <w:r>
        <w:t xml:space="preserve">- Schutzmaßnahmen gegen Absturz, Erdeinbruch, elektrische Gefährdung (Verweis auf detaillierte Gefährdungsbeurteilungen der einzelnen Arbeitgeber)</w:t>
      </w:r>
    </w:p>
    <w:p>
      <w:pPr>
        <w:pStyle w:val="BodyText"/>
      </w:pPr>
      <w:r>
        <w:rPr>
          <w:b/>
          <w:bCs/>
        </w:rPr>
        <w:t xml:space="preserve">Abschnitt 5: Allgemeine Sicherheitsregeln der Baustelle</w:t>
      </w:r>
      <w:r>
        <w:t xml:space="preserve"> </w:t>
      </w:r>
      <w:r>
        <w:t xml:space="preserve">- Zutrittsregelungen (Baustellenausweis, Zuweisung Bereiche)</w:t>
      </w:r>
      <w:r>
        <w:t xml:space="preserve"> </w:t>
      </w:r>
      <w:r>
        <w:t xml:space="preserve">- Verkehrswegeplan (Maschinen/Fußgänger)</w:t>
      </w:r>
      <w:r>
        <w:t xml:space="preserve"> </w:t>
      </w:r>
      <w:r>
        <w:t xml:space="preserve">- Ordnung und Sauberkeit (Räumpflichten, Entsorgung)</w:t>
      </w:r>
      <w:r>
        <w:t xml:space="preserve"> </w:t>
      </w:r>
      <w:r>
        <w:t xml:space="preserve">- Persönliche Schutzausrüstung (Mindest-PSA für alle)</w:t>
      </w:r>
      <w:r>
        <w:t xml:space="preserve"> </w:t>
      </w:r>
      <w:r>
        <w:t xml:space="preserve">- Rauchverbot, Alkohol- und Drogenverbot</w:t>
      </w:r>
      <w:r>
        <w:t xml:space="preserve"> </w:t>
      </w:r>
      <w:r>
        <w:t xml:space="preserve">- Verhaltensregeln bei Unfällen</w:t>
      </w:r>
    </w:p>
    <w:p>
      <w:pPr>
        <w:pStyle w:val="BodyText"/>
      </w:pPr>
      <w:r>
        <w:rPr>
          <w:b/>
          <w:bCs/>
        </w:rPr>
        <w:t xml:space="preserve">Abschnitt 6: Koordinationsregelungen</w:t>
      </w:r>
      <w:r>
        <w:t xml:space="preserve"> </w:t>
      </w:r>
      <w:r>
        <w:t xml:space="preserve">- Turnus der Baubesprechungen</w:t>
      </w:r>
      <w:r>
        <w:t xml:space="preserve"> </w:t>
      </w:r>
      <w:r>
        <w:t xml:space="preserve">- Meldewesen (Unfälle, Beinaheunfälle, gefährliche Situationen)</w:t>
      </w:r>
      <w:r>
        <w:t xml:space="preserve"> </w:t>
      </w:r>
      <w:r>
        <w:t xml:space="preserve">- Verfahren bei Planabweichungen (Abstimmungspflicht mit SiGeKo)</w:t>
      </w:r>
    </w:p>
    <w:p>
      <w:pPr>
        <w:pStyle w:val="BodyText"/>
      </w:pPr>
      <w:r>
        <w:rPr>
          <w:b/>
          <w:bCs/>
        </w:rPr>
        <w:t xml:space="preserve">Abschnitt 7: Notfallplan</w:t>
      </w:r>
      <w:r>
        <w:t xml:space="preserve"> </w:t>
      </w:r>
      <w:r>
        <w:t xml:space="preserve">- Standort Verbandskasten / Sanitätsraum</w:t>
      </w:r>
      <w:r>
        <w:t xml:space="preserve"> </w:t>
      </w:r>
      <w:r>
        <w:t xml:space="preserve">- Erster Helfer je Gewerk</w:t>
      </w:r>
      <w:r>
        <w:t xml:space="preserve"> </w:t>
      </w:r>
      <w:r>
        <w:t xml:space="preserve">- Rettungswege und Sammelplatz</w:t>
      </w:r>
      <w:r>
        <w:t xml:space="preserve"> </w:t>
      </w:r>
      <w:r>
        <w:t xml:space="preserve">- Alarmierungsplan</w:t>
      </w:r>
      <w:r>
        <w:t xml:space="preserve"> </w:t>
      </w:r>
      <w:r>
        <w:t xml:space="preserve">- Verhaltensregeln bei Brand, Explosion, Gasaustritt</w:t>
      </w:r>
    </w:p>
    <w:p>
      <w:pPr>
        <w:pStyle w:val="BodyText"/>
      </w:pPr>
      <w:r>
        <w:rPr>
          <w:b/>
          <w:bCs/>
        </w:rPr>
        <w:t xml:space="preserve">Anlagen</w:t>
      </w:r>
      <w:r>
        <w:t xml:space="preserve"> </w:t>
      </w:r>
      <w:r>
        <w:t xml:space="preserve">- Anlage 1: Lageplan mit Sicherheitseinrichtungen</w:t>
      </w:r>
      <w:r>
        <w:t xml:space="preserve"> </w:t>
      </w:r>
      <w:r>
        <w:t xml:space="preserve">- Anlage 2: Notfallplan (vereinfachte Übersicht)</w:t>
      </w:r>
      <w:r>
        <w:t xml:space="preserve"> </w:t>
      </w:r>
      <w:r>
        <w:t xml:space="preserve">- Anlage 3: Verzeichnis der tätigen Unternehmen (fortlaufend zu aktualisieren)</w:t>
      </w:r>
      <w:r>
        <w:t xml:space="preserve"> </w:t>
      </w:r>
      <w:r>
        <w:t xml:space="preserve">- Anlage 4: Dokumentation der Baustellenbegehungen (Begehungsprotokolle)</w:t>
      </w:r>
    </w:p>
    <w:p>
      <w:r>
        <w:pict>
          <v:rect style="width:0;height:1.5pt" o:hralign="center" o:hrstd="t" o:hr="t"/>
        </w:pict>
      </w:r>
    </w:p>
    <w:bookmarkEnd w:id="549"/>
    <w:bookmarkStart w:id="553" w:name="checkliste-sigeko-ausführungsphase"/>
    <w:p>
      <w:pPr>
        <w:pStyle w:val="Heading2"/>
      </w:pPr>
      <w:r>
        <w:t xml:space="preserve">5.1.7 Checkliste: SiGeKo Ausführungsphase</w:t>
      </w:r>
    </w:p>
    <w:p>
      <w:pPr>
        <w:pStyle w:val="FirstParagraph"/>
      </w:pPr>
      <w:r>
        <w:t xml:space="preserve">Die folgende Checkliste unterstützt den SiGeKo bei der systematischen Wahrnehmung seiner Aufgaben in der Ausführungsphase. Sie ist bei jeder Baustellenbegehung zu verwenden und zu dokumentieren.</w:t>
      </w:r>
    </w:p>
    <w:p>
      <w:r>
        <w:pict>
          <v:rect style="width:0;height:1.5pt" o:hralign="center" o:hrstd="t" o:hr="t"/>
        </w:pict>
      </w:r>
    </w:p>
    <w:p>
      <w:pPr>
        <w:pStyle w:val="FirstParagraph"/>
      </w:pPr>
      <w:r>
        <w:rPr>
          <w:b/>
          <w:bCs/>
        </w:rPr>
        <w:t xml:space="preserve">CHECKLISTE SIGEКО AUSFÜHRUNGSPHASE</w:t>
      </w:r>
      <w:r>
        <w:br/>
      </w:r>
      <w:r>
        <w:rPr>
          <w:i/>
          <w:iCs/>
        </w:rPr>
        <w:t xml:space="preserve">Gemäß § 3 Abs. 2 BaustellV / RAB 31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Nr.</w:t>
            </w:r>
          </w:p>
        </w:tc>
        <w:tc>
          <w:tcPr/>
          <w:p>
            <w:pPr>
              <w:pStyle w:val="Compact"/>
            </w:pPr>
            <w:r>
              <w:t xml:space="preserve">Prüfpunkt</w:t>
            </w:r>
          </w:p>
        </w:tc>
        <w:tc>
          <w:tcPr/>
          <w:p>
            <w:pPr>
              <w:pStyle w:val="Compact"/>
            </w:pPr>
            <w:r>
              <w:t xml:space="preserve">Erfüllt</w:t>
            </w:r>
          </w:p>
        </w:tc>
        <w:tc>
          <w:tcPr/>
          <w:p>
            <w:pPr>
              <w:pStyle w:val="Compact"/>
            </w:pPr>
            <w:r>
              <w:t xml:space="preserve">Mängel / Anmerkungen</w:t>
            </w:r>
          </w:p>
        </w:tc>
      </w:tr>
      <w:tr>
        <w:tc>
          <w:tcPr/>
          <w:p>
            <w:pPr>
              <w:pStyle w:val="Compact"/>
            </w:pPr>
            <w:r>
              <w:rPr>
                <w:b/>
                <w:bCs/>
              </w:rPr>
              <w:t xml:space="preserve">1</w:t>
            </w:r>
          </w:p>
        </w:tc>
        <w:tc>
          <w:tcPr/>
          <w:p>
            <w:pPr>
              <w:pStyle w:val="Compact"/>
            </w:pPr>
            <w:r>
              <w:rPr>
                <w:b/>
                <w:bCs/>
              </w:rPr>
              <w:t xml:space="preserve">Allgemeines</w:t>
            </w:r>
          </w:p>
        </w:tc>
        <w:tc>
          <w:tcPr/>
          <w:p>
            <w:pPr>
              <w:pStyle w:val="Compact"/>
            </w:pPr>
          </w:p>
        </w:tc>
        <w:tc>
          <w:tcPr/>
          <w:p>
            <w:pPr>
              <w:pStyle w:val="Compact"/>
            </w:pPr>
          </w:p>
        </w:tc>
      </w:tr>
      <w:tr>
        <w:tc>
          <w:tcPr/>
          <w:p>
            <w:pPr>
              <w:pStyle w:val="Compact"/>
            </w:pPr>
            <w:r>
              <w:t xml:space="preserve">1.1</w:t>
            </w:r>
          </w:p>
        </w:tc>
        <w:tc>
          <w:tcPr/>
          <w:p>
            <w:pPr>
              <w:pStyle w:val="Compact"/>
            </w:pPr>
            <w:r>
              <w:t xml:space="preserve">SiGe-Plan ist aktuell und entspricht dem tatsächlichen Bauablauf</w:t>
            </w:r>
          </w:p>
        </w:tc>
        <w:tc>
          <w:tcPr/>
          <w:p>
            <w:pPr>
              <w:pStyle w:val="Compact"/>
            </w:pPr>
            <w:r>
              <w:t xml:space="preserve">☐ Ja ☐ Nein</w:t>
            </w:r>
          </w:p>
        </w:tc>
        <w:tc>
          <w:tcPr/>
          <w:p>
            <w:pPr>
              <w:pStyle w:val="Compact"/>
            </w:pPr>
          </w:p>
        </w:tc>
      </w:tr>
      <w:tr>
        <w:tc>
          <w:tcPr/>
          <w:p>
            <w:pPr>
              <w:pStyle w:val="Compact"/>
            </w:pPr>
            <w:r>
              <w:t xml:space="preserve">1.2</w:t>
            </w:r>
          </w:p>
        </w:tc>
        <w:tc>
          <w:tcPr/>
          <w:p>
            <w:pPr>
              <w:pStyle w:val="Compact"/>
            </w:pPr>
            <w:r>
              <w:t xml:space="preserve">Aktuelle Version des SiGe-Plans ist den Arbeitgebern zugänglich</w:t>
            </w:r>
          </w:p>
        </w:tc>
        <w:tc>
          <w:tcPr/>
          <w:p>
            <w:pPr>
              <w:pStyle w:val="Compact"/>
            </w:pPr>
            <w:r>
              <w:t xml:space="preserve">☐ Ja ☐ Nein</w:t>
            </w:r>
          </w:p>
        </w:tc>
        <w:tc>
          <w:tcPr/>
          <w:p>
            <w:pPr>
              <w:pStyle w:val="Compact"/>
            </w:pPr>
          </w:p>
        </w:tc>
      </w:tr>
      <w:tr>
        <w:tc>
          <w:tcPr/>
          <w:p>
            <w:pPr>
              <w:pStyle w:val="Compact"/>
            </w:pPr>
            <w:r>
              <w:t xml:space="preserve">1.3</w:t>
            </w:r>
          </w:p>
        </w:tc>
        <w:tc>
          <w:tcPr/>
          <w:p>
            <w:pPr>
              <w:pStyle w:val="Compact"/>
            </w:pPr>
            <w:r>
              <w:t xml:space="preserve">Vorankündigung liegt vor und ist ausgehängt (sofern erforderlich)</w:t>
            </w:r>
          </w:p>
        </w:tc>
        <w:tc>
          <w:tcPr/>
          <w:p>
            <w:pPr>
              <w:pStyle w:val="Compact"/>
            </w:pPr>
            <w:r>
              <w:t xml:space="preserve">☐ Ja ☐ Nein</w:t>
            </w:r>
          </w:p>
        </w:tc>
        <w:tc>
          <w:tcPr/>
          <w:p>
            <w:pPr>
              <w:pStyle w:val="Compact"/>
            </w:pPr>
          </w:p>
        </w:tc>
      </w:tr>
      <w:tr>
        <w:tc>
          <w:tcPr/>
          <w:p>
            <w:pPr>
              <w:pStyle w:val="Compact"/>
            </w:pPr>
            <w:r>
              <w:t xml:space="preserve">1.4</w:t>
            </w:r>
          </w:p>
        </w:tc>
        <w:tc>
          <w:tcPr/>
          <w:p>
            <w:pPr>
              <w:pStyle w:val="Compact"/>
            </w:pPr>
            <w:r>
              <w:t xml:space="preserve">Nachunternehmerverzeichnis ist vollständig und aktuell</w:t>
            </w:r>
          </w:p>
        </w:tc>
        <w:tc>
          <w:tcPr/>
          <w:p>
            <w:pPr>
              <w:pStyle w:val="Compact"/>
            </w:pPr>
            <w:r>
              <w:t xml:space="preserve">☐ Ja ☐ Nein</w:t>
            </w:r>
          </w:p>
        </w:tc>
        <w:tc>
          <w:tcPr/>
          <w:p>
            <w:pPr>
              <w:pStyle w:val="Compact"/>
            </w:pPr>
          </w:p>
        </w:tc>
      </w:tr>
      <w:tr>
        <w:tc>
          <w:tcPr/>
          <w:p>
            <w:pPr>
              <w:pStyle w:val="Compact"/>
            </w:pPr>
            <w:r>
              <w:rPr>
                <w:b/>
                <w:bCs/>
              </w:rPr>
              <w:t xml:space="preserve">2</w:t>
            </w:r>
          </w:p>
        </w:tc>
        <w:tc>
          <w:tcPr/>
          <w:p>
            <w:pPr>
              <w:pStyle w:val="Compact"/>
            </w:pPr>
            <w:r>
              <w:rPr>
                <w:b/>
                <w:bCs/>
              </w:rPr>
              <w:t xml:space="preserve">Absturzsicherung</w:t>
            </w:r>
          </w:p>
        </w:tc>
        <w:tc>
          <w:tcPr/>
          <w:p>
            <w:pPr>
              <w:pStyle w:val="Compact"/>
            </w:pPr>
          </w:p>
        </w:tc>
        <w:tc>
          <w:tcPr/>
          <w:p>
            <w:pPr>
              <w:pStyle w:val="Compact"/>
            </w:pPr>
          </w:p>
        </w:tc>
      </w:tr>
      <w:tr>
        <w:tc>
          <w:tcPr/>
          <w:p>
            <w:pPr>
              <w:pStyle w:val="Compact"/>
            </w:pPr>
            <w:r>
              <w:t xml:space="preserve">2.1</w:t>
            </w:r>
          </w:p>
        </w:tc>
        <w:tc>
          <w:tcPr/>
          <w:p>
            <w:pPr>
              <w:pStyle w:val="Compact"/>
            </w:pPr>
            <w:r>
              <w:t xml:space="preserve">Alle Absturzkanten ≥ 2 m sind mit Geländer gesichert</w:t>
            </w:r>
          </w:p>
        </w:tc>
        <w:tc>
          <w:tcPr/>
          <w:p>
            <w:pPr>
              <w:pStyle w:val="Compact"/>
            </w:pPr>
            <w:r>
              <w:t xml:space="preserve">☐ Ja ☐ Nein</w:t>
            </w:r>
          </w:p>
        </w:tc>
        <w:tc>
          <w:tcPr/>
          <w:p>
            <w:pPr>
              <w:pStyle w:val="Compact"/>
            </w:pPr>
          </w:p>
        </w:tc>
      </w:tr>
      <w:tr>
        <w:tc>
          <w:tcPr/>
          <w:p>
            <w:pPr>
              <w:pStyle w:val="Compact"/>
            </w:pPr>
            <w:r>
              <w:t xml:space="preserve">2.2</w:t>
            </w:r>
          </w:p>
        </w:tc>
        <w:tc>
          <w:tcPr/>
          <w:p>
            <w:pPr>
              <w:pStyle w:val="Compact"/>
            </w:pPr>
            <w:r>
              <w:t xml:space="preserve">Öffnungen im Boden und in Decken sind abgedeckt oder abgesperrt</w:t>
            </w:r>
          </w:p>
        </w:tc>
        <w:tc>
          <w:tcPr/>
          <w:p>
            <w:pPr>
              <w:pStyle w:val="Compact"/>
            </w:pPr>
            <w:r>
              <w:t xml:space="preserve">☐ Ja ☐ Nein</w:t>
            </w:r>
          </w:p>
        </w:tc>
        <w:tc>
          <w:tcPr/>
          <w:p>
            <w:pPr>
              <w:pStyle w:val="Compact"/>
            </w:pPr>
          </w:p>
        </w:tc>
      </w:tr>
      <w:tr>
        <w:tc>
          <w:tcPr/>
          <w:p>
            <w:pPr>
              <w:pStyle w:val="Compact"/>
            </w:pPr>
            <w:r>
              <w:t xml:space="preserve">2.3</w:t>
            </w:r>
          </w:p>
        </w:tc>
        <w:tc>
          <w:tcPr/>
          <w:p>
            <w:pPr>
              <w:pStyle w:val="Compact"/>
            </w:pPr>
            <w:r>
              <w:t xml:space="preserve">Gerüste sind freigegeben und ordnungsgemäß gekennzeichnet</w:t>
            </w:r>
          </w:p>
        </w:tc>
        <w:tc>
          <w:tcPr/>
          <w:p>
            <w:pPr>
              <w:pStyle w:val="Compact"/>
            </w:pPr>
            <w:r>
              <w:t xml:space="preserve">☐ Ja ☐ Nein</w:t>
            </w:r>
          </w:p>
        </w:tc>
        <w:tc>
          <w:tcPr/>
          <w:p>
            <w:pPr>
              <w:pStyle w:val="Compact"/>
            </w:pPr>
          </w:p>
        </w:tc>
      </w:tr>
      <w:tr>
        <w:tc>
          <w:tcPr/>
          <w:p>
            <w:pPr>
              <w:pStyle w:val="Compact"/>
            </w:pPr>
            <w:r>
              <w:t xml:space="preserve">2.4</w:t>
            </w:r>
          </w:p>
        </w:tc>
        <w:tc>
          <w:tcPr/>
          <w:p>
            <w:pPr>
              <w:pStyle w:val="Compact"/>
            </w:pPr>
            <w:r>
              <w:t xml:space="preserve">PSA gegen Absturz ist vorhanden und wird korrekt verwendet</w:t>
            </w:r>
          </w:p>
        </w:tc>
        <w:tc>
          <w:tcPr/>
          <w:p>
            <w:pPr>
              <w:pStyle w:val="Compact"/>
            </w:pPr>
            <w:r>
              <w:t xml:space="preserve">☐ Ja ☐ Nein</w:t>
            </w:r>
          </w:p>
        </w:tc>
        <w:tc>
          <w:tcPr/>
          <w:p>
            <w:pPr>
              <w:pStyle w:val="Compact"/>
            </w:pPr>
          </w:p>
        </w:tc>
      </w:tr>
      <w:tr>
        <w:tc>
          <w:tcPr/>
          <w:p>
            <w:pPr>
              <w:pStyle w:val="Compact"/>
            </w:pPr>
            <w:r>
              <w:rPr>
                <w:b/>
                <w:bCs/>
              </w:rPr>
              <w:t xml:space="preserve">3</w:t>
            </w:r>
          </w:p>
        </w:tc>
        <w:tc>
          <w:tcPr/>
          <w:p>
            <w:pPr>
              <w:pStyle w:val="Compact"/>
            </w:pPr>
            <w:r>
              <w:rPr>
                <w:b/>
                <w:bCs/>
              </w:rPr>
              <w:t xml:space="preserve">Erdarbeiten</w:t>
            </w:r>
          </w:p>
        </w:tc>
        <w:tc>
          <w:tcPr/>
          <w:p>
            <w:pPr>
              <w:pStyle w:val="Compact"/>
            </w:pPr>
          </w:p>
        </w:tc>
        <w:tc>
          <w:tcPr/>
          <w:p>
            <w:pPr>
              <w:pStyle w:val="Compact"/>
            </w:pPr>
          </w:p>
        </w:tc>
      </w:tr>
      <w:tr>
        <w:tc>
          <w:tcPr/>
          <w:p>
            <w:pPr>
              <w:pStyle w:val="Compact"/>
            </w:pPr>
            <w:r>
              <w:t xml:space="preserve">3.1</w:t>
            </w:r>
          </w:p>
        </w:tc>
        <w:tc>
          <w:tcPr/>
          <w:p>
            <w:pPr>
              <w:pStyle w:val="Compact"/>
            </w:pPr>
            <w:r>
              <w:t xml:space="preserve">Gräben &gt; 1,25 m Tiefe sind geböscht oder verbaut</w:t>
            </w:r>
          </w:p>
        </w:tc>
        <w:tc>
          <w:tcPr/>
          <w:p>
            <w:pPr>
              <w:pStyle w:val="Compact"/>
            </w:pPr>
            <w:r>
              <w:t xml:space="preserve">☐ Ja ☐ Nein</w:t>
            </w:r>
          </w:p>
        </w:tc>
        <w:tc>
          <w:tcPr/>
          <w:p>
            <w:pPr>
              <w:pStyle w:val="Compact"/>
            </w:pPr>
          </w:p>
        </w:tc>
      </w:tr>
      <w:tr>
        <w:tc>
          <w:tcPr/>
          <w:p>
            <w:pPr>
              <w:pStyle w:val="Compact"/>
            </w:pPr>
            <w:r>
              <w:t xml:space="preserve">3.2</w:t>
            </w:r>
          </w:p>
        </w:tc>
        <w:tc>
          <w:tcPr/>
          <w:p>
            <w:pPr>
              <w:pStyle w:val="Compact"/>
            </w:pPr>
            <w:r>
              <w:t xml:space="preserve">Leitungsauskunft liegt vor, Leitungen sind erkundet</w:t>
            </w:r>
          </w:p>
        </w:tc>
        <w:tc>
          <w:tcPr/>
          <w:p>
            <w:pPr>
              <w:pStyle w:val="Compact"/>
            </w:pPr>
            <w:r>
              <w:t xml:space="preserve">☐ Ja ☐ Nein</w:t>
            </w:r>
          </w:p>
        </w:tc>
        <w:tc>
          <w:tcPr/>
          <w:p>
            <w:pPr>
              <w:pStyle w:val="Compact"/>
            </w:pPr>
          </w:p>
        </w:tc>
      </w:tr>
      <w:tr>
        <w:tc>
          <w:tcPr/>
          <w:p>
            <w:pPr>
              <w:pStyle w:val="Compact"/>
            </w:pPr>
            <w:r>
              <w:t xml:space="preserve">3.3</w:t>
            </w:r>
          </w:p>
        </w:tc>
        <w:tc>
          <w:tcPr/>
          <w:p>
            <w:pPr>
              <w:pStyle w:val="Compact"/>
            </w:pPr>
            <w:r>
              <w:t xml:space="preserve">Verkehrsabsicherung (Signalanlage oder Einweiser) ist vorhanden</w:t>
            </w:r>
          </w:p>
        </w:tc>
        <w:tc>
          <w:tcPr/>
          <w:p>
            <w:pPr>
              <w:pStyle w:val="Compact"/>
            </w:pPr>
            <w:r>
              <w:t xml:space="preserve">☐ Ja ☐ Nein</w:t>
            </w:r>
          </w:p>
        </w:tc>
        <w:tc>
          <w:tcPr/>
          <w:p>
            <w:pPr>
              <w:pStyle w:val="Compact"/>
            </w:pPr>
          </w:p>
        </w:tc>
      </w:tr>
      <w:tr>
        <w:tc>
          <w:tcPr/>
          <w:p>
            <w:pPr>
              <w:pStyle w:val="Compact"/>
            </w:pPr>
            <w:r>
              <w:rPr>
                <w:b/>
                <w:bCs/>
              </w:rPr>
              <w:t xml:space="preserve">4</w:t>
            </w:r>
          </w:p>
        </w:tc>
        <w:tc>
          <w:tcPr/>
          <w:p>
            <w:pPr>
              <w:pStyle w:val="Compact"/>
            </w:pPr>
            <w:r>
              <w:rPr>
                <w:b/>
                <w:bCs/>
              </w:rPr>
              <w:t xml:space="preserve">Baumaschinen und Fahrzeuge</w:t>
            </w:r>
          </w:p>
        </w:tc>
        <w:tc>
          <w:tcPr/>
          <w:p>
            <w:pPr>
              <w:pStyle w:val="Compact"/>
            </w:pPr>
          </w:p>
        </w:tc>
        <w:tc>
          <w:tcPr/>
          <w:p>
            <w:pPr>
              <w:pStyle w:val="Compact"/>
            </w:pPr>
          </w:p>
        </w:tc>
      </w:tr>
      <w:tr>
        <w:tc>
          <w:tcPr/>
          <w:p>
            <w:pPr>
              <w:pStyle w:val="Compact"/>
            </w:pPr>
            <w:r>
              <w:t xml:space="preserve">4.1</w:t>
            </w:r>
          </w:p>
        </w:tc>
        <w:tc>
          <w:tcPr/>
          <w:p>
            <w:pPr>
              <w:pStyle w:val="Compact"/>
            </w:pPr>
            <w:r>
              <w:t xml:space="preserve">Fußgänger- und Fahrzeugwege sind klar getrennt und beschildert</w:t>
            </w:r>
          </w:p>
        </w:tc>
        <w:tc>
          <w:tcPr/>
          <w:p>
            <w:pPr>
              <w:pStyle w:val="Compact"/>
            </w:pPr>
            <w:r>
              <w:t xml:space="preserve">☐ Ja ☐ Nein</w:t>
            </w:r>
          </w:p>
        </w:tc>
        <w:tc>
          <w:tcPr/>
          <w:p>
            <w:pPr>
              <w:pStyle w:val="Compact"/>
            </w:pPr>
          </w:p>
        </w:tc>
      </w:tr>
      <w:tr>
        <w:tc>
          <w:tcPr/>
          <w:p>
            <w:pPr>
              <w:pStyle w:val="Compact"/>
            </w:pPr>
            <w:r>
              <w:t xml:space="preserve">4.2</w:t>
            </w:r>
          </w:p>
        </w:tc>
        <w:tc>
          <w:tcPr/>
          <w:p>
            <w:pPr>
              <w:pStyle w:val="Compact"/>
            </w:pPr>
            <w:r>
              <w:t xml:space="preserve">Einweiser für Rückwärtsfahrten sind eingesetzt</w:t>
            </w:r>
          </w:p>
        </w:tc>
        <w:tc>
          <w:tcPr/>
          <w:p>
            <w:pPr>
              <w:pStyle w:val="Compact"/>
            </w:pPr>
            <w:r>
              <w:t xml:space="preserve">☐ Ja ☐ Nein</w:t>
            </w:r>
          </w:p>
        </w:tc>
        <w:tc>
          <w:tcPr/>
          <w:p>
            <w:pPr>
              <w:pStyle w:val="Compact"/>
            </w:pPr>
          </w:p>
        </w:tc>
      </w:tr>
      <w:tr>
        <w:tc>
          <w:tcPr/>
          <w:p>
            <w:pPr>
              <w:pStyle w:val="Compact"/>
            </w:pPr>
            <w:r>
              <w:t xml:space="preserve">4.3</w:t>
            </w:r>
          </w:p>
        </w:tc>
        <w:tc>
          <w:tcPr/>
          <w:p>
            <w:pPr>
              <w:pStyle w:val="Compact"/>
            </w:pPr>
            <w:r>
              <w:t xml:space="preserve">Kranbereich (Schwenkradius) ist abgesperrt</w:t>
            </w:r>
          </w:p>
        </w:tc>
        <w:tc>
          <w:tcPr/>
          <w:p>
            <w:pPr>
              <w:pStyle w:val="Compact"/>
            </w:pPr>
            <w:r>
              <w:t xml:space="preserve">☐ Ja ☐ Nein</w:t>
            </w:r>
          </w:p>
        </w:tc>
        <w:tc>
          <w:tcPr/>
          <w:p>
            <w:pPr>
              <w:pStyle w:val="Compact"/>
            </w:pPr>
          </w:p>
        </w:tc>
      </w:tr>
      <w:tr>
        <w:tc>
          <w:tcPr/>
          <w:p>
            <w:pPr>
              <w:pStyle w:val="Compact"/>
            </w:pPr>
            <w:r>
              <w:rPr>
                <w:b/>
                <w:bCs/>
              </w:rPr>
              <w:t xml:space="preserve">5</w:t>
            </w:r>
          </w:p>
        </w:tc>
        <w:tc>
          <w:tcPr/>
          <w:p>
            <w:pPr>
              <w:pStyle w:val="Compact"/>
            </w:pPr>
            <w:r>
              <w:rPr>
                <w:b/>
                <w:bCs/>
              </w:rPr>
              <w:t xml:space="preserve">Elektrische Anlagen</w:t>
            </w:r>
          </w:p>
        </w:tc>
        <w:tc>
          <w:tcPr/>
          <w:p>
            <w:pPr>
              <w:pStyle w:val="Compact"/>
            </w:pPr>
          </w:p>
        </w:tc>
        <w:tc>
          <w:tcPr/>
          <w:p>
            <w:pPr>
              <w:pStyle w:val="Compact"/>
            </w:pPr>
          </w:p>
        </w:tc>
      </w:tr>
      <w:tr>
        <w:tc>
          <w:tcPr/>
          <w:p>
            <w:pPr>
              <w:pStyle w:val="Compact"/>
            </w:pPr>
            <w:r>
              <w:t xml:space="preserve">5.1</w:t>
            </w:r>
          </w:p>
        </w:tc>
        <w:tc>
          <w:tcPr/>
          <w:p>
            <w:pPr>
              <w:pStyle w:val="Compact"/>
            </w:pPr>
            <w:r>
              <w:t xml:space="preserve">Baustromverteiler sind ordnungsgemäß aufgestellt (FI-Schutz vorhanden)</w:t>
            </w:r>
          </w:p>
        </w:tc>
        <w:tc>
          <w:tcPr/>
          <w:p>
            <w:pPr>
              <w:pStyle w:val="Compact"/>
            </w:pPr>
            <w:r>
              <w:t xml:space="preserve">☐ Ja ☐ Nein</w:t>
            </w:r>
          </w:p>
        </w:tc>
        <w:tc>
          <w:tcPr/>
          <w:p>
            <w:pPr>
              <w:pStyle w:val="Compact"/>
            </w:pPr>
          </w:p>
        </w:tc>
      </w:tr>
      <w:tr>
        <w:tc>
          <w:tcPr/>
          <w:p>
            <w:pPr>
              <w:pStyle w:val="Compact"/>
            </w:pPr>
            <w:r>
              <w:t xml:space="preserve">5.2</w:t>
            </w:r>
          </w:p>
        </w:tc>
        <w:tc>
          <w:tcPr/>
          <w:p>
            <w:pPr>
              <w:pStyle w:val="Compact"/>
            </w:pPr>
            <w:r>
              <w:t xml:space="preserve">Leitungen sind gegen Überfahren und Beschädigungen geschützt</w:t>
            </w:r>
          </w:p>
        </w:tc>
        <w:tc>
          <w:tcPr/>
          <w:p>
            <w:pPr>
              <w:pStyle w:val="Compact"/>
            </w:pPr>
            <w:r>
              <w:t xml:space="preserve">☐ Ja ☐ Nein</w:t>
            </w:r>
          </w:p>
        </w:tc>
        <w:tc>
          <w:tcPr/>
          <w:p>
            <w:pPr>
              <w:pStyle w:val="Compact"/>
            </w:pPr>
          </w:p>
        </w:tc>
      </w:tr>
      <w:tr>
        <w:tc>
          <w:tcPr/>
          <w:p>
            <w:pPr>
              <w:pStyle w:val="Compact"/>
            </w:pPr>
            <w:r>
              <w:t xml:space="preserve">5.3</w:t>
            </w:r>
          </w:p>
        </w:tc>
        <w:tc>
          <w:tcPr/>
          <w:p>
            <w:pPr>
              <w:pStyle w:val="Compact"/>
            </w:pPr>
            <w:r>
              <w:t xml:space="preserve">Sicherheitsabstände zu Freileitungen sind eingehalten</w:t>
            </w:r>
          </w:p>
        </w:tc>
        <w:tc>
          <w:tcPr/>
          <w:p>
            <w:pPr>
              <w:pStyle w:val="Compact"/>
            </w:pPr>
            <w:r>
              <w:t xml:space="preserve">☐ Ja ☐ Nein</w:t>
            </w:r>
          </w:p>
        </w:tc>
        <w:tc>
          <w:tcPr/>
          <w:p>
            <w:pPr>
              <w:pStyle w:val="Compact"/>
            </w:pPr>
          </w:p>
        </w:tc>
      </w:tr>
      <w:tr>
        <w:tc>
          <w:tcPr/>
          <w:p>
            <w:pPr>
              <w:pStyle w:val="Compact"/>
            </w:pPr>
            <w:r>
              <w:rPr>
                <w:b/>
                <w:bCs/>
              </w:rPr>
              <w:t xml:space="preserve">6</w:t>
            </w:r>
          </w:p>
        </w:tc>
        <w:tc>
          <w:tcPr/>
          <w:p>
            <w:pPr>
              <w:pStyle w:val="Compact"/>
            </w:pPr>
            <w:r>
              <w:rPr>
                <w:b/>
                <w:bCs/>
              </w:rPr>
              <w:t xml:space="preserve">Ordnung und Sauberkeit</w:t>
            </w:r>
          </w:p>
        </w:tc>
        <w:tc>
          <w:tcPr/>
          <w:p>
            <w:pPr>
              <w:pStyle w:val="Compact"/>
            </w:pPr>
          </w:p>
        </w:tc>
        <w:tc>
          <w:tcPr/>
          <w:p>
            <w:pPr>
              <w:pStyle w:val="Compact"/>
            </w:pPr>
          </w:p>
        </w:tc>
      </w:tr>
      <w:tr>
        <w:tc>
          <w:tcPr/>
          <w:p>
            <w:pPr>
              <w:pStyle w:val="Compact"/>
            </w:pPr>
            <w:r>
              <w:t xml:space="preserve">6.1</w:t>
            </w:r>
          </w:p>
        </w:tc>
        <w:tc>
          <w:tcPr/>
          <w:p>
            <w:pPr>
              <w:pStyle w:val="Compact"/>
            </w:pPr>
            <w:r>
              <w:t xml:space="preserve">Verkehrswege sind frei von Hindernissen und Stolperstellen</w:t>
            </w:r>
          </w:p>
        </w:tc>
        <w:tc>
          <w:tcPr/>
          <w:p>
            <w:pPr>
              <w:pStyle w:val="Compact"/>
            </w:pPr>
            <w:r>
              <w:t xml:space="preserve">☐ Ja ☐ Nein</w:t>
            </w:r>
          </w:p>
        </w:tc>
        <w:tc>
          <w:tcPr/>
          <w:p>
            <w:pPr>
              <w:pStyle w:val="Compact"/>
            </w:pPr>
          </w:p>
        </w:tc>
      </w:tr>
      <w:tr>
        <w:tc>
          <w:tcPr/>
          <w:p>
            <w:pPr>
              <w:pStyle w:val="Compact"/>
            </w:pPr>
            <w:r>
              <w:t xml:space="preserve">6.2</w:t>
            </w:r>
          </w:p>
        </w:tc>
        <w:tc>
          <w:tcPr/>
          <w:p>
            <w:pPr>
              <w:pStyle w:val="Compact"/>
            </w:pPr>
            <w:r>
              <w:t xml:space="preserve">Abfälle und Materialreste werden regelmäßig beseitigt</w:t>
            </w:r>
          </w:p>
        </w:tc>
        <w:tc>
          <w:tcPr/>
          <w:p>
            <w:pPr>
              <w:pStyle w:val="Compact"/>
            </w:pPr>
            <w:r>
              <w:t xml:space="preserve">☐ Ja ☐ Nein</w:t>
            </w:r>
          </w:p>
        </w:tc>
        <w:tc>
          <w:tcPr/>
          <w:p>
            <w:pPr>
              <w:pStyle w:val="Compact"/>
            </w:pPr>
          </w:p>
        </w:tc>
      </w:tr>
      <w:tr>
        <w:tc>
          <w:tcPr/>
          <w:p>
            <w:pPr>
              <w:pStyle w:val="Compact"/>
            </w:pPr>
            <w:r>
              <w:t xml:space="preserve">6.3</w:t>
            </w:r>
          </w:p>
        </w:tc>
        <w:tc>
          <w:tcPr/>
          <w:p>
            <w:pPr>
              <w:pStyle w:val="Compact"/>
            </w:pPr>
            <w:r>
              <w:t xml:space="preserve">Chemikalien und Gefahrstoffe sind vorschriftsgemäß gelagert</w:t>
            </w:r>
          </w:p>
        </w:tc>
        <w:tc>
          <w:tcPr/>
          <w:p>
            <w:pPr>
              <w:pStyle w:val="Compact"/>
            </w:pPr>
            <w:r>
              <w:t xml:space="preserve">☐ Ja ☐ Nein</w:t>
            </w:r>
          </w:p>
        </w:tc>
        <w:tc>
          <w:tcPr/>
          <w:p>
            <w:pPr>
              <w:pStyle w:val="Compact"/>
            </w:pPr>
          </w:p>
        </w:tc>
      </w:tr>
      <w:tr>
        <w:tc>
          <w:tcPr/>
          <w:p>
            <w:pPr>
              <w:pStyle w:val="Compact"/>
            </w:pPr>
            <w:r>
              <w:rPr>
                <w:b/>
                <w:bCs/>
              </w:rPr>
              <w:t xml:space="preserve">7</w:t>
            </w:r>
          </w:p>
        </w:tc>
        <w:tc>
          <w:tcPr/>
          <w:p>
            <w:pPr>
              <w:pStyle w:val="Compact"/>
            </w:pPr>
            <w:r>
              <w:rPr>
                <w:b/>
                <w:bCs/>
              </w:rPr>
              <w:t xml:space="preserve">PSA und Unterweisung</w:t>
            </w:r>
          </w:p>
        </w:tc>
        <w:tc>
          <w:tcPr/>
          <w:p>
            <w:pPr>
              <w:pStyle w:val="Compact"/>
            </w:pPr>
          </w:p>
        </w:tc>
        <w:tc>
          <w:tcPr/>
          <w:p>
            <w:pPr>
              <w:pStyle w:val="Compact"/>
            </w:pPr>
          </w:p>
        </w:tc>
      </w:tr>
      <w:tr>
        <w:tc>
          <w:tcPr/>
          <w:p>
            <w:pPr>
              <w:pStyle w:val="Compact"/>
            </w:pPr>
            <w:r>
              <w:t xml:space="preserve">7.1</w:t>
            </w:r>
          </w:p>
        </w:tc>
        <w:tc>
          <w:tcPr/>
          <w:p>
            <w:pPr>
              <w:pStyle w:val="Compact"/>
            </w:pPr>
            <w:r>
              <w:t xml:space="preserve">Alle auf der Baustelle Tätigen tragen Mindest-PSA (Helm, Sicherheitsschuh, Warnweste)</w:t>
            </w:r>
          </w:p>
        </w:tc>
        <w:tc>
          <w:tcPr/>
          <w:p>
            <w:pPr>
              <w:pStyle w:val="Compact"/>
            </w:pPr>
            <w:r>
              <w:t xml:space="preserve">☐ Ja ☐ Nein</w:t>
            </w:r>
          </w:p>
        </w:tc>
        <w:tc>
          <w:tcPr/>
          <w:p>
            <w:pPr>
              <w:pStyle w:val="Compact"/>
            </w:pPr>
          </w:p>
        </w:tc>
      </w:tr>
      <w:tr>
        <w:tc>
          <w:tcPr/>
          <w:p>
            <w:pPr>
              <w:pStyle w:val="Compact"/>
            </w:pPr>
            <w:r>
              <w:t xml:space="preserve">7.2</w:t>
            </w:r>
          </w:p>
        </w:tc>
        <w:tc>
          <w:tcPr/>
          <w:p>
            <w:pPr>
              <w:pStyle w:val="Compact"/>
            </w:pPr>
            <w:r>
              <w:t xml:space="preserve">Unterweisungsnachweise liegen für alle tätigen Beschäftigten vor</w:t>
            </w:r>
          </w:p>
        </w:tc>
        <w:tc>
          <w:tcPr/>
          <w:p>
            <w:pPr>
              <w:pStyle w:val="Compact"/>
            </w:pPr>
            <w:r>
              <w:t xml:space="preserve">☐ Ja ☐ Nein</w:t>
            </w:r>
          </w:p>
        </w:tc>
        <w:tc>
          <w:tcPr/>
          <w:p>
            <w:pPr>
              <w:pStyle w:val="Compact"/>
            </w:pPr>
          </w:p>
        </w:tc>
      </w:tr>
      <w:tr>
        <w:tc>
          <w:tcPr/>
          <w:p>
            <w:pPr>
              <w:pStyle w:val="Compact"/>
            </w:pPr>
            <w:r>
              <w:rPr>
                <w:b/>
                <w:bCs/>
              </w:rPr>
              <w:t xml:space="preserve">8</w:t>
            </w:r>
          </w:p>
        </w:tc>
        <w:tc>
          <w:tcPr/>
          <w:p>
            <w:pPr>
              <w:pStyle w:val="Compact"/>
            </w:pPr>
            <w:r>
              <w:rPr>
                <w:b/>
                <w:bCs/>
              </w:rPr>
              <w:t xml:space="preserve">Notfalleinrichtungen</w:t>
            </w:r>
          </w:p>
        </w:tc>
        <w:tc>
          <w:tcPr/>
          <w:p>
            <w:pPr>
              <w:pStyle w:val="Compact"/>
            </w:pPr>
          </w:p>
        </w:tc>
        <w:tc>
          <w:tcPr/>
          <w:p>
            <w:pPr>
              <w:pStyle w:val="Compact"/>
            </w:pPr>
          </w:p>
        </w:tc>
      </w:tr>
      <w:tr>
        <w:tc>
          <w:tcPr/>
          <w:p>
            <w:pPr>
              <w:pStyle w:val="Compact"/>
            </w:pPr>
            <w:r>
              <w:t xml:space="preserve">8.1</w:t>
            </w:r>
          </w:p>
        </w:tc>
        <w:tc>
          <w:tcPr/>
          <w:p>
            <w:pPr>
              <w:pStyle w:val="Compact"/>
            </w:pPr>
            <w:r>
              <w:t xml:space="preserve">Erste-Hilfe-Mittel sind vollständig und zugänglich</w:t>
            </w:r>
          </w:p>
        </w:tc>
        <w:tc>
          <w:tcPr/>
          <w:p>
            <w:pPr>
              <w:pStyle w:val="Compact"/>
            </w:pPr>
            <w:r>
              <w:t xml:space="preserve">☐ Ja ☐ Nein</w:t>
            </w:r>
          </w:p>
        </w:tc>
        <w:tc>
          <w:tcPr/>
          <w:p>
            <w:pPr>
              <w:pStyle w:val="Compact"/>
            </w:pPr>
          </w:p>
        </w:tc>
      </w:tr>
      <w:tr>
        <w:tc>
          <w:tcPr/>
          <w:p>
            <w:pPr>
              <w:pStyle w:val="Compact"/>
            </w:pPr>
            <w:r>
              <w:t xml:space="preserve">8.2</w:t>
            </w:r>
          </w:p>
        </w:tc>
        <w:tc>
          <w:tcPr/>
          <w:p>
            <w:pPr>
              <w:pStyle w:val="Compact"/>
            </w:pPr>
            <w:r>
              <w:t xml:space="preserve">Rettungswege sind frei und beschildert</w:t>
            </w:r>
          </w:p>
        </w:tc>
        <w:tc>
          <w:tcPr/>
          <w:p>
            <w:pPr>
              <w:pStyle w:val="Compact"/>
            </w:pPr>
            <w:r>
              <w:t xml:space="preserve">☐ Ja ☐ Nein</w:t>
            </w:r>
          </w:p>
        </w:tc>
        <w:tc>
          <w:tcPr/>
          <w:p>
            <w:pPr>
              <w:pStyle w:val="Compact"/>
            </w:pPr>
          </w:p>
        </w:tc>
      </w:tr>
      <w:tr>
        <w:tc>
          <w:tcPr/>
          <w:p>
            <w:pPr>
              <w:pStyle w:val="Compact"/>
            </w:pPr>
            <w:r>
              <w:t xml:space="preserve">8.3</w:t>
            </w:r>
          </w:p>
        </w:tc>
        <w:tc>
          <w:tcPr/>
          <w:p>
            <w:pPr>
              <w:pStyle w:val="Compact"/>
            </w:pPr>
            <w:r>
              <w:t xml:space="preserve">Notrufnummern sind ausgehängt</w:t>
            </w:r>
          </w:p>
        </w:tc>
        <w:tc>
          <w:tcPr/>
          <w:p>
            <w:pPr>
              <w:pStyle w:val="Compact"/>
            </w:pPr>
            <w:r>
              <w:t xml:space="preserve">☐ Ja ☐ Nein</w:t>
            </w:r>
          </w:p>
        </w:tc>
        <w:tc>
          <w:tcPr/>
          <w:p>
            <w:pPr>
              <w:pStyle w:val="Compact"/>
            </w:pPr>
          </w:p>
        </w:tc>
      </w:tr>
      <w:tr>
        <w:tc>
          <w:tcPr/>
          <w:p>
            <w:pPr>
              <w:pStyle w:val="Compact"/>
            </w:pPr>
            <w:r>
              <w:rPr>
                <w:b/>
                <w:bCs/>
              </w:rPr>
              <w:t xml:space="preserve">9</w:t>
            </w:r>
          </w:p>
        </w:tc>
        <w:tc>
          <w:tcPr/>
          <w:p>
            <w:pPr>
              <w:pStyle w:val="Compact"/>
            </w:pPr>
            <w:r>
              <w:rPr>
                <w:b/>
                <w:bCs/>
              </w:rPr>
              <w:t xml:space="preserve">Koordination</w:t>
            </w:r>
          </w:p>
        </w:tc>
        <w:tc>
          <w:tcPr/>
          <w:p>
            <w:pPr>
              <w:pStyle w:val="Compact"/>
            </w:pPr>
          </w:p>
        </w:tc>
        <w:tc>
          <w:tcPr/>
          <w:p>
            <w:pPr>
              <w:pStyle w:val="Compact"/>
            </w:pPr>
          </w:p>
        </w:tc>
      </w:tr>
      <w:tr>
        <w:tc>
          <w:tcPr/>
          <w:p>
            <w:pPr>
              <w:pStyle w:val="Compact"/>
            </w:pPr>
            <w:r>
              <w:t xml:space="preserve">9.1</w:t>
            </w:r>
          </w:p>
        </w:tc>
        <w:tc>
          <w:tcPr/>
          <w:p>
            <w:pPr>
              <w:pStyle w:val="Compact"/>
            </w:pPr>
            <w:r>
              <w:t xml:space="preserve">Baubesprechung mit Sicherheitsagenda hat stattgefunden (Protokoll vorhanden)</w:t>
            </w:r>
          </w:p>
        </w:tc>
        <w:tc>
          <w:tcPr/>
          <w:p>
            <w:pPr>
              <w:pStyle w:val="Compact"/>
            </w:pPr>
            <w:r>
              <w:t xml:space="preserve">☐ Ja ☐ Nein</w:t>
            </w:r>
          </w:p>
        </w:tc>
        <w:tc>
          <w:tcPr/>
          <w:p>
            <w:pPr>
              <w:pStyle w:val="Compact"/>
            </w:pPr>
          </w:p>
        </w:tc>
      </w:tr>
      <w:tr>
        <w:tc>
          <w:tcPr/>
          <w:p>
            <w:pPr>
              <w:pStyle w:val="Compact"/>
            </w:pPr>
            <w:r>
              <w:t xml:space="preserve">9.2</w:t>
            </w:r>
          </w:p>
        </w:tc>
        <w:tc>
          <w:tcPr/>
          <w:p>
            <w:pPr>
              <w:pStyle w:val="Compact"/>
            </w:pPr>
            <w:r>
              <w:t xml:space="preserve">Gleichzeitig tätige Gewerke wurden auf Schnittstellenrisiken hingewiesen</w:t>
            </w:r>
          </w:p>
        </w:tc>
        <w:tc>
          <w:tcPr/>
          <w:p>
            <w:pPr>
              <w:pStyle w:val="Compact"/>
            </w:pPr>
            <w:r>
              <w:t xml:space="preserve">☐ Ja ☐ Nein</w:t>
            </w:r>
          </w:p>
        </w:tc>
        <w:tc>
          <w:tcPr/>
          <w:p>
            <w:pPr>
              <w:pStyle w:val="Compact"/>
            </w:pPr>
          </w:p>
        </w:tc>
      </w:tr>
      <w:tr>
        <w:tc>
          <w:tcPr/>
          <w:p>
            <w:pPr>
              <w:pStyle w:val="Compact"/>
            </w:pPr>
            <w:r>
              <w:t xml:space="preserve">9.3</w:t>
            </w:r>
          </w:p>
        </w:tc>
        <w:tc>
          <w:tcPr/>
          <w:p>
            <w:pPr>
              <w:pStyle w:val="Compact"/>
            </w:pPr>
            <w:r>
              <w:t xml:space="preserve">Beinaheunfälle und Mängel wurden dokumentiert und kommuniziert</w:t>
            </w:r>
          </w:p>
        </w:tc>
        <w:tc>
          <w:tcPr/>
          <w:p>
            <w:pPr>
              <w:pStyle w:val="Compact"/>
            </w:pPr>
            <w:r>
              <w:t xml:space="preserve">☐ Ja ☐ Nein</w:t>
            </w:r>
          </w:p>
        </w:tc>
        <w:tc>
          <w:tcPr/>
          <w:p>
            <w:pPr>
              <w:pStyle w:val="Compact"/>
            </w:pPr>
          </w:p>
        </w:tc>
      </w:tr>
    </w:tbl>
    <w:p>
      <w:pPr>
        <w:pStyle w:val="BodyText"/>
      </w:pPr>
      <w:r>
        <w:rPr>
          <w:b/>
          <w:bCs/>
        </w:rPr>
        <w:t xml:space="preserve">Begehungsdatum:</w:t>
      </w:r>
      <w:r>
        <w:t xml:space="preserve"> </w:t>
      </w:r>
      <w:r>
        <w:t xml:space="preserve">____________________</w:t>
      </w:r>
      <w:r>
        <w:br/>
      </w:r>
      <w:r>
        <w:rPr>
          <w:b/>
          <w:bCs/>
        </w:rPr>
        <w:t xml:space="preserve">SiGeKo:</w:t>
      </w:r>
      <w:r>
        <w:t xml:space="preserve"> </w:t>
      </w:r>
      <w:r>
        <w:t xml:space="preserve">____________________</w:t>
      </w:r>
      <w:r>
        <w:br/>
      </w:r>
      <w:r>
        <w:rPr>
          <w:b/>
          <w:bCs/>
        </w:rPr>
        <w:t xml:space="preserve">Baustelle / Abschnitt:</w:t>
      </w:r>
      <w:r>
        <w:t xml:space="preserve"> </w:t>
      </w:r>
      <w:r>
        <w:t xml:space="preserve">____________________</w:t>
      </w:r>
      <w:r>
        <w:br/>
      </w:r>
      <w:r>
        <w:rPr>
          <w:b/>
          <w:bCs/>
        </w:rPr>
        <w:t xml:space="preserve">Nächste Begehung geplant am:</w:t>
      </w:r>
      <w:r>
        <w:t xml:space="preserve"> </w:t>
      </w:r>
      <w:r>
        <w:t xml:space="preserve">____________________</w:t>
      </w:r>
      <w:r>
        <w:br/>
      </w:r>
      <w:r>
        <w:rPr>
          <w:b/>
          <w:bCs/>
        </w:rPr>
        <w:t xml:space="preserve">Unterschrift SiGeKo:</w:t>
      </w:r>
      <w:r>
        <w:t xml:space="preserve"> </w:t>
      </w:r>
      <w:r>
        <w:t xml:space="preserve">____________________</w:t>
      </w:r>
    </w:p>
    <w:p>
      <w:r>
        <w:pict>
          <v:rect style="width:0;height:1.5pt" o:hralign="center" o:hrstd="t" o:hr="t"/>
        </w:pict>
      </w:r>
    </w:p>
    <w:p>
      <w:pPr>
        <w:pStyle w:val="FirstParagraph"/>
      </w:pPr>
      <w:r>
        <w:rPr>
          <w:i/>
          <w:iCs/>
        </w:rPr>
        <w:t xml:space="preserve">Weiter:</w:t>
      </w:r>
      <w:r>
        <w:rPr>
          <w:i/>
          <w:iCs/>
        </w:rPr>
        <w:t xml:space="preserve"> </w:t>
      </w:r>
      <w:hyperlink r:id="rId550">
        <w:r>
          <w:rPr>
            <w:rStyle w:val="Hyperlink"/>
            <w:i/>
            <w:iCs/>
          </w:rPr>
          <w:t xml:space="preserve">Kapitel 5.2 – Produktion und Fertigung</w:t>
        </w:r>
      </w:hyperlink>
      <w:r>
        <w:br/>
      </w:r>
      <w:r>
        <w:rPr>
          <w:i/>
          <w:iCs/>
        </w:rPr>
        <w:t xml:space="preserve">Zurück:</w:t>
      </w:r>
      <w:r>
        <w:rPr>
          <w:i/>
          <w:iCs/>
        </w:rPr>
        <w:t xml:space="preserve"> </w:t>
      </w:r>
      <w:hyperlink r:id="rId551">
        <w:r>
          <w:rPr>
            <w:rStyle w:val="Hyperlink"/>
            <w:i/>
            <w:iCs/>
          </w:rPr>
          <w:t xml:space="preserve">Teil IV – Operative Prozesse</w:t>
        </w:r>
      </w:hyperlink>
      <w:r>
        <w:br/>
      </w:r>
      <w:r>
        <w:rPr>
          <w:i/>
          <w:iCs/>
        </w:rPr>
        <w:t xml:space="preserve">Anhang:</w:t>
      </w:r>
      <w:r>
        <w:rPr>
          <w:i/>
          <w:iCs/>
        </w:rPr>
        <w:t xml:space="preserve"> </w:t>
      </w:r>
      <w:hyperlink r:id="rId552">
        <w:r>
          <w:rPr>
            <w:rStyle w:val="Hyperlink"/>
            <w:i/>
            <w:iCs/>
          </w:rPr>
          <w:t xml:space="preserve">Gesetzestexte-Referenztabelle</w:t>
        </w:r>
      </w:hyperlink>
    </w:p>
    <w:bookmarkEnd w:id="553"/>
    <w:bookmarkStart w:id="554" w:name="produktion-und-fertigung"/>
    <w:p>
      <w:pPr>
        <w:pStyle w:val="Heading2"/>
      </w:pPr>
      <w:r>
        <w:t xml:space="preserve">Produktion und Fertigung</w:t>
      </w:r>
    </w:p>
    <w:p>
      <w:r>
        <w:pict>
          <v:rect style="width:0;height:1.5pt" o:hralign="center" o:hrstd="t" o:hr="t"/>
        </w:pict>
      </w:r>
    </w:p>
    <w:p>
      <w:r>
        <w:pict>
          <v:rect style="width:0;height:1.5pt" o:hralign="center" o:hrstd="t" o:hr="t"/>
        </w:pict>
      </w:r>
    </w:p>
    <w:bookmarkEnd w:id="554"/>
    <w:bookmarkStart w:id="557" w:name="X66669e34fbf5ecd221c01c84615bb538a687881"/>
    <w:p>
      <w:pPr>
        <w:pStyle w:val="Heading2"/>
      </w:pPr>
      <w:r>
        <w:t xml:space="preserve">5.2.1 Typische Fremdfirmen in Produktionsbetrieben</w:t>
      </w:r>
    </w:p>
    <w:bookmarkStart w:id="555" w:name="X9f1234082a456d40830bcee867ee928c1f8431b"/>
    <w:p>
      <w:pPr>
        <w:pStyle w:val="Heading3"/>
      </w:pPr>
      <w:r>
        <w:t xml:space="preserve">Strukturelle Besonderheiten des Produktionsumfelds</w:t>
      </w:r>
    </w:p>
    <w:p>
      <w:pPr>
        <w:pStyle w:val="FirstParagraph"/>
      </w:pPr>
      <w:r>
        <w:t xml:space="preserve">Produktionsbetriebe – von der chemischen Industrie über den Maschinenbau bis zur Lebensmittelverarbeitung – unterscheiden sich grundlegend von Baustellen: Sie sind dauerhafte, komplexe Betriebsstätten mit eigenen Gefahrenprofilen, laufenden Prozessen und eingespielten Sicherheitsorganisationen. Wenn Fremdfirmen in diesem Umfeld tätig werden, treffen unterschiedliche Sicherheitskulturen, Regelwerke und Kommunikationsgewohnheiten aufeinander.</w:t>
      </w:r>
    </w:p>
    <w:p>
      <w:pPr>
        <w:pStyle w:val="BodyText"/>
      </w:pPr>
      <w:r>
        <w:t xml:space="preserve">Die wichtigsten Fremdfirmenkategorien in Produktionsbetrieben: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Kategorie</w:t>
            </w:r>
          </w:p>
        </w:tc>
        <w:tc>
          <w:tcPr/>
          <w:p>
            <w:pPr>
              <w:pStyle w:val="Compact"/>
            </w:pPr>
            <w:r>
              <w:t xml:space="preserve">Typische Tätigkeiten</w:t>
            </w:r>
          </w:p>
        </w:tc>
        <w:tc>
          <w:tcPr/>
          <w:p>
            <w:pPr>
              <w:pStyle w:val="Compact"/>
            </w:pPr>
            <w:r>
              <w:t xml:space="preserve">Besondere Gefährdungen</w:t>
            </w:r>
          </w:p>
        </w:tc>
      </w:tr>
      <w:tr>
        <w:tc>
          <w:tcPr/>
          <w:p>
            <w:pPr>
              <w:pStyle w:val="Compact"/>
            </w:pPr>
            <w:r>
              <w:rPr>
                <w:b/>
                <w:bCs/>
              </w:rPr>
              <w:t xml:space="preserve">Instandhaltung / Wartung</w:t>
            </w:r>
          </w:p>
        </w:tc>
        <w:tc>
          <w:tcPr/>
          <w:p>
            <w:pPr>
              <w:pStyle w:val="Compact"/>
            </w:pPr>
            <w:r>
              <w:t xml:space="preserve">Maschinenwartung, Reparaturen, Austausch von Verschleißteilen</w:t>
            </w:r>
          </w:p>
        </w:tc>
        <w:tc>
          <w:tcPr/>
          <w:p>
            <w:pPr>
              <w:pStyle w:val="Compact"/>
            </w:pPr>
            <w:r>
              <w:t xml:space="preserve">Energiefreischaltung, rotierende Teile, Höhenarbeiten</w:t>
            </w:r>
          </w:p>
        </w:tc>
      </w:tr>
      <w:tr>
        <w:tc>
          <w:tcPr/>
          <w:p>
            <w:pPr>
              <w:pStyle w:val="Compact"/>
            </w:pPr>
            <w:r>
              <w:rPr>
                <w:b/>
                <w:bCs/>
              </w:rPr>
              <w:t xml:space="preserve">Reinigung</w:t>
            </w:r>
          </w:p>
        </w:tc>
        <w:tc>
          <w:tcPr/>
          <w:p>
            <w:pPr>
              <w:pStyle w:val="Compact"/>
            </w:pPr>
            <w:r>
              <w:t xml:space="preserve">Hallenreinigung, Maschinensäuberung, Behälterreinigung</w:t>
            </w:r>
          </w:p>
        </w:tc>
        <w:tc>
          <w:tcPr/>
          <w:p>
            <w:pPr>
              <w:pStyle w:val="Compact"/>
            </w:pPr>
            <w:r>
              <w:t xml:space="preserve">Gefahrstoffe, enge Räume, Elektrische Anlagen</w:t>
            </w:r>
          </w:p>
        </w:tc>
      </w:tr>
      <w:tr>
        <w:tc>
          <w:tcPr/>
          <w:p>
            <w:pPr>
              <w:pStyle w:val="Compact"/>
            </w:pPr>
            <w:r>
              <w:rPr>
                <w:b/>
                <w:bCs/>
              </w:rPr>
              <w:t xml:space="preserve">Bau und Montage</w:t>
            </w:r>
          </w:p>
        </w:tc>
        <w:tc>
          <w:tcPr/>
          <w:p>
            <w:pPr>
              <w:pStyle w:val="Compact"/>
            </w:pPr>
            <w:r>
              <w:t xml:space="preserve">Umbauten, Erweiterungen, Installationsarbeiten</w:t>
            </w:r>
          </w:p>
        </w:tc>
        <w:tc>
          <w:tcPr/>
          <w:p>
            <w:pPr>
              <w:pStyle w:val="Compact"/>
            </w:pPr>
            <w:r>
              <w:t xml:space="preserve">Wie Baustelle, zusätzlich: laufender Betrieb</w:t>
            </w:r>
          </w:p>
        </w:tc>
      </w:tr>
      <w:tr>
        <w:tc>
          <w:tcPr/>
          <w:p>
            <w:pPr>
              <w:pStyle w:val="Compact"/>
            </w:pPr>
            <w:r>
              <w:rPr>
                <w:b/>
                <w:bCs/>
              </w:rPr>
              <w:t xml:space="preserve">Logistik</w:t>
            </w:r>
          </w:p>
        </w:tc>
        <w:tc>
          <w:tcPr/>
          <w:p>
            <w:pPr>
              <w:pStyle w:val="Compact"/>
            </w:pPr>
            <w:r>
              <w:t xml:space="preserve">Innerbetrieblicher Transport, Kommissionierung</w:t>
            </w:r>
          </w:p>
        </w:tc>
        <w:tc>
          <w:tcPr/>
          <w:p>
            <w:pPr>
              <w:pStyle w:val="Compact"/>
            </w:pPr>
            <w:r>
              <w:t xml:space="preserve">Flurförderzeuge, Kollisionsgefahr</w:t>
            </w:r>
          </w:p>
        </w:tc>
      </w:tr>
      <w:tr>
        <w:tc>
          <w:tcPr/>
          <w:p>
            <w:pPr>
              <w:pStyle w:val="Compact"/>
            </w:pPr>
            <w:r>
              <w:rPr>
                <w:b/>
                <w:bCs/>
              </w:rPr>
              <w:t xml:space="preserve">IT und Elektrotechnik</w:t>
            </w:r>
          </w:p>
        </w:tc>
        <w:tc>
          <w:tcPr/>
          <w:p>
            <w:pPr>
              <w:pStyle w:val="Compact"/>
            </w:pPr>
            <w:r>
              <w:t xml:space="preserve">Kabelverlegung, Schaltschrankarbeiten, SPS-Programmierung</w:t>
            </w:r>
          </w:p>
        </w:tc>
        <w:tc>
          <w:tcPr/>
          <w:p>
            <w:pPr>
              <w:pStyle w:val="Compact"/>
            </w:pPr>
            <w:r>
              <w:t xml:space="preserve">Elektrische Gefährdungen, Anlagenstörungen</w:t>
            </w:r>
          </w:p>
        </w:tc>
      </w:tr>
      <w:tr>
        <w:tc>
          <w:tcPr/>
          <w:p>
            <w:pPr>
              <w:pStyle w:val="Compact"/>
            </w:pPr>
            <w:r>
              <w:rPr>
                <w:b/>
                <w:bCs/>
              </w:rPr>
              <w:t xml:space="preserve">Kalibrierung und Messtechnik</w:t>
            </w:r>
          </w:p>
        </w:tc>
        <w:tc>
          <w:tcPr/>
          <w:p>
            <w:pPr>
              <w:pStyle w:val="Compact"/>
            </w:pPr>
            <w:r>
              <w:t xml:space="preserve">Kalibrierdienste, Messgeräteprüfung</w:t>
            </w:r>
          </w:p>
        </w:tc>
        <w:tc>
          <w:tcPr/>
          <w:p>
            <w:pPr>
              <w:pStyle w:val="Compact"/>
            </w:pPr>
            <w:r>
              <w:t xml:space="preserve">Zugang zu kritischen Anlagenbereichen</w:t>
            </w:r>
          </w:p>
        </w:tc>
      </w:tr>
      <w:tr>
        <w:tc>
          <w:tcPr/>
          <w:p>
            <w:pPr>
              <w:pStyle w:val="Compact"/>
            </w:pPr>
            <w:r>
              <w:rPr>
                <w:b/>
                <w:bCs/>
              </w:rPr>
              <w:t xml:space="preserve">Entsorgung</w:t>
            </w:r>
          </w:p>
        </w:tc>
        <w:tc>
          <w:tcPr/>
          <w:p>
            <w:pPr>
              <w:pStyle w:val="Compact"/>
            </w:pPr>
            <w:r>
              <w:t xml:space="preserve">Gefahrstoffentsorgung, Schrottabholung</w:t>
            </w:r>
          </w:p>
        </w:tc>
        <w:tc>
          <w:tcPr/>
          <w:p>
            <w:pPr>
              <w:pStyle w:val="Compact"/>
            </w:pPr>
            <w:r>
              <w:t xml:space="preserve">Gefahrstoffe, Quetschgefahren</w:t>
            </w:r>
          </w:p>
        </w:tc>
      </w:tr>
      <w:tr>
        <w:tc>
          <w:tcPr/>
          <w:p>
            <w:pPr>
              <w:pStyle w:val="Compact"/>
            </w:pPr>
            <w:r>
              <w:rPr>
                <w:b/>
                <w:bCs/>
              </w:rPr>
              <w:t xml:space="preserve">Sicherheitsdienste</w:t>
            </w:r>
          </w:p>
        </w:tc>
        <w:tc>
          <w:tcPr/>
          <w:p>
            <w:pPr>
              <w:pStyle w:val="Compact"/>
            </w:pPr>
            <w:r>
              <w:t xml:space="preserve">Werksschutz, Zutrittskontrolle</w:t>
            </w:r>
          </w:p>
        </w:tc>
        <w:tc>
          <w:tcPr/>
          <w:p>
            <w:pPr>
              <w:pStyle w:val="Compact"/>
            </w:pPr>
            <w:r>
              <w:t xml:space="preserve">Umgang mit sicherheitsrelevanten Systemen</w:t>
            </w:r>
          </w:p>
        </w:tc>
      </w:tr>
    </w:tbl>
    <w:bookmarkEnd w:id="555"/>
    <w:bookmarkStart w:id="556" w:name="Xc8371d4b7ed9ba7bc66fec9f7341d06e9b2f89b"/>
    <w:p>
      <w:pPr>
        <w:pStyle w:val="Heading3"/>
      </w:pPr>
      <w:r>
        <w:t xml:space="preserve">Sicherheitszertifizierungen für Fremdfirmen in der Industrie</w:t>
      </w:r>
    </w:p>
    <w:p>
      <w:pPr>
        <w:pStyle w:val="FirstParagraph"/>
      </w:pPr>
      <w:r>
        <w:t xml:space="preserve">Viele Industrieunternehmen fordern von Fremdfirmen Sicherheitszertifizierungen als Voraussetzung für die Auftragsvergabe. Die gebräuchlichsten Systeme:</w:t>
      </w:r>
    </w:p>
    <w:p>
      <w:pPr>
        <w:pStyle w:val="Compact"/>
        <w:numPr>
          <w:ilvl w:val="0"/>
          <w:numId w:val="1174"/>
        </w:numPr>
      </w:pPr>
      <w:r>
        <w:rPr>
          <w:b/>
          <w:bCs/>
        </w:rPr>
        <w:t xml:space="preserve">SCC (Safety Certificate Contractors)</w:t>
      </w:r>
      <w:r>
        <w:t xml:space="preserve">: Ursprünglich aus der Öl- und Gasindustrie stammend, inzwischen weit verbreitet. SCC** (Unternehmenszertifikat) und SCC* (Mitarbeiterzertifikat) belegen die systematische Umsetzung von Arbeitssicherheit im Unternehmen.</w:t>
      </w:r>
    </w:p>
    <w:p>
      <w:pPr>
        <w:pStyle w:val="Compact"/>
        <w:numPr>
          <w:ilvl w:val="0"/>
          <w:numId w:val="1174"/>
        </w:numPr>
      </w:pPr>
      <w:r>
        <w:rPr>
          <w:b/>
          <w:bCs/>
        </w:rPr>
        <w:t xml:space="preserve">ISO 45001</w:t>
      </w:r>
      <w:r>
        <w:t xml:space="preserve">: Internationales Managementsystem für Sicherheit und Gesundheit bei der Arbeit; als Zertifizierungsnachweis zunehmend gefordert.</w:t>
      </w:r>
    </w:p>
    <w:p>
      <w:pPr>
        <w:pStyle w:val="Compact"/>
        <w:numPr>
          <w:ilvl w:val="0"/>
          <w:numId w:val="1174"/>
        </w:numPr>
      </w:pPr>
      <w:r>
        <w:rPr>
          <w:b/>
          <w:bCs/>
        </w:rPr>
        <w:t xml:space="preserve">Branchenspezifische Anforderungen</w:t>
      </w:r>
      <w:r>
        <w:t xml:space="preserve">: Z. B. SQAS (Safety and Quality Assessment System) in der Chemiebranche oder eigene Unternehmenszertifizierungen großer Industriekonzerne.</w:t>
      </w:r>
    </w:p>
    <w:p>
      <w:r>
        <w:pict>
          <v:rect style="width:0;height:1.5pt" o:hralign="center" o:hrstd="t" o:hr="t"/>
        </w:pict>
      </w:r>
    </w:p>
    <w:bookmarkEnd w:id="556"/>
    <w:bookmarkEnd w:id="557"/>
    <w:bookmarkStart w:id="561" w:name="arbeiten-während-des-laufenden-betriebs"/>
    <w:p>
      <w:pPr>
        <w:pStyle w:val="Heading2"/>
      </w:pPr>
      <w:r>
        <w:t xml:space="preserve">5.2.2 Arbeiten während des laufenden Betriebs</w:t>
      </w:r>
    </w:p>
    <w:bookmarkStart w:id="558" w:name="das-strukturelle-dilemma"/>
    <w:p>
      <w:pPr>
        <w:pStyle w:val="Heading3"/>
      </w:pPr>
      <w:r>
        <w:t xml:space="preserve">Das strukturelle Dilemma</w:t>
      </w:r>
    </w:p>
    <w:p>
      <w:pPr>
        <w:pStyle w:val="FirstParagraph"/>
      </w:pPr>
      <w:r>
        <w:t xml:space="preserve">Das größte Spezifikum der Fremdfirmenkoordination in der Produktion ist der</w:t>
      </w:r>
      <w:r>
        <w:t xml:space="preserve"> </w:t>
      </w:r>
      <w:r>
        <w:rPr>
          <w:b/>
          <w:bCs/>
        </w:rPr>
        <w:t xml:space="preserve">laufende Betrieb</w:t>
      </w:r>
      <w:r>
        <w:t xml:space="preserve">: Wartungs- und Instandhaltungsarbeiten müssen häufig während des Produktionsbetriebs oder in knapp bemessenen Stillstandzeiten durchgeführt werden. Dies erzeugt einen strukturellen Konflikt:</w:t>
      </w:r>
    </w:p>
    <w:p>
      <w:pPr>
        <w:pStyle w:val="Compact"/>
        <w:numPr>
          <w:ilvl w:val="0"/>
          <w:numId w:val="1175"/>
        </w:numPr>
      </w:pPr>
      <w:r>
        <w:rPr>
          <w:b/>
          <w:bCs/>
        </w:rPr>
        <w:t xml:space="preserve">Produktionsdruck</w:t>
      </w:r>
      <w:r>
        <w:t xml:space="preserve">: Stillstandzeiten kosten Geld; die Produktion will so schnell wie möglich wieder laufen.</w:t>
      </w:r>
    </w:p>
    <w:p>
      <w:pPr>
        <w:pStyle w:val="Compact"/>
        <w:numPr>
          <w:ilvl w:val="0"/>
          <w:numId w:val="1175"/>
        </w:numPr>
      </w:pPr>
      <w:r>
        <w:rPr>
          <w:b/>
          <w:bCs/>
        </w:rPr>
        <w:t xml:space="preserve">Sicherheitsanforderungen</w:t>
      </w:r>
      <w:r>
        <w:t xml:space="preserve">: Sichere Arbeiten erfordern Zeit – für Energiefreischaltung, Prüfung, ordnungsgemäße Ausführung.</w:t>
      </w:r>
    </w:p>
    <w:p>
      <w:pPr>
        <w:pStyle w:val="Compact"/>
        <w:numPr>
          <w:ilvl w:val="0"/>
          <w:numId w:val="1175"/>
        </w:numPr>
      </w:pPr>
      <w:r>
        <w:rPr>
          <w:b/>
          <w:bCs/>
        </w:rPr>
        <w:t xml:space="preserve">Wechselwirkungen</w:t>
      </w:r>
      <w:r>
        <w:t xml:space="preserve">: Laufende Produktionsprozesse erzeugen Gefährdungen (Lärm, Vibrationen, Gefahrstoffe, bewegte Teile, Prozesswärme), denen Fremdfirmenmitarbeiter ausgesetzt sind.</w:t>
      </w:r>
    </w:p>
    <w:p>
      <w:pPr>
        <w:pStyle w:val="FirstParagraph"/>
      </w:pPr>
      <w:r>
        <w:t xml:space="preserve">Aus diesem Dilemma entstehen schwere Unfälle. Die Statistiken der Berufsgenossenschaften belegen, dass ein hoher Anteil der schweren Unfälle bei Fremdfirmen in Produktionsbetrieben auf mangelhafte oder unterlassene Energiefreischaltung, unzureichende Bereichssicherung und Zeitdruck zurückzuführen ist.</w:t>
      </w:r>
    </w:p>
    <w:bookmarkEnd w:id="558"/>
    <w:bookmarkStart w:id="559" w:name="Xb699e5bc7518330a25c70761cc001e378ffba71"/>
    <w:p>
      <w:pPr>
        <w:pStyle w:val="Heading3"/>
      </w:pPr>
      <w:r>
        <w:t xml:space="preserve">Grundprinzip: „Sicherheit vor Schnelligkeit”</w:t>
      </w:r>
    </w:p>
    <w:p>
      <w:pPr>
        <w:pStyle w:val="FirstParagraph"/>
      </w:pPr>
      <w:r>
        <w:t xml:space="preserve">Das übergeordnete Prinzip muss sein: Kein wirtschaftlicher Druck rechtfertigt das Übergehen von Sicherheitsmaßnahmen. Dies ist nicht nur ethisch geboten, sondern auch rechtlich verankert: § 3 ArbSchG verpflichtet den Arbeitgeber, die erforderlichen Maßnahmen des Arbeitsschutzes zu treffen, und § 15 ArbSchG verpflichtet die Beschäftigten zur Mitarbeit. Ein Auftraggeber, der Fremdfirmen unter Zeitdruck in unsichere Situationen bringt, kann sich nicht auf „Eigenverantwortung der Fremdfirma” berufen.</w:t>
      </w:r>
    </w:p>
    <w:bookmarkEnd w:id="559"/>
    <w:bookmarkStart w:id="560" w:name="bereichsdefinition-und-zonenkonzept"/>
    <w:p>
      <w:pPr>
        <w:pStyle w:val="Heading3"/>
      </w:pPr>
      <w:r>
        <w:t xml:space="preserve">Bereichsdefinition und Zonenkonzept</w:t>
      </w:r>
    </w:p>
    <w:p>
      <w:pPr>
        <w:pStyle w:val="FirstParagraph"/>
      </w:pPr>
      <w:r>
        <w:t xml:space="preserve">Produktionsbetriebe sollten für die Fremdfirmenkoordination ein</w:t>
      </w:r>
      <w:r>
        <w:t xml:space="preserve"> </w:t>
      </w:r>
      <w:r>
        <w:rPr>
          <w:b/>
          <w:bCs/>
        </w:rPr>
        <w:t xml:space="preserve">Zonenkonzept</w:t>
      </w:r>
      <w:r>
        <w:t xml:space="preserve"> </w:t>
      </w:r>
      <w:r>
        <w:t xml:space="preserve">entwickeln:</w:t>
      </w:r>
    </w:p>
    <w:p>
      <w:pPr>
        <w:pStyle w:val="Compact"/>
        <w:numPr>
          <w:ilvl w:val="0"/>
          <w:numId w:val="1176"/>
        </w:numPr>
      </w:pPr>
      <w:r>
        <w:rPr>
          <w:b/>
          <w:bCs/>
        </w:rPr>
        <w:t xml:space="preserve">Zone A (Normalbetrieb)</w:t>
      </w:r>
      <w:r>
        <w:t xml:space="preserve">: Bereiche, in denen Fremdfirmen mit einfacher Einweisung tätig werden können</w:t>
      </w:r>
    </w:p>
    <w:p>
      <w:pPr>
        <w:pStyle w:val="Compact"/>
        <w:numPr>
          <w:ilvl w:val="0"/>
          <w:numId w:val="1176"/>
        </w:numPr>
      </w:pPr>
      <w:r>
        <w:rPr>
          <w:b/>
          <w:bCs/>
        </w:rPr>
        <w:t xml:space="preserve">Zone B (Erhöhte Anforderungen)</w:t>
      </w:r>
      <w:r>
        <w:t xml:space="preserve">: Bereiche mit besonderen Gefährdungen (Lärm, Gefahrstoffe, Wärme); Erlaubnisschein erforderlich</w:t>
      </w:r>
    </w:p>
    <w:p>
      <w:pPr>
        <w:pStyle w:val="Compact"/>
        <w:numPr>
          <w:ilvl w:val="0"/>
          <w:numId w:val="1176"/>
        </w:numPr>
      </w:pPr>
      <w:r>
        <w:rPr>
          <w:b/>
          <w:bCs/>
        </w:rPr>
        <w:t xml:space="preserve">Zone C (Kritische Bereiche)</w:t>
      </w:r>
      <w:r>
        <w:t xml:space="preserve">: Ex-Zonen, Hochspannungsräume, Behälter; besondere Genehmigung und Begleitung erforderlich</w:t>
      </w:r>
    </w:p>
    <w:p>
      <w:pPr>
        <w:pStyle w:val="Compact"/>
        <w:numPr>
          <w:ilvl w:val="0"/>
          <w:numId w:val="1176"/>
        </w:numPr>
      </w:pPr>
      <w:r>
        <w:rPr>
          <w:b/>
          <w:bCs/>
        </w:rPr>
        <w:t xml:space="preserve">Zone D (Gesperrte Bereiche)</w:t>
      </w:r>
      <w:r>
        <w:t xml:space="preserve">: Zugang nur nach expliziter Freigabe durch autorisierte Person</w:t>
      </w:r>
    </w:p>
    <w:p>
      <w:pPr>
        <w:pStyle w:val="FirstParagraph"/>
      </w:pPr>
      <w:r>
        <w:t xml:space="preserve">Dieses Zonenkonzept wird in der Fremdfirmen-Betriebsordnung dokumentiert und bei der Einweisung vermittelt.</w:t>
      </w:r>
    </w:p>
    <w:p>
      <w:r>
        <w:pict>
          <v:rect style="width:0;height:1.5pt" o:hralign="center" o:hrstd="t" o:hr="t"/>
        </w:pict>
      </w:r>
    </w:p>
    <w:bookmarkEnd w:id="560"/>
    <w:bookmarkEnd w:id="561"/>
    <w:bookmarkStart w:id="565" w:name="betriebsübergabe-und-betriebsrückgabe"/>
    <w:p>
      <w:pPr>
        <w:pStyle w:val="Heading2"/>
      </w:pPr>
      <w:r>
        <w:t xml:space="preserve">5.2.3 Betriebsübergabe und Betriebsrückgabe</w:t>
      </w:r>
    </w:p>
    <w:bookmarkStart w:id="562" w:name="bedeutung-des-übergabeprozesses"/>
    <w:p>
      <w:pPr>
        <w:pStyle w:val="Heading3"/>
      </w:pPr>
      <w:r>
        <w:t xml:space="preserve">Bedeutung des Übergabeprozesses</w:t>
      </w:r>
    </w:p>
    <w:p>
      <w:pPr>
        <w:pStyle w:val="FirstParagraph"/>
      </w:pPr>
      <w:r>
        <w:t xml:space="preserve">Die</w:t>
      </w:r>
      <w:r>
        <w:t xml:space="preserve"> </w:t>
      </w:r>
      <w:r>
        <w:rPr>
          <w:b/>
          <w:bCs/>
        </w:rPr>
        <w:t xml:space="preserve">Betriebsübergabe</w:t>
      </w:r>
      <w:r>
        <w:t xml:space="preserve"> </w:t>
      </w:r>
      <w:r>
        <w:t xml:space="preserve">bezeichnet den formalisierten Prozess, mit dem ein Betriebsbereich, eine Anlage oder eine Maschine an eine Fremdfirma zur Bearbeitung übergeben wird. Die</w:t>
      </w:r>
      <w:r>
        <w:t xml:space="preserve"> </w:t>
      </w:r>
      <w:r>
        <w:rPr>
          <w:b/>
          <w:bCs/>
        </w:rPr>
        <w:t xml:space="preserve">Betriebsrückgabe</w:t>
      </w:r>
      <w:r>
        <w:t xml:space="preserve"> </w:t>
      </w:r>
      <w:r>
        <w:t xml:space="preserve">ist der entsprechende Rückübertragungsakt nach Abschluss der Arbeiten. Beide Prozesse sind sicherheitskritisch und müssen strukturiert und dokumentiert erfolgen.</w:t>
      </w:r>
    </w:p>
    <w:p>
      <w:pPr>
        <w:pStyle w:val="BodyText"/>
      </w:pPr>
      <w:r>
        <w:t xml:space="preserve">Typische Fehler, die zu Unfällen führen:</w:t>
      </w:r>
      <w:r>
        <w:t xml:space="preserve"> </w:t>
      </w:r>
      <w:r>
        <w:t xml:space="preserve">- Stillschweigend angenommene Freischaltung, die nicht verifiziert wurde</w:t>
      </w:r>
      <w:r>
        <w:t xml:space="preserve"> </w:t>
      </w:r>
      <w:r>
        <w:t xml:space="preserve">- Rückgabe einer nicht vollständig zusammengebauten Anlage</w:t>
      </w:r>
      <w:r>
        <w:t xml:space="preserve"> </w:t>
      </w:r>
      <w:r>
        <w:t xml:space="preserve">- Fehlendes Wissen des Betreibers über veränderte Zustände (entfernte Sicherheitseinrichtungen, neue Leitungsführungen)</w:t>
      </w:r>
      <w:r>
        <w:t xml:space="preserve"> </w:t>
      </w:r>
      <w:r>
        <w:t xml:space="preserve">- Fehlende Kommunikation bei Schichtwechsel (Fremdfirma arbeitet über mehrere Schichten)</w:t>
      </w:r>
    </w:p>
    <w:bookmarkEnd w:id="562"/>
    <w:bookmarkStart w:id="563" w:name="prozess-der-betriebsübergabe"/>
    <w:p>
      <w:pPr>
        <w:pStyle w:val="Heading3"/>
      </w:pPr>
      <w:r>
        <w:t xml:space="preserve">Prozess der Betriebsübergabe</w:t>
      </w:r>
    </w:p>
    <w:p>
      <w:pPr>
        <w:pStyle w:val="FirstParagraph"/>
      </w:pPr>
      <w:r>
        <w:rPr>
          <w:b/>
          <w:bCs/>
        </w:rPr>
        <w:t xml:space="preserve">Schritt 1: Vorbereitung durch den Auftraggeber</w:t>
      </w:r>
      <w:r>
        <w:t xml:space="preserve"> </w:t>
      </w:r>
      <w:r>
        <w:t xml:space="preserve">- Identifikation der betroffenen Anlage / des betroffenen Bereichs</w:t>
      </w:r>
      <w:r>
        <w:t xml:space="preserve"> </w:t>
      </w:r>
      <w:r>
        <w:t xml:space="preserve">- Durchführung oder Veranlassung der Energiefreischaltung (LOTO)</w:t>
      </w:r>
      <w:r>
        <w:t xml:space="preserve"> </w:t>
      </w:r>
      <w:r>
        <w:t xml:space="preserve">- Prüfung des Spannungsfreiheitszustands (durch Elektrofachkraft des Auftraggebers)</w:t>
      </w:r>
      <w:r>
        <w:t xml:space="preserve"> </w:t>
      </w:r>
      <w:r>
        <w:t xml:space="preserve">- Entleerung und Reinigung von Behältern und Leitungen (sofern erforderlich)</w:t>
      </w:r>
      <w:r>
        <w:t xml:space="preserve"> </w:t>
      </w:r>
      <w:r>
        <w:t xml:space="preserve">- Freimessung (sofern Gefahrstoffe oder atmosphärische Gefährdungen vorliegen)</w:t>
      </w:r>
    </w:p>
    <w:p>
      <w:pPr>
        <w:pStyle w:val="BodyText"/>
      </w:pPr>
      <w:r>
        <w:rPr>
          <w:b/>
          <w:bCs/>
        </w:rPr>
        <w:t xml:space="preserve">Schritt 2: Übergabe an die Fremdfirma</w:t>
      </w:r>
      <w:r>
        <w:t xml:space="preserve"> </w:t>
      </w:r>
      <w:r>
        <w:t xml:space="preserve">- Gemeinsame Begehung der Übergabestelle</w:t>
      </w:r>
      <w:r>
        <w:t xml:space="preserve"> </w:t>
      </w:r>
      <w:r>
        <w:t xml:space="preserve">- Erläuterung des Anlagenzustands (Restenergie, Restgefahren, besondere Gefahren)</w:t>
      </w:r>
      <w:r>
        <w:t xml:space="preserve"> </w:t>
      </w:r>
      <w:r>
        <w:t xml:space="preserve">- Übergabe der Betriebsanweisung und des Erlaubnisscheins</w:t>
      </w:r>
      <w:r>
        <w:t xml:space="preserve"> </w:t>
      </w:r>
      <w:r>
        <w:t xml:space="preserve">- Übergabe an den verantwortlichen Vorarbeiter der Fremdfirma</w:t>
      </w:r>
      <w:r>
        <w:t xml:space="preserve"> </w:t>
      </w:r>
      <w:r>
        <w:t xml:space="preserve">- Dokumentation der Übergabe (Unterschrift beider Seiten)</w:t>
      </w:r>
    </w:p>
    <w:p>
      <w:pPr>
        <w:pStyle w:val="BodyText"/>
      </w:pPr>
      <w:r>
        <w:rPr>
          <w:b/>
          <w:bCs/>
        </w:rPr>
        <w:t xml:space="preserve">Schritt 3: Durchführung der Arbeiten</w:t>
      </w:r>
      <w:r>
        <w:t xml:space="preserve"> </w:t>
      </w:r>
      <w:r>
        <w:t xml:space="preserve">- Kontrolle durch Auftraggeber-Verantwortlichen (Stichprobenkontrollen)</w:t>
      </w:r>
      <w:r>
        <w:t xml:space="preserve"> </w:t>
      </w:r>
      <w:r>
        <w:t xml:space="preserve">- Meldepflicht der Fremdfirma bei unerwarteten Situationen</w:t>
      </w:r>
    </w:p>
    <w:p>
      <w:pPr>
        <w:pStyle w:val="BodyText"/>
      </w:pPr>
      <w:r>
        <w:rPr>
          <w:b/>
          <w:bCs/>
        </w:rPr>
        <w:t xml:space="preserve">Schritt 4: Betriebsrückgabe</w:t>
      </w:r>
      <w:r>
        <w:t xml:space="preserve"> </w:t>
      </w:r>
      <w:r>
        <w:t xml:space="preserve">- Gemeinsame Abnahmebegehung</w:t>
      </w:r>
      <w:r>
        <w:t xml:space="preserve"> </w:t>
      </w:r>
      <w:r>
        <w:t xml:space="preserve">- Prüfung der Vollständigkeit und Funktionsfähigkeit der Anlage</w:t>
      </w:r>
      <w:r>
        <w:t xml:space="preserve"> </w:t>
      </w:r>
      <w:r>
        <w:t xml:space="preserve">- Prüfung der Wiederherstellung aller Sicherheitseinrichtungen</w:t>
      </w:r>
      <w:r>
        <w:t xml:space="preserve"> </w:t>
      </w:r>
      <w:r>
        <w:t xml:space="preserve">- Prüfung der ordnungsgemäßen Entsorgung von Abfällen und Restmaterialien</w:t>
      </w:r>
      <w:r>
        <w:t xml:space="preserve"> </w:t>
      </w:r>
      <w:r>
        <w:t xml:space="preserve">- Aufhebung der LOTO-Sicherungen durch Elektrofachkraft</w:t>
      </w:r>
      <w:r>
        <w:t xml:space="preserve"> </w:t>
      </w:r>
      <w:r>
        <w:t xml:space="preserve">- Dokumentation der Rückgabe (Unterschrift beider Seiten)</w:t>
      </w:r>
      <w:r>
        <w:t xml:space="preserve"> </w:t>
      </w:r>
      <w:r>
        <w:t xml:space="preserve">- Probe- und Testbetrieb (sofern vorgesehen)</w:t>
      </w:r>
    </w:p>
    <w:bookmarkEnd w:id="563"/>
    <w:bookmarkStart w:id="564" w:name="checkliste-betriebsübergabe--rückgabe"/>
    <w:p>
      <w:pPr>
        <w:pStyle w:val="Heading3"/>
      </w:pPr>
      <w:r>
        <w:t xml:space="preserve">Checkliste Betriebsübergabe / -rückgabe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Nr.</w:t>
            </w:r>
          </w:p>
        </w:tc>
        <w:tc>
          <w:tcPr/>
          <w:p>
            <w:pPr>
              <w:pStyle w:val="Compact"/>
            </w:pPr>
            <w:r>
              <w:t xml:space="preserve">Prüfpunkt</w:t>
            </w:r>
          </w:p>
        </w:tc>
        <w:tc>
          <w:tcPr/>
          <w:p>
            <w:pPr>
              <w:pStyle w:val="Compact"/>
            </w:pPr>
            <w:r>
              <w:t xml:space="preserve">Übergabe</w:t>
            </w:r>
          </w:p>
        </w:tc>
        <w:tc>
          <w:tcPr/>
          <w:p>
            <w:pPr>
              <w:pStyle w:val="Compact"/>
            </w:pPr>
            <w:r>
              <w:t xml:space="preserve">Rückgabe</w:t>
            </w:r>
          </w:p>
        </w:tc>
      </w:tr>
      <w:tr>
        <w:tc>
          <w:tcPr/>
          <w:p>
            <w:pPr>
              <w:pStyle w:val="Compact"/>
            </w:pPr>
            <w:r>
              <w:t xml:space="preserve">1</w:t>
            </w:r>
          </w:p>
        </w:tc>
        <w:tc>
          <w:tcPr/>
          <w:p>
            <w:pPr>
              <w:pStyle w:val="Compact"/>
            </w:pPr>
            <w:r>
              <w:t xml:space="preserve">Anlagezustand dokumentiert (Fotos, Messwerte)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Energiefreischaltung durchgeführt und geprüft</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LOTO-Schlösser angebracht</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Freimessung durchgeführt (bei Behältern/Ex-Zonen)</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Erlaubnisschein ausgestellt und ausgehändigt</w:t>
            </w:r>
          </w:p>
        </w:tc>
        <w:tc>
          <w:tcPr/>
          <w:p>
            <w:pPr>
              <w:pStyle w:val="Compact"/>
            </w:pPr>
            <w:r>
              <w:t xml:space="preserve">☐</w:t>
            </w:r>
          </w:p>
        </w:tc>
        <w:tc>
          <w:tcPr/>
          <w:p>
            <w:pPr>
              <w:pStyle w:val="Compact"/>
            </w:pPr>
            <w:r>
              <w:t xml:space="preserve">—</w:t>
            </w:r>
          </w:p>
        </w:tc>
      </w:tr>
      <w:tr>
        <w:tc>
          <w:tcPr/>
          <w:p>
            <w:pPr>
              <w:pStyle w:val="Compact"/>
            </w:pPr>
            <w:r>
              <w:t xml:space="preserve">6</w:t>
            </w:r>
          </w:p>
        </w:tc>
        <w:tc>
          <w:tcPr/>
          <w:p>
            <w:pPr>
              <w:pStyle w:val="Compact"/>
            </w:pPr>
            <w:r>
              <w:t xml:space="preserve">Betriebsanweisung übergeben</w:t>
            </w:r>
          </w:p>
        </w:tc>
        <w:tc>
          <w:tcPr/>
          <w:p>
            <w:pPr>
              <w:pStyle w:val="Compact"/>
            </w:pPr>
            <w:r>
              <w:t xml:space="preserve">☐</w:t>
            </w:r>
          </w:p>
        </w:tc>
        <w:tc>
          <w:tcPr/>
          <w:p>
            <w:pPr>
              <w:pStyle w:val="Compact"/>
            </w:pPr>
            <w:r>
              <w:t xml:space="preserve">—</w:t>
            </w:r>
          </w:p>
        </w:tc>
      </w:tr>
      <w:tr>
        <w:tc>
          <w:tcPr/>
          <w:p>
            <w:pPr>
              <w:pStyle w:val="Compact"/>
            </w:pPr>
            <w:r>
              <w:t xml:space="preserve">7</w:t>
            </w:r>
          </w:p>
        </w:tc>
        <w:tc>
          <w:tcPr/>
          <w:p>
            <w:pPr>
              <w:pStyle w:val="Compact"/>
            </w:pPr>
            <w:r>
              <w:t xml:space="preserve">Ansprechpartner beider Seiten benannt</w:t>
            </w:r>
          </w:p>
        </w:tc>
        <w:tc>
          <w:tcPr/>
          <w:p>
            <w:pPr>
              <w:pStyle w:val="Compact"/>
            </w:pPr>
            <w:r>
              <w:t xml:space="preserve">☐</w:t>
            </w:r>
          </w:p>
        </w:tc>
        <w:tc>
          <w:tcPr/>
          <w:p>
            <w:pPr>
              <w:pStyle w:val="Compact"/>
            </w:pPr>
            <w:r>
              <w:t xml:space="preserve">☐</w:t>
            </w:r>
          </w:p>
        </w:tc>
      </w:tr>
      <w:tr>
        <w:tc>
          <w:tcPr/>
          <w:p>
            <w:pPr>
              <w:pStyle w:val="Compact"/>
            </w:pPr>
            <w:r>
              <w:t xml:space="preserve">8</w:t>
            </w:r>
          </w:p>
        </w:tc>
        <w:tc>
          <w:tcPr/>
          <w:p>
            <w:pPr>
              <w:pStyle w:val="Compact"/>
            </w:pPr>
            <w:r>
              <w:t xml:space="preserve">Alle LOTO-Sicherungen entfernt</w:t>
            </w:r>
          </w:p>
        </w:tc>
        <w:tc>
          <w:tcPr/>
          <w:p>
            <w:pPr>
              <w:pStyle w:val="Compact"/>
            </w:pPr>
            <w:r>
              <w:t xml:space="preserve">—</w:t>
            </w:r>
          </w:p>
        </w:tc>
        <w:tc>
          <w:tcPr/>
          <w:p>
            <w:pPr>
              <w:pStyle w:val="Compact"/>
            </w:pPr>
            <w:r>
              <w:t xml:space="preserve">☐</w:t>
            </w:r>
          </w:p>
        </w:tc>
      </w:tr>
      <w:tr>
        <w:tc>
          <w:tcPr/>
          <w:p>
            <w:pPr>
              <w:pStyle w:val="Compact"/>
            </w:pPr>
            <w:r>
              <w:t xml:space="preserve">9</w:t>
            </w:r>
          </w:p>
        </w:tc>
        <w:tc>
          <w:tcPr/>
          <w:p>
            <w:pPr>
              <w:pStyle w:val="Compact"/>
            </w:pPr>
            <w:r>
              <w:t xml:space="preserve">Anlage vollständig montiert und gesichert</w:t>
            </w:r>
          </w:p>
        </w:tc>
        <w:tc>
          <w:tcPr/>
          <w:p>
            <w:pPr>
              <w:pStyle w:val="Compact"/>
            </w:pPr>
            <w:r>
              <w:t xml:space="preserve">—</w:t>
            </w:r>
          </w:p>
        </w:tc>
        <w:tc>
          <w:tcPr/>
          <w:p>
            <w:pPr>
              <w:pStyle w:val="Compact"/>
            </w:pPr>
            <w:r>
              <w:t xml:space="preserve">☐</w:t>
            </w:r>
          </w:p>
        </w:tc>
      </w:tr>
      <w:tr>
        <w:tc>
          <w:tcPr/>
          <w:p>
            <w:pPr>
              <w:pStyle w:val="Compact"/>
            </w:pPr>
            <w:r>
              <w:t xml:space="preserve">10</w:t>
            </w:r>
          </w:p>
        </w:tc>
        <w:tc>
          <w:tcPr/>
          <w:p>
            <w:pPr>
              <w:pStyle w:val="Compact"/>
            </w:pPr>
            <w:r>
              <w:t xml:space="preserve">Sicherheitseinrichtungen funktionsfähig</w:t>
            </w:r>
          </w:p>
        </w:tc>
        <w:tc>
          <w:tcPr/>
          <w:p>
            <w:pPr>
              <w:pStyle w:val="Compact"/>
            </w:pPr>
            <w:r>
              <w:t xml:space="preserve">—</w:t>
            </w:r>
          </w:p>
        </w:tc>
        <w:tc>
          <w:tcPr/>
          <w:p>
            <w:pPr>
              <w:pStyle w:val="Compact"/>
            </w:pPr>
            <w:r>
              <w:t xml:space="preserve">☐</w:t>
            </w:r>
          </w:p>
        </w:tc>
      </w:tr>
      <w:tr>
        <w:tc>
          <w:tcPr/>
          <w:p>
            <w:pPr>
              <w:pStyle w:val="Compact"/>
            </w:pPr>
            <w:r>
              <w:t xml:space="preserve">11</w:t>
            </w:r>
          </w:p>
        </w:tc>
        <w:tc>
          <w:tcPr/>
          <w:p>
            <w:pPr>
              <w:pStyle w:val="Compact"/>
            </w:pPr>
            <w:r>
              <w:t xml:space="preserve">Abfälle entsorgt, Bereich aufgeräumt</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Schäden dokumentiert und gemeldet</w:t>
            </w:r>
          </w:p>
        </w:tc>
        <w:tc>
          <w:tcPr/>
          <w:p>
            <w:pPr>
              <w:pStyle w:val="Compact"/>
            </w:pPr>
            <w:r>
              <w:t xml:space="preserve">—</w:t>
            </w:r>
          </w:p>
        </w:tc>
        <w:tc>
          <w:tcPr/>
          <w:p>
            <w:pPr>
              <w:pStyle w:val="Compact"/>
            </w:pPr>
            <w:r>
              <w:t xml:space="preserve">☐</w:t>
            </w:r>
          </w:p>
        </w:tc>
      </w:tr>
      <w:tr>
        <w:tc>
          <w:tcPr/>
          <w:p>
            <w:pPr>
              <w:pStyle w:val="Compact"/>
            </w:pPr>
            <w:r>
              <w:t xml:space="preserve">13</w:t>
            </w:r>
          </w:p>
        </w:tc>
        <w:tc>
          <w:tcPr/>
          <w:p>
            <w:pPr>
              <w:pStyle w:val="Compact"/>
            </w:pPr>
            <w:r>
              <w:t xml:space="preserve">Übergabe/Rückgabe durch beide Seiten unterschrieben</w:t>
            </w:r>
          </w:p>
        </w:tc>
        <w:tc>
          <w:tcPr/>
          <w:p>
            <w:pPr>
              <w:pStyle w:val="Compact"/>
            </w:pPr>
            <w:r>
              <w:t xml:space="preserve">☐</w:t>
            </w:r>
          </w:p>
        </w:tc>
        <w:tc>
          <w:tcPr/>
          <w:p>
            <w:pPr>
              <w:pStyle w:val="Compact"/>
            </w:pPr>
            <w:r>
              <w:t xml:space="preserve">☐</w:t>
            </w:r>
          </w:p>
        </w:tc>
      </w:tr>
    </w:tbl>
    <w:p>
      <w:r>
        <w:pict>
          <v:rect style="width:0;height:1.5pt" o:hralign="center" o:hrstd="t" o:hr="t"/>
        </w:pict>
      </w:r>
    </w:p>
    <w:bookmarkEnd w:id="564"/>
    <w:bookmarkEnd w:id="565"/>
    <w:bookmarkStart w:id="572" w:name="X4f4832b969f46f35ac13d0e9745aeeedfb98604"/>
    <w:p>
      <w:pPr>
        <w:pStyle w:val="Heading2"/>
      </w:pPr>
      <w:r>
        <w:t xml:space="preserve">5.2.4 Lockout/Tagout (LOTO) – Energiefreischaltung und -sicherung</w:t>
      </w:r>
    </w:p>
    <w:bookmarkStart w:id="567" w:name="grundprinzip-und-rechtliche-grundlage"/>
    <w:p>
      <w:pPr>
        <w:pStyle w:val="Heading3"/>
      </w:pPr>
      <w:r>
        <w:t xml:space="preserve">Grundprinzip und rechtliche Grundlage</w:t>
      </w:r>
    </w:p>
    <w:p>
      <w:pPr>
        <w:pStyle w:val="FirstParagraph"/>
      </w:pPr>
      <w:r>
        <w:rPr>
          <w:b/>
          <w:bCs/>
        </w:rPr>
        <w:t xml:space="preserve">Lockout/Tagout (LOTO)</w:t>
      </w:r>
      <w:r>
        <w:t xml:space="preserve"> </w:t>
      </w:r>
      <w:r>
        <w:t xml:space="preserve">bezeichnet das strukturierte Verfahren zur Sicherung von Anlagen gegen unbeabsichtigtes Einschalten oder Ingangsetzen während Instandhaltungsarbeiten. Es ist eine der wirksamsten Maßnahmen zur Verhütung schwerer Arbeitsunfälle.</w:t>
      </w:r>
    </w:p>
    <w:p>
      <w:pPr>
        <w:pStyle w:val="BodyText"/>
      </w:pPr>
      <w:r>
        <w:t xml:space="preserve">Die rechtliche Grundlage in Deutschland bildet die</w:t>
      </w:r>
      <w:r>
        <w:t xml:space="preserve"> </w:t>
      </w:r>
      <w:r>
        <w:rPr>
          <w:b/>
          <w:bCs/>
        </w:rPr>
        <w:t xml:space="preserve">Betriebssicherheitsverordnung (BetrSichV)</w:t>
      </w:r>
      <w:r>
        <w:t xml:space="preserve"> </w:t>
      </w:r>
      <w:r>
        <w:t xml:space="preserve">in Verbindung mit der</w:t>
      </w:r>
      <w:r>
        <w:t xml:space="preserve"> </w:t>
      </w:r>
      <w:r>
        <w:rPr>
          <w:b/>
          <w:bCs/>
        </w:rPr>
        <w:t xml:space="preserve">TRBS 1112 Teil 1</w:t>
      </w:r>
      <w:r>
        <w:t xml:space="preserve"> </w:t>
      </w:r>
      <w:r>
        <w:t xml:space="preserve">(Instandhaltung). Diese regelt detailliert, welche Anforderungen an die Energiefreischaltung gestellt werden:</w:t>
      </w:r>
    </w:p>
    <w:p>
      <w:pPr>
        <w:pStyle w:val="BodyText"/>
      </w:pPr>
      <w:r>
        <w:t xml:space="preserve">→ Siehe hierzu:</w:t>
      </w:r>
      <w:r>
        <w:t xml:space="preserve"> </w:t>
      </w:r>
      <w:hyperlink r:id="rId566">
        <w:r>
          <w:rPr>
            <w:rStyle w:val="Hyperlink"/>
          </w:rPr>
          <w:t xml:space="preserve">TRBS 1112 Teil 1 – Instandhaltung von Arbeitsmitteln</w:t>
        </w:r>
      </w:hyperlink>
    </w:p>
    <w:bookmarkEnd w:id="567"/>
    <w:bookmarkStart w:id="568" w:name="die-loto-energiearten"/>
    <w:p>
      <w:pPr>
        <w:pStyle w:val="Heading3"/>
      </w:pPr>
      <w:r>
        <w:t xml:space="preserve">Die LOTO-Energiearten</w:t>
      </w:r>
    </w:p>
    <w:p>
      <w:pPr>
        <w:pStyle w:val="FirstParagraph"/>
      </w:pPr>
      <w:r>
        <w:t xml:space="preserve">Das LOTO-Verfahren gilt für alle Energiearten, die eine Gefährdung darstellen können: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Energieart</w:t>
            </w:r>
          </w:p>
        </w:tc>
        <w:tc>
          <w:tcPr/>
          <w:p>
            <w:pPr>
              <w:pStyle w:val="Compact"/>
            </w:pPr>
            <w:r>
              <w:t xml:space="preserve">Freischaltmaßnahme</w:t>
            </w:r>
          </w:p>
        </w:tc>
        <w:tc>
          <w:tcPr/>
          <w:p>
            <w:pPr>
              <w:pStyle w:val="Compact"/>
            </w:pPr>
            <w:r>
              <w:t xml:space="preserve">Sicherungsmaßnahme</w:t>
            </w:r>
          </w:p>
        </w:tc>
      </w:tr>
      <w:tr>
        <w:tc>
          <w:tcPr/>
          <w:p>
            <w:pPr>
              <w:pStyle w:val="Compact"/>
            </w:pPr>
            <w:r>
              <w:rPr>
                <w:b/>
                <w:bCs/>
              </w:rPr>
              <w:t xml:space="preserve">Elektrische Energie</w:t>
            </w:r>
          </w:p>
        </w:tc>
        <w:tc>
          <w:tcPr/>
          <w:p>
            <w:pPr>
              <w:pStyle w:val="Compact"/>
            </w:pPr>
            <w:r>
              <w:t xml:space="preserve">Freischalten (Hauptschalter, Sicherung)</w:t>
            </w:r>
          </w:p>
        </w:tc>
        <w:tc>
          <w:tcPr/>
          <w:p>
            <w:pPr>
              <w:pStyle w:val="Compact"/>
            </w:pPr>
            <w:r>
              <w:t xml:space="preserve">Schloss und Kennzeichnungsschild, Spannungsfreiheit prüfen</w:t>
            </w:r>
          </w:p>
        </w:tc>
      </w:tr>
      <w:tr>
        <w:tc>
          <w:tcPr/>
          <w:p>
            <w:pPr>
              <w:pStyle w:val="Compact"/>
            </w:pPr>
            <w:r>
              <w:rPr>
                <w:b/>
                <w:bCs/>
              </w:rPr>
              <w:t xml:space="preserve">Pneumatische Energie</w:t>
            </w:r>
          </w:p>
        </w:tc>
        <w:tc>
          <w:tcPr/>
          <w:p>
            <w:pPr>
              <w:pStyle w:val="Compact"/>
            </w:pPr>
            <w:r>
              <w:t xml:space="preserve">Absperrventil schließen</w:t>
            </w:r>
          </w:p>
        </w:tc>
        <w:tc>
          <w:tcPr/>
          <w:p>
            <w:pPr>
              <w:pStyle w:val="Compact"/>
            </w:pPr>
            <w:r>
              <w:t xml:space="preserve">Druck entspannen, Ventil sperren</w:t>
            </w:r>
          </w:p>
        </w:tc>
      </w:tr>
      <w:tr>
        <w:tc>
          <w:tcPr/>
          <w:p>
            <w:pPr>
              <w:pStyle w:val="Compact"/>
            </w:pPr>
            <w:r>
              <w:rPr>
                <w:b/>
                <w:bCs/>
              </w:rPr>
              <w:t xml:space="preserve">Hydraulische Energie</w:t>
            </w:r>
          </w:p>
        </w:tc>
        <w:tc>
          <w:tcPr/>
          <w:p>
            <w:pPr>
              <w:pStyle w:val="Compact"/>
            </w:pPr>
            <w:r>
              <w:t xml:space="preserve">Absperrventil schließen</w:t>
            </w:r>
          </w:p>
        </w:tc>
        <w:tc>
          <w:tcPr/>
          <w:p>
            <w:pPr>
              <w:pStyle w:val="Compact"/>
            </w:pPr>
            <w:r>
              <w:t xml:space="preserve">Druck entspannen, Systemdruck prüfen</w:t>
            </w:r>
          </w:p>
        </w:tc>
      </w:tr>
      <w:tr>
        <w:tc>
          <w:tcPr/>
          <w:p>
            <w:pPr>
              <w:pStyle w:val="Compact"/>
            </w:pPr>
            <w:r>
              <w:rPr>
                <w:b/>
                <w:bCs/>
              </w:rPr>
              <w:t xml:space="preserve">Thermische Energie</w:t>
            </w:r>
          </w:p>
        </w:tc>
        <w:tc>
          <w:tcPr/>
          <w:p>
            <w:pPr>
              <w:pStyle w:val="Compact"/>
            </w:pPr>
            <w:r>
              <w:t xml:space="preserve">Heizmittelzufuhr trennen</w:t>
            </w:r>
          </w:p>
        </w:tc>
        <w:tc>
          <w:tcPr/>
          <w:p>
            <w:pPr>
              <w:pStyle w:val="Compact"/>
            </w:pPr>
            <w:r>
              <w:t xml:space="preserve">Abkühlen lassen, Temperatur prüfen</w:t>
            </w:r>
          </w:p>
        </w:tc>
      </w:tr>
      <w:tr>
        <w:tc>
          <w:tcPr/>
          <w:p>
            <w:pPr>
              <w:pStyle w:val="Compact"/>
            </w:pPr>
            <w:r>
              <w:rPr>
                <w:b/>
                <w:bCs/>
              </w:rPr>
              <w:t xml:space="preserve">Chemische Energie</w:t>
            </w:r>
          </w:p>
        </w:tc>
        <w:tc>
          <w:tcPr/>
          <w:p>
            <w:pPr>
              <w:pStyle w:val="Compact"/>
            </w:pPr>
            <w:r>
              <w:t xml:space="preserve">Zufuhrleitungen trennen</w:t>
            </w:r>
          </w:p>
        </w:tc>
        <w:tc>
          <w:tcPr/>
          <w:p>
            <w:pPr>
              <w:pStyle w:val="Compact"/>
            </w:pPr>
            <w:r>
              <w:t xml:space="preserve">Entleeren und spülen, Absperrung sichern</w:t>
            </w:r>
          </w:p>
        </w:tc>
      </w:tr>
      <w:tr>
        <w:tc>
          <w:tcPr/>
          <w:p>
            <w:pPr>
              <w:pStyle w:val="Compact"/>
            </w:pPr>
            <w:r>
              <w:rPr>
                <w:b/>
                <w:bCs/>
              </w:rPr>
              <w:t xml:space="preserve">Potenzielle Energie</w:t>
            </w:r>
          </w:p>
        </w:tc>
        <w:tc>
          <w:tcPr/>
          <w:p>
            <w:pPr>
              <w:pStyle w:val="Compact"/>
            </w:pPr>
            <w:r>
              <w:t xml:space="preserve">Hebezeug sichern, Bauteile abstützen</w:t>
            </w:r>
          </w:p>
        </w:tc>
        <w:tc>
          <w:tcPr/>
          <w:p>
            <w:pPr>
              <w:pStyle w:val="Compact"/>
            </w:pPr>
            <w:r>
              <w:t xml:space="preserve">Mechanische Verriegelung, Blockierung</w:t>
            </w:r>
          </w:p>
        </w:tc>
      </w:tr>
      <w:tr>
        <w:tc>
          <w:tcPr/>
          <w:p>
            <w:pPr>
              <w:pStyle w:val="Compact"/>
            </w:pPr>
            <w:r>
              <w:rPr>
                <w:b/>
                <w:bCs/>
              </w:rPr>
              <w:t xml:space="preserve">Kinetische Energie</w:t>
            </w:r>
          </w:p>
        </w:tc>
        <w:tc>
          <w:tcPr/>
          <w:p>
            <w:pPr>
              <w:pStyle w:val="Compact"/>
            </w:pPr>
            <w:r>
              <w:t xml:space="preserve">Rotating parts zum Stillstand bringen</w:t>
            </w:r>
          </w:p>
        </w:tc>
        <w:tc>
          <w:tcPr/>
          <w:p>
            <w:pPr>
              <w:pStyle w:val="Compact"/>
            </w:pPr>
            <w:r>
              <w:t xml:space="preserve">Mechanische Blockierung, Auslaufsicherung</w:t>
            </w:r>
          </w:p>
        </w:tc>
      </w:tr>
    </w:tbl>
    <w:bookmarkEnd w:id="568"/>
    <w:bookmarkStart w:id="569" w:name="loto-verfahren-schritt-für-schritt"/>
    <w:p>
      <w:pPr>
        <w:pStyle w:val="Heading3"/>
      </w:pPr>
      <w:r>
        <w:t xml:space="preserve">LOTO-Verfahren Schritt für Schritt</w:t>
      </w:r>
    </w:p>
    <w:p>
      <w:pPr>
        <w:pStyle w:val="Compact"/>
        <w:numPr>
          <w:ilvl w:val="0"/>
          <w:numId w:val="1177"/>
        </w:numPr>
      </w:pPr>
      <w:r>
        <w:rPr>
          <w:b/>
          <w:bCs/>
        </w:rPr>
        <w:t xml:space="preserve">Identifikation</w:t>
      </w:r>
      <w:r>
        <w:t xml:space="preserve">: Alle Energiequellen der Anlage identifizieren (Energiequellenregister)</w:t>
      </w:r>
    </w:p>
    <w:p>
      <w:pPr>
        <w:pStyle w:val="Compact"/>
        <w:numPr>
          <w:ilvl w:val="0"/>
          <w:numId w:val="1177"/>
        </w:numPr>
      </w:pPr>
      <w:r>
        <w:rPr>
          <w:b/>
          <w:bCs/>
        </w:rPr>
        <w:t xml:space="preserve">Vorbereitung</w:t>
      </w:r>
      <w:r>
        <w:t xml:space="preserve">: Geeignete Freischaltelemente und Schlösser bereitstellen</w:t>
      </w:r>
    </w:p>
    <w:p>
      <w:pPr>
        <w:pStyle w:val="Compact"/>
        <w:numPr>
          <w:ilvl w:val="0"/>
          <w:numId w:val="1177"/>
        </w:numPr>
      </w:pPr>
      <w:r>
        <w:rPr>
          <w:b/>
          <w:bCs/>
        </w:rPr>
        <w:t xml:space="preserve">Benachrichtigung</w:t>
      </w:r>
      <w:r>
        <w:t xml:space="preserve">: Betroffene Personen über geplante Freischaltung informieren</w:t>
      </w:r>
    </w:p>
    <w:p>
      <w:pPr>
        <w:pStyle w:val="Compact"/>
        <w:numPr>
          <w:ilvl w:val="0"/>
          <w:numId w:val="1177"/>
        </w:numPr>
      </w:pPr>
      <w:r>
        <w:rPr>
          <w:b/>
          <w:bCs/>
        </w:rPr>
        <w:t xml:space="preserve">Abschalten</w:t>
      </w:r>
      <w:r>
        <w:t xml:space="preserve">: Anlage geordnet herunterfahren</w:t>
      </w:r>
    </w:p>
    <w:p>
      <w:pPr>
        <w:pStyle w:val="Compact"/>
        <w:numPr>
          <w:ilvl w:val="0"/>
          <w:numId w:val="1177"/>
        </w:numPr>
      </w:pPr>
      <w:r>
        <w:rPr>
          <w:b/>
          <w:bCs/>
        </w:rPr>
        <w:t xml:space="preserve">Freischalten</w:t>
      </w:r>
      <w:r>
        <w:t xml:space="preserve">: Alle Energiequellen trennen</w:t>
      </w:r>
    </w:p>
    <w:p>
      <w:pPr>
        <w:pStyle w:val="Compact"/>
        <w:numPr>
          <w:ilvl w:val="0"/>
          <w:numId w:val="1177"/>
        </w:numPr>
      </w:pPr>
      <w:r>
        <w:rPr>
          <w:b/>
          <w:bCs/>
        </w:rPr>
        <w:t xml:space="preserve">Sichern</w:t>
      </w:r>
      <w:r>
        <w:t xml:space="preserve">: Freischaltelemente mit individuellem Schloss sichern (jeder Mitarbeiter, der an der Anlage arbeitet, hängt sein eigenes Schloss!)</w:t>
      </w:r>
    </w:p>
    <w:p>
      <w:pPr>
        <w:pStyle w:val="Compact"/>
        <w:numPr>
          <w:ilvl w:val="0"/>
          <w:numId w:val="1177"/>
        </w:numPr>
      </w:pPr>
      <w:r>
        <w:rPr>
          <w:b/>
          <w:bCs/>
        </w:rPr>
        <w:t xml:space="preserve">Kennzeichnen</w:t>
      </w:r>
      <w:r>
        <w:t xml:space="preserve">: Warnschilder anbringen</w:t>
      </w:r>
    </w:p>
    <w:p>
      <w:pPr>
        <w:pStyle w:val="Compact"/>
        <w:numPr>
          <w:ilvl w:val="0"/>
          <w:numId w:val="1177"/>
        </w:numPr>
      </w:pPr>
      <w:r>
        <w:rPr>
          <w:b/>
          <w:bCs/>
        </w:rPr>
        <w:t xml:space="preserve">Prüfen</w:t>
      </w:r>
      <w:r>
        <w:t xml:space="preserve">: Spannungsfreiheit/Drucklosigkeit/Stillstand prüfen</w:t>
      </w:r>
    </w:p>
    <w:p>
      <w:pPr>
        <w:pStyle w:val="Compact"/>
        <w:numPr>
          <w:ilvl w:val="0"/>
          <w:numId w:val="1177"/>
        </w:numPr>
      </w:pPr>
      <w:r>
        <w:rPr>
          <w:b/>
          <w:bCs/>
        </w:rPr>
        <w:t xml:space="preserve">Restenergie ableiten</w:t>
      </w:r>
      <w:r>
        <w:t xml:space="preserve">: Kondensatoren entladen, Druckbehälter entspannen, Federn entspannen</w:t>
      </w:r>
    </w:p>
    <w:p>
      <w:pPr>
        <w:pStyle w:val="Compact"/>
        <w:numPr>
          <w:ilvl w:val="0"/>
          <w:numId w:val="1177"/>
        </w:numPr>
      </w:pPr>
      <w:r>
        <w:rPr>
          <w:b/>
          <w:bCs/>
        </w:rPr>
        <w:t xml:space="preserve">Beginn der Arbeiten</w:t>
      </w:r>
    </w:p>
    <w:p>
      <w:pPr>
        <w:pStyle w:val="FirstParagraph"/>
      </w:pPr>
      <w:r>
        <w:t xml:space="preserve">Für Fremdfirmen gilt: Jeder Mitarbeiter der Fremdfirma, der an der gesicherten Anlage arbeitet, muss</w:t>
      </w:r>
      <w:r>
        <w:t xml:space="preserve"> </w:t>
      </w:r>
      <w:r>
        <w:rPr>
          <w:b/>
          <w:bCs/>
        </w:rPr>
        <w:t xml:space="preserve">sein eigenes Schloss</w:t>
      </w:r>
      <w:r>
        <w:t xml:space="preserve"> </w:t>
      </w:r>
      <w:r>
        <w:t xml:space="preserve">anbringen. Der Auftraggeber darf kein Schloss für die Fremdfirma anbringen und dieses als deren Sicherung deklarieren.</w:t>
      </w:r>
    </w:p>
    <w:bookmarkEnd w:id="569"/>
    <w:bookmarkStart w:id="571" w:name="Xe17d912935a95951a294bb6f261c7f1feeb9469"/>
    <w:p>
      <w:pPr>
        <w:pStyle w:val="Heading3"/>
      </w:pPr>
      <w:r>
        <w:t xml:space="preserve">LOTO bei Fremdfirmen: Koordinationspflichten</w:t>
      </w:r>
    </w:p>
    <w:p>
      <w:pPr>
        <w:pStyle w:val="Compact"/>
        <w:numPr>
          <w:ilvl w:val="0"/>
          <w:numId w:val="1178"/>
        </w:numPr>
      </w:pPr>
      <w:r>
        <w:t xml:space="preserve">Fremdfirma erhält schriftliche Information über das LOTO-Verfahren des Auftraggebers</w:t>
      </w:r>
    </w:p>
    <w:p>
      <w:pPr>
        <w:pStyle w:val="Compact"/>
        <w:numPr>
          <w:ilvl w:val="0"/>
          <w:numId w:val="1178"/>
        </w:numPr>
      </w:pPr>
      <w:r>
        <w:t xml:space="preserve">Fremdfirma verpflichtet sich vertraglich zur Einhaltung (→</w:t>
      </w:r>
      <w:r>
        <w:t xml:space="preserve"> </w:t>
      </w:r>
      <w:hyperlink r:id="rId570">
        <w:r>
          <w:rPr>
            <w:rStyle w:val="Hyperlink"/>
          </w:rPr>
          <w:t xml:space="preserve">Mustervertragsklauseln Kap. 6.3</w:t>
        </w:r>
      </w:hyperlink>
      <w:r>
        <w:t xml:space="preserve">)</w:t>
      </w:r>
    </w:p>
    <w:p>
      <w:pPr>
        <w:pStyle w:val="Compact"/>
        <w:numPr>
          <w:ilvl w:val="0"/>
          <w:numId w:val="1178"/>
        </w:numPr>
      </w:pPr>
      <w:r>
        <w:t xml:space="preserve">Schlösser der Fremdfirma sind von denen des Auftraggebers optisch unterscheidbar</w:t>
      </w:r>
    </w:p>
    <w:p>
      <w:pPr>
        <w:pStyle w:val="Compact"/>
        <w:numPr>
          <w:ilvl w:val="0"/>
          <w:numId w:val="1178"/>
        </w:numPr>
      </w:pPr>
      <w:r>
        <w:t xml:space="preserve">LOTO-Protokoll enthält Namen aller am Schloss beteiligten Personen</w:t>
      </w:r>
    </w:p>
    <w:p>
      <w:pPr>
        <w:pStyle w:val="Compact"/>
        <w:numPr>
          <w:ilvl w:val="0"/>
          <w:numId w:val="1178"/>
        </w:numPr>
      </w:pPr>
      <w:r>
        <w:t xml:space="preserve">Nach Abschluss der Arbeiten: Koordinierte Entfernung aller Schlösser; keine Schlösser dürfen zurückbleiben</w:t>
      </w:r>
    </w:p>
    <w:p>
      <w:r>
        <w:pict>
          <v:rect style="width:0;height:1.5pt" o:hralign="center" o:hrstd="t" o:hr="t"/>
        </w:pict>
      </w:r>
    </w:p>
    <w:bookmarkEnd w:id="571"/>
    <w:bookmarkEnd w:id="572"/>
    <w:bookmarkStart w:id="575" w:name="gefahrstoffsituation-in-der-produktion"/>
    <w:p>
      <w:pPr>
        <w:pStyle w:val="Heading2"/>
      </w:pPr>
      <w:r>
        <w:t xml:space="preserve">5.2.5 Gefahrstoffsituation in der Produktion</w:t>
      </w:r>
    </w:p>
    <w:bookmarkStart w:id="573" w:name="informationspflichten-des-auftraggebers"/>
    <w:p>
      <w:pPr>
        <w:pStyle w:val="Heading3"/>
      </w:pPr>
      <w:r>
        <w:t xml:space="preserve">Informationspflichten des Auftraggebers</w:t>
      </w:r>
    </w:p>
    <w:p>
      <w:pPr>
        <w:pStyle w:val="FirstParagraph"/>
      </w:pPr>
      <w:r>
        <w:t xml:space="preserve">Der Auftraggeber ist nach § 8 ArbSchG i. V. m. § 6 Abs. 3 GefStoffV verpflichtet, die Fremdfirma über alle Gefahrstoffe zu informieren, denen deren Mitarbeiter bei den Arbeiten ausgesetzt sein können. Diese Pflicht ist</w:t>
      </w:r>
      <w:r>
        <w:t xml:space="preserve"> </w:t>
      </w:r>
      <w:r>
        <w:rPr>
          <w:b/>
          <w:bCs/>
        </w:rPr>
        <w:t xml:space="preserve">nicht übertragbar</w:t>
      </w:r>
      <w:r>
        <w:t xml:space="preserve"> </w:t>
      </w:r>
      <w:r>
        <w:t xml:space="preserve">– sie verbleibt beim Auftraggeber auch dann, wenn er meint, die Fremdfirma müsse sich selbst informieren.</w:t>
      </w:r>
    </w:p>
    <w:p>
      <w:pPr>
        <w:pStyle w:val="BodyText"/>
      </w:pPr>
      <w:r>
        <w:t xml:space="preserve">Informationspflichten im Einzelnen:</w:t>
      </w:r>
      <w:r>
        <w:t xml:space="preserve"> </w:t>
      </w:r>
      <w:r>
        <w:t xml:space="preserve">- Übergabe des</w:t>
      </w:r>
      <w:r>
        <w:t xml:space="preserve"> </w:t>
      </w:r>
      <w:r>
        <w:rPr>
          <w:b/>
          <w:bCs/>
        </w:rPr>
        <w:t xml:space="preserve">Gefahrstoffkatasters</w:t>
      </w:r>
      <w:r>
        <w:t xml:space="preserve"> </w:t>
      </w:r>
      <w:r>
        <w:t xml:space="preserve">(Verzeichnis aller am Arbeitsort vorhandenen Gefahrstoffe)</w:t>
      </w:r>
      <w:r>
        <w:t xml:space="preserve"> </w:t>
      </w:r>
      <w:r>
        <w:t xml:space="preserve">- Übergabe der</w:t>
      </w:r>
      <w:r>
        <w:t xml:space="preserve"> </w:t>
      </w:r>
      <w:r>
        <w:rPr>
          <w:b/>
          <w:bCs/>
        </w:rPr>
        <w:t xml:space="preserve">Betriebsanweisungen</w:t>
      </w:r>
      <w:r>
        <w:t xml:space="preserve"> </w:t>
      </w:r>
      <w:r>
        <w:t xml:space="preserve">zu einschlägigen Gefahrstoffen</w:t>
      </w:r>
      <w:r>
        <w:t xml:space="preserve"> </w:t>
      </w:r>
      <w:r>
        <w:t xml:space="preserve">- Information über</w:t>
      </w:r>
      <w:r>
        <w:t xml:space="preserve"> </w:t>
      </w:r>
      <w:r>
        <w:rPr>
          <w:b/>
          <w:bCs/>
        </w:rPr>
        <w:t xml:space="preserve">Expositionssituationen</w:t>
      </w:r>
      <w:r>
        <w:t xml:space="preserve"> </w:t>
      </w:r>
      <w:r>
        <w:t xml:space="preserve">(Restmengen in Leitungen, Emissionen aus laufenden Prozessen, freigesetzte Gefahrstoffe bei Instandhaltungsarbeiten)</w:t>
      </w:r>
      <w:r>
        <w:t xml:space="preserve"> </w:t>
      </w:r>
      <w:r>
        <w:t xml:space="preserve">- Hinweis auf</w:t>
      </w:r>
      <w:r>
        <w:t xml:space="preserve"> </w:t>
      </w:r>
      <w:r>
        <w:rPr>
          <w:b/>
          <w:bCs/>
        </w:rPr>
        <w:t xml:space="preserve">Ex-Zonen</w:t>
      </w:r>
      <w:r>
        <w:t xml:space="preserve"> </w:t>
      </w:r>
      <w:r>
        <w:t xml:space="preserve">und deren Grenzen</w:t>
      </w:r>
    </w:p>
    <w:p>
      <w:pPr>
        <w:pStyle w:val="BodyText"/>
      </w:pPr>
      <w:r>
        <w:t xml:space="preserve">→ Zur Methodik der Gefährdungsbeurteilung für Gefahrstoffe:</w:t>
      </w:r>
      <w:r>
        <w:t xml:space="preserve"> </w:t>
      </w:r>
      <w:hyperlink r:id="rId69">
        <w:r>
          <w:rPr>
            <w:rStyle w:val="Hyperlink"/>
          </w:rPr>
          <w:t xml:space="preserve">TRGS 400 – Gefährdungsbeurteilung für Tätigkeiten mit Gefahrstoffen</w:t>
        </w:r>
      </w:hyperlink>
      <w:r>
        <w:br/>
      </w:r>
      <w:r>
        <w:t xml:space="preserve">→ Zu den Schutzmaßnahmen:</w:t>
      </w:r>
      <w:r>
        <w:t xml:space="preserve"> </w:t>
      </w:r>
      <w:hyperlink r:id="rId70">
        <w:r>
          <w:rPr>
            <w:rStyle w:val="Hyperlink"/>
          </w:rPr>
          <w:t xml:space="preserve">TRGS 500 – Schutzmaßnahmen</w:t>
        </w:r>
      </w:hyperlink>
    </w:p>
    <w:bookmarkEnd w:id="573"/>
    <w:bookmarkStart w:id="574" w:name="betriebsanweisungen-für-fremdfirmen"/>
    <w:p>
      <w:pPr>
        <w:pStyle w:val="Heading3"/>
      </w:pPr>
      <w:r>
        <w:t xml:space="preserve">Betriebsanweisungen für Fremdfirmen</w:t>
      </w:r>
    </w:p>
    <w:p>
      <w:pPr>
        <w:pStyle w:val="FirstParagraph"/>
      </w:pPr>
      <w:r>
        <w:t xml:space="preserve">Die</w:t>
      </w:r>
      <w:r>
        <w:t xml:space="preserve"> </w:t>
      </w:r>
      <w:r>
        <w:rPr>
          <w:b/>
          <w:bCs/>
        </w:rPr>
        <w:t xml:space="preserve">Betriebsanweisung</w:t>
      </w:r>
      <w:r>
        <w:t xml:space="preserve"> </w:t>
      </w:r>
      <w:r>
        <w:t xml:space="preserve">nach § 14 GefStoffV ist für alle Tätigkeiten mit Gefahrstoffen zu erstellen und den Beschäftigten in verständlicher Form zugänglich zu machen. Bei Fremdfirmen gelten folgende Besonderheiten:</w:t>
      </w:r>
    </w:p>
    <w:p>
      <w:pPr>
        <w:pStyle w:val="Compact"/>
        <w:numPr>
          <w:ilvl w:val="0"/>
          <w:numId w:val="1179"/>
        </w:numPr>
      </w:pPr>
      <w:r>
        <w:rPr>
          <w:b/>
          <w:bCs/>
        </w:rPr>
        <w:t xml:space="preserve">Welche Betriebsanweisungen?</w:t>
      </w:r>
      <w:r>
        <w:t xml:space="preserve">: Der Auftraggeber stellt seine betriebsspezifischen Anweisungen zur Verfügung; die Fremdfirma ergänzt diese um eigene tätigkeitsbezogene Anweisungen.</w:t>
      </w:r>
    </w:p>
    <w:p>
      <w:pPr>
        <w:pStyle w:val="Compact"/>
        <w:numPr>
          <w:ilvl w:val="0"/>
          <w:numId w:val="1179"/>
        </w:numPr>
      </w:pPr>
      <w:r>
        <w:rPr>
          <w:b/>
          <w:bCs/>
        </w:rPr>
        <w:t xml:space="preserve">Sprachbarrieren</w:t>
      </w:r>
      <w:r>
        <w:t xml:space="preserve">: Betriebsanweisungen müssen in der Sprache der Beschäftigten vorliegen oder durch mündliche Erläuterung in verständlicher Sprache ergänzt werden.</w:t>
      </w:r>
    </w:p>
    <w:p>
      <w:pPr>
        <w:pStyle w:val="Compact"/>
        <w:numPr>
          <w:ilvl w:val="0"/>
          <w:numId w:val="1179"/>
        </w:numPr>
      </w:pPr>
      <w:r>
        <w:rPr>
          <w:b/>
          <w:bCs/>
        </w:rPr>
        <w:t xml:space="preserve">Tätigkeitsbezogenheit</w:t>
      </w:r>
      <w:r>
        <w:t xml:space="preserve">: Allgemeine Sicherheitsdatenblätter ersetzen keine tätigkeitsbezogene Betriebsanweisung.</w:t>
      </w:r>
    </w:p>
    <w:p>
      <w:pPr>
        <w:pStyle w:val="Compact"/>
        <w:numPr>
          <w:ilvl w:val="0"/>
          <w:numId w:val="1179"/>
        </w:numPr>
      </w:pPr>
      <w:r>
        <w:rPr>
          <w:b/>
          <w:bCs/>
        </w:rPr>
        <w:t xml:space="preserve">Unterweisung</w:t>
      </w:r>
      <w:r>
        <w:t xml:space="preserve">: Die Betriebsanweisung ist Grundlage der Unterweisung; diese muss vor Aufnahme der Tätigkeit erfolgen.</w:t>
      </w:r>
    </w:p>
    <w:p>
      <w:r>
        <w:pict>
          <v:rect style="width:0;height:1.5pt" o:hralign="center" o:hrstd="t" o:hr="t"/>
        </w:pict>
      </w:r>
    </w:p>
    <w:bookmarkEnd w:id="574"/>
    <w:bookmarkEnd w:id="575"/>
    <w:bookmarkStart w:id="579" w:name="X85ba73ea5ee95f02a6041019d83de9cab0a8aed"/>
    <w:p>
      <w:pPr>
        <w:pStyle w:val="Heading2"/>
      </w:pPr>
      <w:r>
        <w:t xml:space="preserve">5.2.6 Erlaubnisscheinverfahren in der Produktion</w:t>
      </w:r>
    </w:p>
    <w:bookmarkStart w:id="576" w:name="systematik-der-erlaubnisscheine"/>
    <w:p>
      <w:pPr>
        <w:pStyle w:val="Heading3"/>
      </w:pPr>
      <w:r>
        <w:t xml:space="preserve">Systematik der Erlaubnisscheine</w:t>
      </w:r>
    </w:p>
    <w:p>
      <w:pPr>
        <w:pStyle w:val="FirstParagraph"/>
      </w:pPr>
      <w:r>
        <w:t xml:space="preserve">Das</w:t>
      </w:r>
      <w:r>
        <w:t xml:space="preserve"> </w:t>
      </w:r>
      <w:r>
        <w:rPr>
          <w:b/>
          <w:bCs/>
        </w:rPr>
        <w:t xml:space="preserve">Erlaubnisscheinverfahren</w:t>
      </w:r>
      <w:r>
        <w:t xml:space="preserve"> </w:t>
      </w:r>
      <w:r>
        <w:t xml:space="preserve">(Permit-to-Work-System) ist in der Industrie das wichtigste Instrument der Fremdfirmenkoordination für nicht-routinemäßige und gefährliche Tätigkeiten. Es stellt sicher, dass:</w:t>
      </w:r>
      <w:r>
        <w:t xml:space="preserve"> </w:t>
      </w:r>
      <w:r>
        <w:t xml:space="preserve">- Alle Beteiligten über die geplante Tätigkeit informiert sind</w:t>
      </w:r>
      <w:r>
        <w:t xml:space="preserve"> </w:t>
      </w:r>
      <w:r>
        <w:t xml:space="preserve">- Schutzmaßnahmen vor Beginn der Arbeit festgelegt und umgesetzt wurden</w:t>
      </w:r>
      <w:r>
        <w:t xml:space="preserve"> </w:t>
      </w:r>
      <w:r>
        <w:t xml:space="preserve">- Eine autorisierte Person die Freigabe erteilt hat</w:t>
      </w:r>
      <w:r>
        <w:t xml:space="preserve"> </w:t>
      </w:r>
      <w:r>
        <w:t xml:space="preserve">- Die Gültigkeitsdauer kontrolliert wird</w:t>
      </w:r>
    </w:p>
    <w:p>
      <w:pPr>
        <w:pStyle w:val="BodyText"/>
      </w:pPr>
      <w:r>
        <w:t xml:space="preserve">Für die wichtigsten Sonderarbeitskategorien in der Produktion gibt es spezifische Erlaubnisscheintypen:</w:t>
      </w:r>
    </w:p>
    <w:bookmarkEnd w:id="576"/>
    <w:bookmarkStart w:id="577" w:name="Xd0abb87fcc5a12a9e433f7474d5048d1cc568ac"/>
    <w:p>
      <w:pPr>
        <w:pStyle w:val="Heading3"/>
      </w:pPr>
      <w:r>
        <w:t xml:space="preserve">Erlaubnisschein für Heißarbeiten (Feuererlaubnisschein)</w:t>
      </w:r>
    </w:p>
    <w:p>
      <w:pPr>
        <w:pStyle w:val="FirstParagraph"/>
      </w:pPr>
      <w:r>
        <w:rPr>
          <w:b/>
          <w:bCs/>
        </w:rPr>
        <w:t xml:space="preserve">Heißarbeiten</w:t>
      </w:r>
      <w:r>
        <w:t xml:space="preserve"> </w:t>
      </w:r>
      <w:r>
        <w:t xml:space="preserve">sind alle Tätigkeiten, bei denen Funken, offene Flammen oder starke Wärme entstehen: Schweißen, Schneiden, Löten, Schleifen, Trennschleifen, Verwendung von Heißluftgebläsen.</w:t>
      </w:r>
    </w:p>
    <w:p>
      <w:pPr>
        <w:pStyle w:val="BodyText"/>
      </w:pPr>
      <w:r>
        <w:t xml:space="preserve">Pflichtfelder des Heißarbeitserlaubnisscheins:</w:t>
      </w:r>
      <w:r>
        <w:t xml:space="preserve"> </w:t>
      </w:r>
      <w:r>
        <w:t xml:space="preserve">- Bezeichnung des Arbeitsbereichs (genaue Ortsangabe)</w:t>
      </w:r>
      <w:r>
        <w:t xml:space="preserve"> </w:t>
      </w:r>
      <w:r>
        <w:t xml:space="preserve">- Art der Heißarbeit und verwendete Geräte</w:t>
      </w:r>
      <w:r>
        <w:t xml:space="preserve"> </w:t>
      </w:r>
      <w:r>
        <w:t xml:space="preserve">- Prüfung der Umgebung: Ex-Zone? Brennbare Materialien? Gefahrstoffe?</w:t>
      </w:r>
      <w:r>
        <w:t xml:space="preserve"> </w:t>
      </w:r>
      <w:r>
        <w:t xml:space="preserve">- Schutzmaßnahmen vor Arbeitsbeginn (Abdecken, Absperren, Entfernen brennbarer Stoffe)</w:t>
      </w:r>
      <w:r>
        <w:t xml:space="preserve"> </w:t>
      </w:r>
      <w:r>
        <w:t xml:space="preserve">- Name des</w:t>
      </w:r>
      <w:r>
        <w:t xml:space="preserve"> </w:t>
      </w:r>
      <w:r>
        <w:rPr>
          <w:b/>
          <w:bCs/>
        </w:rPr>
        <w:t xml:space="preserve">Brandschutzpostens</w:t>
      </w:r>
      <w:r>
        <w:t xml:space="preserve"> </w:t>
      </w:r>
      <w:r>
        <w:t xml:space="preserve">(Feuerwächter): Pflicht bei Heißarbeiten in kritischen Bereichen</w:t>
      </w:r>
      <w:r>
        <w:t xml:space="preserve"> </w:t>
      </w:r>
      <w:r>
        <w:t xml:space="preserve">- Gültigkeitsdauer (maximal eine Schicht; bei Unterbrechung neu ausstellen)</w:t>
      </w:r>
      <w:r>
        <w:t xml:space="preserve"> </w:t>
      </w:r>
      <w:r>
        <w:t xml:space="preserve">-</w:t>
      </w:r>
      <w:r>
        <w:t xml:space="preserve"> </w:t>
      </w:r>
      <w:r>
        <w:rPr>
          <w:b/>
          <w:bCs/>
        </w:rPr>
        <w:t xml:space="preserve">Nachlöschzeit</w:t>
      </w:r>
      <w:r>
        <w:t xml:space="preserve">: Zeitraum nach Ende der Arbeiten, in dem der Brandschutzposten verbleibt (in der Regel 60 Minuten)</w:t>
      </w:r>
      <w:r>
        <w:t xml:space="preserve"> </w:t>
      </w:r>
      <w:r>
        <w:t xml:space="preserve">- Unterschrift des Ausstellenden (autorisierte Person des Auftraggebers)</w:t>
      </w:r>
      <w:r>
        <w:t xml:space="preserve"> </w:t>
      </w:r>
      <w:r>
        <w:t xml:space="preserve">- Unterschrift des Empfängers (Vorarbeiter der Fremdfirma)</w:t>
      </w:r>
    </w:p>
    <w:p>
      <w:pPr>
        <w:pStyle w:val="BodyText"/>
      </w:pPr>
      <w:r>
        <w:t xml:space="preserve">Besonderheiten:</w:t>
      </w:r>
      <w:r>
        <w:t xml:space="preserve"> </w:t>
      </w:r>
      <w:r>
        <w:t xml:space="preserve">- In Ex-Zonen sind Heißarbeiten grundsätzlich verboten; Ausnahme nur bei vollständiger Entgasung und Freimessung durch zugelassene Fachkraft</w:t>
      </w:r>
      <w:r>
        <w:t xml:space="preserve"> </w:t>
      </w:r>
      <w:r>
        <w:t xml:space="preserve">- Bei Dacharbeiten: Brandwache auch unterhalb der Dachfläche</w:t>
      </w:r>
      <w:r>
        <w:t xml:space="preserve"> </w:t>
      </w:r>
      <w:r>
        <w:t xml:space="preserve">- Heißarbeit-Erlaubnisscheine gelten nicht über Schichtgrenzen hinweg</w:t>
      </w:r>
    </w:p>
    <w:bookmarkEnd w:id="577"/>
    <w:bookmarkStart w:id="578" w:name="erlaubnisschein-für-behälterbefahrung"/>
    <w:p>
      <w:pPr>
        <w:pStyle w:val="Heading3"/>
      </w:pPr>
      <w:r>
        <w:t xml:space="preserve">Erlaubnisschein für Behälterbefahrung</w:t>
      </w:r>
    </w:p>
    <w:p>
      <w:pPr>
        <w:pStyle w:val="FirstParagraph"/>
      </w:pPr>
      <w:r>
        <w:t xml:space="preserve">Die</w:t>
      </w:r>
      <w:r>
        <w:t xml:space="preserve"> </w:t>
      </w:r>
      <w:r>
        <w:rPr>
          <w:b/>
          <w:bCs/>
        </w:rPr>
        <w:t xml:space="preserve">Behälterbefahrung</w:t>
      </w:r>
      <w:r>
        <w:t xml:space="preserve"> </w:t>
      </w:r>
      <w:r>
        <w:t xml:space="preserve">– das Einsteigen von Personen in Behälter, Tanks, Silos, Gruben, Kanäle oder ähnliche enge Räume – zählt zu den gefährlichsten industriellen Tätigkeiten. Ursachen von Unfällen: Sauerstoffmangel, toxische Gase, explosive Atmosphären, herabfallende Gegenstände, Einbringen von Energien.</w:t>
      </w:r>
    </w:p>
    <w:p>
      <w:pPr>
        <w:pStyle w:val="BodyText"/>
      </w:pPr>
      <w:r>
        <w:t xml:space="preserve">Pflichtfelder des Erlaubnisscheins für Behälterbefahrung:</w:t>
      </w:r>
      <w:r>
        <w:t xml:space="preserve"> </w:t>
      </w:r>
      <w:r>
        <w:t xml:space="preserve">- Bezeichnung des Behälters / engen Raums</w:t>
      </w:r>
      <w:r>
        <w:t xml:space="preserve"> </w:t>
      </w:r>
      <w:r>
        <w:t xml:space="preserve">- Vorige Inhalte und deren Gefährdungspotenzial</w:t>
      </w:r>
      <w:r>
        <w:t xml:space="preserve"> </w:t>
      </w:r>
      <w:r>
        <w:t xml:space="preserve">- Durchgeführte Reinigungs- und Inertisierungsmaßnahmen</w:t>
      </w:r>
      <w:r>
        <w:t xml:space="preserve"> </w:t>
      </w:r>
      <w:r>
        <w:t xml:space="preserve">-</w:t>
      </w:r>
      <w:r>
        <w:t xml:space="preserve"> </w:t>
      </w:r>
      <w:r>
        <w:rPr>
          <w:b/>
          <w:bCs/>
        </w:rPr>
        <w:t xml:space="preserve">Ergebnis der Gasmessung</w:t>
      </w:r>
      <w:r>
        <w:t xml:space="preserve"> </w:t>
      </w:r>
      <w:r>
        <w:t xml:space="preserve">(O₂-Gehalt, brennbare Gase, toxische Stoffe; Messung unmittelbar vor Einfahrt und ggf. fortlaufend)</w:t>
      </w:r>
      <w:r>
        <w:t xml:space="preserve"> </w:t>
      </w:r>
      <w:r>
        <w:t xml:space="preserve">- Lüftungsmaßnahmen (Zwangsbelüftung)</w:t>
      </w:r>
      <w:r>
        <w:t xml:space="preserve"> </w:t>
      </w:r>
      <w:r>
        <w:t xml:space="preserve">- Name des</w:t>
      </w:r>
      <w:r>
        <w:t xml:space="preserve"> </w:t>
      </w:r>
      <w:r>
        <w:rPr>
          <w:b/>
          <w:bCs/>
        </w:rPr>
        <w:t xml:space="preserve">Sicherungspostens</w:t>
      </w:r>
      <w:r>
        <w:t xml:space="preserve"> </w:t>
      </w:r>
      <w:r>
        <w:t xml:space="preserve">(bleibt außerhalb, hält ständigen Kontakt)</w:t>
      </w:r>
      <w:r>
        <w:t xml:space="preserve"> </w:t>
      </w:r>
      <w:r>
        <w:t xml:space="preserve">- Kommunikationsmittel (Funk, Seil, Sprechverbindung)</w:t>
      </w:r>
      <w:r>
        <w:t xml:space="preserve"> </w:t>
      </w:r>
      <w:r>
        <w:t xml:space="preserve">- Bereitgestellte</w:t>
      </w:r>
      <w:r>
        <w:t xml:space="preserve"> </w:t>
      </w:r>
      <w:r>
        <w:rPr>
          <w:b/>
          <w:bCs/>
        </w:rPr>
        <w:t xml:space="preserve">Rettungsmittel</w:t>
      </w:r>
      <w:r>
        <w:t xml:space="preserve"> </w:t>
      </w:r>
      <w:r>
        <w:t xml:space="preserve">(Rettungsgeschirr, Hebewerkzeug, Sauerstoffgerät)</w:t>
      </w:r>
      <w:r>
        <w:t xml:space="preserve"> </w:t>
      </w:r>
      <w:r>
        <w:t xml:space="preserve">- Notrufnummern und Alarmierungsweg</w:t>
      </w:r>
      <w:r>
        <w:t xml:space="preserve"> </w:t>
      </w:r>
      <w:r>
        <w:t xml:space="preserve">- Gültigkeitsdauer (in der Regel max. eine Arbeitsschicht)</w:t>
      </w:r>
      <w:r>
        <w:t xml:space="preserve"> </w:t>
      </w:r>
      <w:r>
        <w:t xml:space="preserve">- Unterschriften (Ausstellender und Empfänger)</w:t>
      </w:r>
    </w:p>
    <w:p>
      <w:r>
        <w:pict>
          <v:rect style="width:0;height:1.5pt" o:hralign="center" o:hrstd="t" o:hr="t"/>
        </w:pict>
      </w:r>
    </w:p>
    <w:bookmarkEnd w:id="578"/>
    <w:bookmarkEnd w:id="579"/>
    <w:bookmarkStart w:id="583" w:name="koordination-von-logistikdienstleistern"/>
    <w:p>
      <w:pPr>
        <w:pStyle w:val="Heading2"/>
      </w:pPr>
      <w:r>
        <w:t xml:space="preserve">5.2.7 Koordination von Logistikdienstleistern</w:t>
      </w:r>
    </w:p>
    <w:bookmarkStart w:id="581" w:name="besonderheiten-der-logistikkoordination"/>
    <w:p>
      <w:pPr>
        <w:pStyle w:val="Heading3"/>
      </w:pPr>
      <w:r>
        <w:t xml:space="preserve">Besonderheiten der Logistikkoordination</w:t>
      </w:r>
    </w:p>
    <w:p>
      <w:pPr>
        <w:pStyle w:val="FirstParagraph"/>
      </w:pPr>
      <w:r>
        <w:t xml:space="preserve">Logistikdienstleister – ob für innerbetrieblichen Transport, Kommissionierung, Lagerung oder Außentransport – sind in Produktionsbetrieben allgegenwärtig. Ihre Integration in das Fremdfirmenmanagement wird oft unterschätzt, weil ihre Tätigkeit als „selbstverständlich” gilt.</w:t>
      </w:r>
    </w:p>
    <w:p>
      <w:pPr>
        <w:pStyle w:val="BodyText"/>
      </w:pPr>
      <w:r>
        <w:t xml:space="preserve">Gefährdungen durch Logistikfremdfirmen:</w:t>
      </w:r>
      <w:r>
        <w:t xml:space="preserve"> </w:t>
      </w:r>
      <w:r>
        <w:t xml:space="preserve">-</w:t>
      </w:r>
      <w:r>
        <w:t xml:space="preserve"> </w:t>
      </w:r>
      <w:r>
        <w:rPr>
          <w:b/>
          <w:bCs/>
        </w:rPr>
        <w:t xml:space="preserve">Kollisionen</w:t>
      </w:r>
      <w:r>
        <w:t xml:space="preserve"> </w:t>
      </w:r>
      <w:r>
        <w:t xml:space="preserve">zwischen Gabelstaplern und Fußgängern: Eine der häufigsten Unfallarsen in der Industrie</w:t>
      </w:r>
      <w:r>
        <w:t xml:space="preserve"> </w:t>
      </w:r>
      <w:r>
        <w:t xml:space="preserve">-</w:t>
      </w:r>
      <w:r>
        <w:t xml:space="preserve"> </w:t>
      </w:r>
      <w:r>
        <w:rPr>
          <w:b/>
          <w:bCs/>
        </w:rPr>
        <w:t xml:space="preserve">Fehlbedienung</w:t>
      </w:r>
      <w:r>
        <w:t xml:space="preserve"> </w:t>
      </w:r>
      <w:r>
        <w:t xml:space="preserve">von Lagertechnik (Hochregalstapler, Schmalgangfahrzeuge)</w:t>
      </w:r>
      <w:r>
        <w:t xml:space="preserve"> </w:t>
      </w:r>
      <w:r>
        <w:t xml:space="preserve">-</w:t>
      </w:r>
      <w:r>
        <w:t xml:space="preserve"> </w:t>
      </w:r>
      <w:r>
        <w:rPr>
          <w:b/>
          <w:bCs/>
        </w:rPr>
        <w:t xml:space="preserve">Absturz von Ladeeinheiten</w:t>
      </w:r>
      <w:r>
        <w:t xml:space="preserve"> </w:t>
      </w:r>
      <w:r>
        <w:t xml:space="preserve">bei unsachgemäßer Sicherung</w:t>
      </w:r>
      <w:r>
        <w:t xml:space="preserve"> </w:t>
      </w:r>
      <w:r>
        <w:t xml:space="preserve">-</w:t>
      </w:r>
      <w:r>
        <w:t xml:space="preserve"> </w:t>
      </w:r>
      <w:r>
        <w:rPr>
          <w:b/>
          <w:bCs/>
        </w:rPr>
        <w:t xml:space="preserve">Nichtbeachten betrieblicher Verkehrsregeln</w:t>
      </w:r>
      <w:r>
        <w:t xml:space="preserve"> </w:t>
      </w:r>
      <w:r>
        <w:t xml:space="preserve">(Geschwindigkeitsbegrenzungen, Vorfahrtsregelungen)</w:t>
      </w:r>
    </w:p>
    <w:p>
      <w:pPr>
        <w:pStyle w:val="BodyText"/>
      </w:pPr>
      <w:r>
        <w:t xml:space="preserve">→ Zur technischen Sicherheit von Flurförderzeugen:</w:t>
      </w:r>
      <w:r>
        <w:t xml:space="preserve"> </w:t>
      </w:r>
      <w:hyperlink r:id="rId580">
        <w:r>
          <w:rPr>
            <w:rStyle w:val="Hyperlink"/>
          </w:rPr>
          <w:t xml:space="preserve">TRBS 3121 – Betrieb von Flurförderzeugen</w:t>
        </w:r>
      </w:hyperlink>
    </w:p>
    <w:bookmarkEnd w:id="581"/>
    <w:bookmarkStart w:id="582" w:name="verkehrskonzept-für-fremdfirmen"/>
    <w:p>
      <w:pPr>
        <w:pStyle w:val="Heading3"/>
      </w:pPr>
      <w:r>
        <w:t xml:space="preserve">Verkehrskonzept für Fremdfirmen</w:t>
      </w:r>
    </w:p>
    <w:p>
      <w:pPr>
        <w:pStyle w:val="FirstParagraph"/>
      </w:pPr>
      <w:r>
        <w:t xml:space="preserve">Das</w:t>
      </w:r>
      <w:r>
        <w:t xml:space="preserve"> </w:t>
      </w:r>
      <w:r>
        <w:rPr>
          <w:b/>
          <w:bCs/>
        </w:rPr>
        <w:t xml:space="preserve">innerbetriebliche Verkehrskonzept</w:t>
      </w:r>
      <w:r>
        <w:t xml:space="preserve"> </w:t>
      </w:r>
      <w:r>
        <w:t xml:space="preserve">muss Logistikfremdfirmen explizit einschließen:</w:t>
      </w:r>
    </w:p>
    <w:p>
      <w:pPr>
        <w:pStyle w:val="Compact"/>
        <w:numPr>
          <w:ilvl w:val="0"/>
          <w:numId w:val="1180"/>
        </w:numPr>
      </w:pPr>
      <w:r>
        <w:rPr>
          <w:b/>
          <w:bCs/>
        </w:rPr>
        <w:t xml:space="preserve">Fahrberechtigungen</w:t>
      </w:r>
      <w:r>
        <w:t xml:space="preserve">: Nachweis der Berechtigung zum Führen von Flurförderzeugen (Staplerschein, betriebliche Einweisung)</w:t>
      </w:r>
    </w:p>
    <w:p>
      <w:pPr>
        <w:pStyle w:val="Compact"/>
        <w:numPr>
          <w:ilvl w:val="0"/>
          <w:numId w:val="1180"/>
        </w:numPr>
      </w:pPr>
      <w:r>
        <w:rPr>
          <w:b/>
          <w:bCs/>
        </w:rPr>
        <w:t xml:space="preserve">Einweisung in den Betrieb</w:t>
      </w:r>
      <w:r>
        <w:t xml:space="preserve">: Spezifische Einweisung in die Verkehrsführung des Betriebs (Fahrtrouten, Einbahnstraßen, Kreuzungen, Fußgängerbereiche)</w:t>
      </w:r>
    </w:p>
    <w:p>
      <w:pPr>
        <w:pStyle w:val="Compact"/>
        <w:numPr>
          <w:ilvl w:val="0"/>
          <w:numId w:val="1180"/>
        </w:numPr>
      </w:pPr>
      <w:r>
        <w:rPr>
          <w:b/>
          <w:bCs/>
        </w:rPr>
        <w:t xml:space="preserve">Geschwindigkeitsbegrenzungen</w:t>
      </w:r>
      <w:r>
        <w:t xml:space="preserve">: Klare Beschilderung; bei Fremdfirmen oft unbekannt</w:t>
      </w:r>
    </w:p>
    <w:p>
      <w:pPr>
        <w:pStyle w:val="Compact"/>
        <w:numPr>
          <w:ilvl w:val="0"/>
          <w:numId w:val="1180"/>
        </w:numPr>
      </w:pPr>
      <w:r>
        <w:rPr>
          <w:b/>
          <w:bCs/>
        </w:rPr>
        <w:t xml:space="preserve">Trennung von Personen- und Fahrzeugwegen</w:t>
      </w:r>
      <w:r>
        <w:t xml:space="preserve">: Physische Trennung soweit möglich; markierte Wege, Schutzgitter, Pfosten</w:t>
      </w:r>
    </w:p>
    <w:p>
      <w:pPr>
        <w:pStyle w:val="Compact"/>
        <w:numPr>
          <w:ilvl w:val="0"/>
          <w:numId w:val="1180"/>
        </w:numPr>
      </w:pPr>
      <w:r>
        <w:rPr>
          <w:b/>
          <w:bCs/>
        </w:rPr>
        <w:t xml:space="preserve">Sichtbedingungen</w:t>
      </w:r>
      <w:r>
        <w:t xml:space="preserve">: Spiegel an unübersichtlichen Kreuzungen; Bodenmarkierungen</w:t>
      </w:r>
    </w:p>
    <w:p>
      <w:pPr>
        <w:pStyle w:val="Compact"/>
        <w:numPr>
          <w:ilvl w:val="0"/>
          <w:numId w:val="1180"/>
        </w:numPr>
      </w:pPr>
      <w:r>
        <w:rPr>
          <w:b/>
          <w:bCs/>
        </w:rPr>
        <w:t xml:space="preserve">Kommunikation</w:t>
      </w:r>
      <w:r>
        <w:t xml:space="preserve">: Funk zwischen Logistikfremdfirma und Hallenbetrieb bei kritischen Manövern</w:t>
      </w:r>
    </w:p>
    <w:p>
      <w:r>
        <w:pict>
          <v:rect style="width:0;height:1.5pt" o:hralign="center" o:hrstd="t" o:hr="t"/>
        </w:pict>
      </w:r>
    </w:p>
    <w:bookmarkEnd w:id="582"/>
    <w:bookmarkEnd w:id="583"/>
    <w:bookmarkStart w:id="586" w:name="Xff9c1e67b75c0aa0d6ae99122a8026788d9f201"/>
    <w:p>
      <w:pPr>
        <w:pStyle w:val="Heading2"/>
      </w:pPr>
      <w:r>
        <w:t xml:space="preserve">5.2.8 Reinigungsarbeiten und chemische Dienstleister</w:t>
      </w:r>
    </w:p>
    <w:bookmarkStart w:id="584" w:name="besonderheiten-der-reinigungsbranche"/>
    <w:p>
      <w:pPr>
        <w:pStyle w:val="Heading3"/>
      </w:pPr>
      <w:r>
        <w:t xml:space="preserve">Besonderheiten der Reinigungsbranche</w:t>
      </w:r>
    </w:p>
    <w:p>
      <w:pPr>
        <w:pStyle w:val="FirstParagraph"/>
      </w:pPr>
      <w:r>
        <w:t xml:space="preserve">Reinigungsunternehmen gehören zu den am häufigsten eingesetzten Fremdfirmen in der Produktion – und zu denen mit dem höchsten Koordinationsdefizit. Typische Probleme:</w:t>
      </w:r>
      <w:r>
        <w:t xml:space="preserve"> </w:t>
      </w:r>
      <w:r>
        <w:t xml:space="preserve">- Reinigungspersonal erhält keine oder unzureichende Unterweisung über betriebliche Gefahrstoffe</w:t>
      </w:r>
      <w:r>
        <w:t xml:space="preserve"> </w:t>
      </w:r>
      <w:r>
        <w:t xml:space="preserve">- Reinigungsmittel werden in Bereichen eingesetzt, ohne Kompatibilität mit Betriebsprozessen zu prüfen</w:t>
      </w:r>
      <w:r>
        <w:t xml:space="preserve"> </w:t>
      </w:r>
      <w:r>
        <w:t xml:space="preserve">- Reinigungsarbeiten in Maschinenbereichen bei laufenden Prozessen</w:t>
      </w:r>
      <w:r>
        <w:t xml:space="preserve"> </w:t>
      </w:r>
      <w:r>
        <w:t xml:space="preserve">- Elektrische Gefährdungen durch Nassreinigung in der Nähe von Elektroinstallationen</w:t>
      </w:r>
    </w:p>
    <w:p>
      <w:pPr>
        <w:pStyle w:val="BodyText"/>
      </w:pPr>
      <w:r>
        <w:t xml:space="preserve">Spezifische Anforderungen für Reinigungsfremdfirmen:</w:t>
      </w:r>
      <w:r>
        <w:t xml:space="preserve"> </w:t>
      </w:r>
      <w:r>
        <w:t xml:space="preserve">- Übergabe des Gefahrstoffkatasters mit besonderem Fokus auf reaktive Stoffe</w:t>
      </w:r>
      <w:r>
        <w:t xml:space="preserve"> </w:t>
      </w:r>
      <w:r>
        <w:t xml:space="preserve">- Freigabeverfahren für bestimmte Bereiche (Zustimmung Produktion vor Reinigungsbeginn)</w:t>
      </w:r>
      <w:r>
        <w:t xml:space="preserve"> </w:t>
      </w:r>
      <w:r>
        <w:t xml:space="preserve">- Nachweis der Sachkunde für den Einsatz der verwendeten Reinigungsmittel</w:t>
      </w:r>
      <w:r>
        <w:t xml:space="preserve"> </w:t>
      </w:r>
      <w:r>
        <w:t xml:space="preserve">- Betriebsanweisungen des Auftraggebers für den Umgang mit betrieblichen Gefahrstoffen</w:t>
      </w:r>
      <w:r>
        <w:t xml:space="preserve"> </w:t>
      </w:r>
      <w:r>
        <w:t xml:space="preserve">- Information über Abwasserbeschränkungen (betriebliche Direkteinleiter)</w:t>
      </w:r>
    </w:p>
    <w:bookmarkEnd w:id="584"/>
    <w:bookmarkStart w:id="585" w:name="Xbb1e20571531c5a0546afc8c6fba98491650daa"/>
    <w:p>
      <w:pPr>
        <w:pStyle w:val="Heading3"/>
      </w:pPr>
      <w:r>
        <w:t xml:space="preserve">Chemische Dienstleister und Spezialtätigkeiten</w:t>
      </w:r>
    </w:p>
    <w:p>
      <w:pPr>
        <w:pStyle w:val="FirstParagraph"/>
      </w:pPr>
      <w:r>
        <w:t xml:space="preserve">Für chemische Spezialdienstleister (Desinfektionsunternehmen, Schädlingsbekämpfung, Beschichtungsbetriebe) gelten zusätzlich:</w:t>
      </w:r>
      <w:r>
        <w:t xml:space="preserve"> </w:t>
      </w:r>
      <w:r>
        <w:t xml:space="preserve">- Pflicht zur eigenständigen Gefährdungsbeurteilung der eingesetzten Stoffe</w:t>
      </w:r>
      <w:r>
        <w:t xml:space="preserve"> </w:t>
      </w:r>
      <w:r>
        <w:t xml:space="preserve">- Information des Auftraggebers über eingesetzte Gefahrstoffe (Sicherheitsdatenblätter)</w:t>
      </w:r>
      <w:r>
        <w:t xml:space="preserve"> </w:t>
      </w:r>
      <w:r>
        <w:t xml:space="preserve">- Abstimmung der Schutzmaßnahmen mit dem betrieblichen Gefahrstoffbeauftragten</w:t>
      </w:r>
      <w:r>
        <w:t xml:space="preserve"> </w:t>
      </w:r>
      <w:r>
        <w:t xml:space="preserve">- Koordination der Zutrittssperre für betriebsfremde Personen während der Anwendung</w:t>
      </w:r>
    </w:p>
    <w:p>
      <w:r>
        <w:pict>
          <v:rect style="width:0;height:1.5pt" o:hralign="center" o:hrstd="t" o:hr="t"/>
        </w:pict>
      </w:r>
    </w:p>
    <w:bookmarkEnd w:id="585"/>
    <w:bookmarkEnd w:id="586"/>
    <w:bookmarkStart w:id="589" w:name="X923c6cfd05fcbf55db01372e50173e81667e8b3"/>
    <w:p>
      <w:pPr>
        <w:pStyle w:val="Heading2"/>
      </w:pPr>
      <w:r>
        <w:t xml:space="preserve">5.2.9 Instandhaltungs-Sicherheitsregeln für Fremdfirmen</w:t>
      </w:r>
    </w:p>
    <w:p>
      <w:pPr>
        <w:pStyle w:val="FirstParagraph"/>
      </w:pPr>
      <w:r>
        <w:t xml:space="preserve">Die folgenden Regeln fassen die wesentlichen Anforderungen an Fremdfirmen in Produktionsbetrieben zusammen. Sie sind als Kurzreferenz konzipiert und können als Bestandteil der Einweisungsunterlagen verwendet werden.</w:t>
      </w:r>
    </w:p>
    <w:p>
      <w:r>
        <w:pict>
          <v:rect style="width:0;height:1.5pt" o:hralign="center" o:hrstd="t" o:hr="t"/>
        </w:pict>
      </w:r>
    </w:p>
    <w:p>
      <w:pPr>
        <w:pStyle w:val="FirstParagraph"/>
      </w:pPr>
      <w:r>
        <w:rPr>
          <w:b/>
          <w:bCs/>
        </w:rPr>
        <w:t xml:space="preserve">KURZÜBERSICHT: SICHERHEITSREGELN FÜR FREMDFIRMEN IN DER INSTANDHALTUNG</w:t>
      </w:r>
    </w:p>
    <w:p>
      <w:pPr>
        <w:pStyle w:val="BodyText"/>
      </w:pPr>
      <w:r>
        <w:rPr>
          <w:b/>
          <w:bCs/>
        </w:rPr>
        <w:t xml:space="preserve">1. LOTO-Verfahren</w:t>
      </w:r>
      <w:r>
        <w:t xml:space="preserve"> </w:t>
      </w:r>
      <w:r>
        <w:t xml:space="preserve">- Vor Beginn jeder Instandhaltungsarbeit: vollständige Energiefreischaltung nach dem LOTO-Verfahren</w:t>
      </w:r>
      <w:r>
        <w:t xml:space="preserve"> </w:t>
      </w:r>
      <w:r>
        <w:t xml:space="preserve">- Jeder Mitarbeiter hängt sein eigenes Schloss</w:t>
      </w:r>
      <w:r>
        <w:t xml:space="preserve"> </w:t>
      </w:r>
      <w:r>
        <w:t xml:space="preserve">- Kein Beginn ohne schriftliche Freigabe (Erlaubnisschein)</w:t>
      </w:r>
    </w:p>
    <w:p>
      <w:pPr>
        <w:pStyle w:val="BodyText"/>
      </w:pPr>
      <w:r>
        <w:rPr>
          <w:b/>
          <w:bCs/>
        </w:rPr>
        <w:t xml:space="preserve">2. Erlaubnisschein</w:t>
      </w:r>
      <w:r>
        <w:t xml:space="preserve"> </w:t>
      </w:r>
      <w:r>
        <w:t xml:space="preserve">- Erlaubnisschein vor Arbeitsbeginn einholen und während der gesamten Arbeitszeit mitführen</w:t>
      </w:r>
      <w:r>
        <w:t xml:space="preserve"> </w:t>
      </w:r>
      <w:r>
        <w:t xml:space="preserve">- Bei Schichtwechsel oder Unterbrechung &gt; 2 Stunden: neuen Erlaubnisschein einholen</w:t>
      </w:r>
      <w:r>
        <w:t xml:space="preserve"> </w:t>
      </w:r>
      <w:r>
        <w:t xml:space="preserve">- Erlaubnisschein gilt nur für den benannten Bereich und die benannte Tätigkeit</w:t>
      </w:r>
    </w:p>
    <w:p>
      <w:pPr>
        <w:pStyle w:val="BodyText"/>
      </w:pPr>
      <w:r>
        <w:rPr>
          <w:b/>
          <w:bCs/>
        </w:rPr>
        <w:t xml:space="preserve">3. Gefahrstoffe</w:t>
      </w:r>
      <w:r>
        <w:t xml:space="preserve"> </w:t>
      </w:r>
      <w:r>
        <w:t xml:space="preserve">- Betriebsanweisungen lesen und befolgen</w:t>
      </w:r>
      <w:r>
        <w:t xml:space="preserve"> </w:t>
      </w:r>
      <w:r>
        <w:t xml:space="preserve">- Gefahrstoffe des Auftraggebers nicht ohne Genehmigung berühren oder umfüllen</w:t>
      </w:r>
      <w:r>
        <w:t xml:space="preserve"> </w:t>
      </w:r>
      <w:r>
        <w:t xml:space="preserve">- Eigene Gefahrstoffe nur nach Abstimmung mit dem Auftraggeber einbringen</w:t>
      </w:r>
    </w:p>
    <w:p>
      <w:pPr>
        <w:pStyle w:val="BodyText"/>
      </w:pPr>
      <w:r>
        <w:rPr>
          <w:b/>
          <w:bCs/>
        </w:rPr>
        <w:t xml:space="preserve">4. PSA</w:t>
      </w:r>
      <w:r>
        <w:t xml:space="preserve"> </w:t>
      </w:r>
      <w:r>
        <w:t xml:space="preserve">- Mindest-PSA des Auftraggebers tragen (Schutzhelm, Sicherheitsschuhe, ggf. Schutzbrille)</w:t>
      </w:r>
      <w:r>
        <w:t xml:space="preserve"> </w:t>
      </w:r>
      <w:r>
        <w:t xml:space="preserve">- Bereichsspezifische PSA (Chemikalienschutz, Gehörschutz, Atemschutz) immer verwenden</w:t>
      </w:r>
    </w:p>
    <w:p>
      <w:pPr>
        <w:pStyle w:val="BodyText"/>
      </w:pPr>
      <w:r>
        <w:rPr>
          <w:b/>
          <w:bCs/>
        </w:rPr>
        <w:t xml:space="preserve">5. Kommunikation</w:t>
      </w:r>
      <w:r>
        <w:t xml:space="preserve"> </w:t>
      </w:r>
      <w:r>
        <w:t xml:space="preserve">- Ansprechpartner des Auftraggebers kennen und bei Fragen oder Problemen sofort kontaktieren</w:t>
      </w:r>
      <w:r>
        <w:t xml:space="preserve"> </w:t>
      </w:r>
      <w:r>
        <w:t xml:space="preserve">- Unerwartete Situationen sofort melden – niemals eigenständig weitermachen</w:t>
      </w:r>
      <w:r>
        <w:t xml:space="preserve"> </w:t>
      </w:r>
      <w:r>
        <w:t xml:space="preserve">- Bei Gefahr: sofort Bereich verlassen, Alarm auslösen, Ansprechpartner informieren</w:t>
      </w:r>
    </w:p>
    <w:p>
      <w:pPr>
        <w:pStyle w:val="BodyText"/>
      </w:pPr>
      <w:r>
        <w:rPr>
          <w:b/>
          <w:bCs/>
        </w:rPr>
        <w:t xml:space="preserve">6. Betriebsübergabe</w:t>
      </w:r>
      <w:r>
        <w:t xml:space="preserve"> </w:t>
      </w:r>
      <w:r>
        <w:t xml:space="preserve">- Keine Arbeit beginnen ohne formale Übergabe durch den Auftraggeber</w:t>
      </w:r>
      <w:r>
        <w:t xml:space="preserve"> </w:t>
      </w:r>
      <w:r>
        <w:t xml:space="preserve">- Anlagezustand vor Arbeitsbeginn und nach Abschluss gemeinsam dokumentieren</w:t>
      </w:r>
    </w:p>
    <w:p>
      <w:pPr>
        <w:pStyle w:val="BodyText"/>
      </w:pPr>
      <w:r>
        <w:rPr>
          <w:b/>
          <w:bCs/>
        </w:rPr>
        <w:t xml:space="preserve">7. Ordnung und Sauberkeit</w:t>
      </w:r>
      <w:r>
        <w:t xml:space="preserve"> </w:t>
      </w:r>
      <w:r>
        <w:t xml:space="preserve">- Arbeitsstelle sauber und geordnet halten</w:t>
      </w:r>
      <w:r>
        <w:t xml:space="preserve"> </w:t>
      </w:r>
      <w:r>
        <w:t xml:space="preserve">- Abfälle sofort und vorschriftsgemäß entsorgen; keine Entsorgung in betriebseigene Behälter ohne Genehmigung</w:t>
      </w:r>
      <w:r>
        <w:t xml:space="preserve"> </w:t>
      </w:r>
      <w:r>
        <w:t xml:space="preserve">- Verwendete Werkzeuge und Materialien vor der Rückgabe vollständig sammeln</w:t>
      </w:r>
    </w:p>
    <w:p>
      <w:pPr>
        <w:pStyle w:val="BodyText"/>
      </w:pPr>
      <w:r>
        <w:rPr>
          <w:b/>
          <w:bCs/>
        </w:rPr>
        <w:t xml:space="preserve">8. Verkehr</w:t>
      </w:r>
      <w:r>
        <w:t xml:space="preserve"> </w:t>
      </w:r>
      <w:r>
        <w:t xml:space="preserve">- Betriebliche Verkehrsregeln einhalten</w:t>
      </w:r>
      <w:r>
        <w:t xml:space="preserve"> </w:t>
      </w:r>
      <w:r>
        <w:t xml:space="preserve">- Nur ausgewiesene Wege benutzen</w:t>
      </w:r>
      <w:r>
        <w:t xml:space="preserve"> </w:t>
      </w:r>
      <w:r>
        <w:t xml:space="preserve">- Gabelstapler-Fahrbereiche nicht zu Fuß betreten</w:t>
      </w:r>
    </w:p>
    <w:p>
      <w:r>
        <w:pict>
          <v:rect style="width:0;height:1.5pt" o:hralign="center" o:hrstd="t" o:hr="t"/>
        </w:pict>
      </w:r>
    </w:p>
    <w:p>
      <w:pPr>
        <w:pStyle w:val="FirstParagraph"/>
      </w:pPr>
      <w:r>
        <w:rPr>
          <w:i/>
          <w:iCs/>
        </w:rPr>
        <w:t xml:space="preserve">Weiter:</w:t>
      </w:r>
      <w:r>
        <w:rPr>
          <w:i/>
          <w:iCs/>
        </w:rPr>
        <w:t xml:space="preserve"> </w:t>
      </w:r>
      <w:hyperlink r:id="rId587">
        <w:r>
          <w:rPr>
            <w:rStyle w:val="Hyperlink"/>
            <w:i/>
            <w:iCs/>
          </w:rPr>
          <w:t xml:space="preserve">Teil VI – Praktische Werkzeuge</w:t>
        </w:r>
      </w:hyperlink>
      <w:r>
        <w:br/>
      </w:r>
      <w:r>
        <w:rPr>
          <w:i/>
          <w:iCs/>
        </w:rPr>
        <w:t xml:space="preserve">Zurück:</w:t>
      </w:r>
      <w:r>
        <w:rPr>
          <w:i/>
          <w:iCs/>
        </w:rPr>
        <w:t xml:space="preserve"> </w:t>
      </w:r>
      <w:hyperlink r:id="rId588">
        <w:r>
          <w:rPr>
            <w:rStyle w:val="Hyperlink"/>
            <w:i/>
            <w:iCs/>
          </w:rPr>
          <w:t xml:space="preserve">Kapitel 5.1 – Bauwesen und Baustellenkoordination</w:t>
        </w:r>
      </w:hyperlink>
      <w:r>
        <w:br/>
      </w:r>
      <w:r>
        <w:rPr>
          <w:i/>
          <w:iCs/>
        </w:rPr>
        <w:t xml:space="preserve">Anhang:</w:t>
      </w:r>
      <w:r>
        <w:rPr>
          <w:i/>
          <w:iCs/>
        </w:rPr>
        <w:t xml:space="preserve"> </w:t>
      </w:r>
      <w:hyperlink r:id="rId552">
        <w:r>
          <w:rPr>
            <w:rStyle w:val="Hyperlink"/>
            <w:i/>
            <w:iCs/>
          </w:rPr>
          <w:t xml:space="preserve">Gesetzestexte-Referenztabelle</w:t>
        </w:r>
      </w:hyperlink>
    </w:p>
    <w:bookmarkEnd w:id="589"/>
    <w:bookmarkEnd w:id="590"/>
    <w:bookmarkStart w:id="676" w:name="teil-vi-praktische-werkzeuge"/>
    <w:p>
      <w:pPr>
        <w:pStyle w:val="Heading1"/>
      </w:pPr>
      <w:r>
        <w:t xml:space="preserve">Teil VI – Praktische Werkzeuge</w:t>
      </w:r>
    </w:p>
    <w:bookmarkStart w:id="591" w:name="checklisten"/>
    <w:p>
      <w:pPr>
        <w:pStyle w:val="Heading2"/>
      </w:pPr>
      <w:r>
        <w:t xml:space="preserve">Checklisten</w:t>
      </w:r>
    </w:p>
    <w:p>
      <w:r>
        <w:pict>
          <v:rect style="width:0;height:1.5pt" o:hralign="center" o:hrstd="t" o:hr="t"/>
        </w:pict>
      </w:r>
    </w:p>
    <w:p>
      <w:r>
        <w:pict>
          <v:rect style="width:0;height:1.5pt" o:hralign="center" o:hrstd="t" o:hr="t"/>
        </w:pict>
      </w:r>
    </w:p>
    <w:bookmarkEnd w:id="591"/>
    <w:bookmarkStart w:id="592" w:name="Xf4e1556b7746890dc3ca17e56861fc5b9002603"/>
    <w:p>
      <w:pPr>
        <w:pStyle w:val="Heading2"/>
      </w:pPr>
      <w:r>
        <w:t xml:space="preserve">Einleitung: Checklisten als Instrument der Qualitätssicherung</w:t>
      </w:r>
    </w:p>
    <w:p>
      <w:pPr>
        <w:pStyle w:val="FirstParagraph"/>
      </w:pPr>
      <w:r>
        <w:t xml:space="preserve">Checklisten sind in der Fremdfirmenkoordination unverzichtbare Instrumente der Qualitätssicherung. Sie erfüllen mehrere Funktionen gleichzeitig:</w:t>
      </w:r>
    </w:p>
    <w:p>
      <w:pPr>
        <w:pStyle w:val="Compact"/>
        <w:numPr>
          <w:ilvl w:val="0"/>
          <w:numId w:val="1181"/>
        </w:numPr>
      </w:pPr>
      <w:r>
        <w:rPr>
          <w:b/>
          <w:bCs/>
        </w:rPr>
        <w:t xml:space="preserve">Vollständigkeitsprüfung</w:t>
      </w:r>
      <w:r>
        <w:t xml:space="preserve">: Sicherstellen, dass kein wesentlicher Schritt vergessen wird</w:t>
      </w:r>
    </w:p>
    <w:p>
      <w:pPr>
        <w:pStyle w:val="Compact"/>
        <w:numPr>
          <w:ilvl w:val="0"/>
          <w:numId w:val="1181"/>
        </w:numPr>
      </w:pPr>
      <w:r>
        <w:rPr>
          <w:b/>
          <w:bCs/>
        </w:rPr>
        <w:t xml:space="preserve">Dokumentation</w:t>
      </w:r>
      <w:r>
        <w:t xml:space="preserve">: Nachweis der ordnungsgemäßen Durchführung von Kontrollen und Prozessschritten</w:t>
      </w:r>
    </w:p>
    <w:p>
      <w:pPr>
        <w:pStyle w:val="Compact"/>
        <w:numPr>
          <w:ilvl w:val="0"/>
          <w:numId w:val="1181"/>
        </w:numPr>
      </w:pPr>
      <w:r>
        <w:rPr>
          <w:b/>
          <w:bCs/>
        </w:rPr>
        <w:t xml:space="preserve">Standardisierung</w:t>
      </w:r>
      <w:r>
        <w:t xml:space="preserve">: Einheitliches Vorgehen unabhängig von der jeweiligen verantwortlichen Person</w:t>
      </w:r>
    </w:p>
    <w:p>
      <w:pPr>
        <w:pStyle w:val="Compact"/>
        <w:numPr>
          <w:ilvl w:val="0"/>
          <w:numId w:val="1181"/>
        </w:numPr>
      </w:pPr>
      <w:r>
        <w:rPr>
          <w:b/>
          <w:bCs/>
        </w:rPr>
        <w:t xml:space="preserve">Haftungsschutz</w:t>
      </w:r>
      <w:r>
        <w:t xml:space="preserve">: Dokumentierter Nachweis, dass Pflichten wahrgenommen wurden</w:t>
      </w:r>
    </w:p>
    <w:p>
      <w:pPr>
        <w:pStyle w:val="Compact"/>
        <w:numPr>
          <w:ilvl w:val="0"/>
          <w:numId w:val="1181"/>
        </w:numPr>
      </w:pPr>
      <w:r>
        <w:rPr>
          <w:b/>
          <w:bCs/>
        </w:rPr>
        <w:t xml:space="preserve">Lerneffekt</w:t>
      </w:r>
      <w:r>
        <w:t xml:space="preserve">: Wiederkehrende Anwendung schafft Routine und schärft den Blick für sicherheitsrelevante Details</w:t>
      </w:r>
    </w:p>
    <w:p>
      <w:pPr>
        <w:pStyle w:val="FirstParagraph"/>
      </w:pPr>
      <w:r>
        <w:t xml:space="preserve">Die nachfolgenden sechs Checklisten sind als direkt einsetzbare Vorlagen gestaltet. Sie sollten an die betriebsspezifischen Gegebenheiten angepasst und in das betriebliche Dokumentenmanagementsystem integriert werden. Alle Checklisten sind mit Datum, Prüfer und Unterschrift zu versehen und nach Abschluss zu archivieren.</w:t>
      </w:r>
    </w:p>
    <w:p>
      <w:pPr>
        <w:pStyle w:val="BodyText"/>
      </w:pPr>
      <w:r>
        <w:rPr>
          <w:b/>
          <w:bCs/>
        </w:rPr>
        <w:t xml:space="preserve">Hinweis zur Dokumentenpflege</w:t>
      </w:r>
      <w:r>
        <w:t xml:space="preserve">: Checklisten sind nur dann wirksam, wenn sie regelmäßig auf Aktualität geprüft und bei Änderungen der Rechtslage oder des Betriebs aktualisiert werden. Eine Versionshistorie sollte geführt werden.</w:t>
      </w:r>
    </w:p>
    <w:p>
      <w:r>
        <w:pict>
          <v:rect style="width:0;height:1.5pt" o:hralign="center" o:hrstd="t" o:hr="t"/>
        </w:pict>
      </w:r>
    </w:p>
    <w:bookmarkEnd w:id="592"/>
    <w:bookmarkStart w:id="599" w:name="Xccc0e0a6a30d01252481995a2da2ef7a91ba094"/>
    <w:p>
      <w:pPr>
        <w:pStyle w:val="Heading2"/>
      </w:pPr>
      <w:r>
        <w:t xml:space="preserve">Checkliste 1: Fremdfirmenauswahl und Qualifizierung</w:t>
      </w:r>
    </w:p>
    <w:p>
      <w:pPr>
        <w:pStyle w:val="FirstParagraph"/>
      </w:pPr>
      <w:r>
        <w:rPr>
          <w:i/>
          <w:iCs/>
        </w:rPr>
        <w:t xml:space="preserve">Anwendungsbereich: Vor der erstmaligen Beauftragung einer Fremdfirma; danach jährlich oder bei wesentlichen Änderungen des Unternehmens.</w:t>
      </w:r>
      <w:r>
        <w:br/>
      </w:r>
      <w:r>
        <w:rPr>
          <w:i/>
          <w:iCs/>
        </w:rPr>
        <w:t xml:space="preserve">Verantwortlich: Einkauf / Fremdfirmenkoordinator / Sicherheitsfachkraft</w:t>
      </w:r>
    </w:p>
    <w:p>
      <w:r>
        <w:pict>
          <v:rect style="width:0;height:1.5pt" o:hralign="center" o:hrstd="t" o:hr="t"/>
        </w:pict>
      </w:r>
    </w:p>
    <w:p>
      <w:pPr>
        <w:pStyle w:val="FirstParagraph"/>
      </w:pPr>
      <w:r>
        <w:rPr>
          <w:b/>
          <w:bCs/>
        </w:rPr>
        <w:t xml:space="preserve">FREMDFIRMENQUALIFIZIERUNG – PRÜFBOGEN</w:t>
      </w:r>
      <w:r>
        <w:br/>
      </w:r>
      <w:r>
        <w:t xml:space="preserve">Firmierung: ______________________________</w:t>
      </w:r>
      <w:r>
        <w:br/>
      </w:r>
      <w:r>
        <w:t xml:space="preserve">Tätigkeitsbereich: ______________________________</w:t>
      </w:r>
      <w:r>
        <w:br/>
      </w:r>
      <w:r>
        <w:t xml:space="preserve">Ansprechpartner (FF): ______________________________</w:t>
      </w:r>
      <w:r>
        <w:br/>
      </w:r>
      <w:r>
        <w:t xml:space="preserve">Ansprechpartner (AG): ______________________________</w:t>
      </w:r>
      <w:r>
        <w:br/>
      </w:r>
      <w:r>
        <w:t xml:space="preserve">Prüfdatum: ________________ Gültig bis: ________________</w:t>
      </w:r>
    </w:p>
    <w:p>
      <w:r>
        <w:pict>
          <v:rect style="width:0;height:1.5pt" o:hralign="center" o:hrstd="t" o:hr="t"/>
        </w:pict>
      </w:r>
    </w:p>
    <w:bookmarkStart w:id="593" w:name="a.-allgemeine-unternehmensnachweise"/>
    <w:p>
      <w:pPr>
        <w:pStyle w:val="Heading3"/>
      </w:pPr>
      <w:r>
        <w:t xml:space="preserve">A. Allgemeine Unternehmensnachweise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Nr.</w:t>
            </w:r>
          </w:p>
        </w:tc>
        <w:tc>
          <w:tcPr/>
          <w:p>
            <w:pPr>
              <w:pStyle w:val="Compact"/>
            </w:pPr>
            <w:r>
              <w:t xml:space="preserve">Prüfpunkt</w:t>
            </w:r>
          </w:p>
        </w:tc>
        <w:tc>
          <w:tcPr/>
          <w:p>
            <w:pPr>
              <w:pStyle w:val="Compact"/>
            </w:pPr>
            <w:r>
              <w:t xml:space="preserve">Vorhanden</w:t>
            </w:r>
          </w:p>
        </w:tc>
        <w:tc>
          <w:tcPr/>
          <w:p>
            <w:pPr>
              <w:pStyle w:val="Compact"/>
            </w:pPr>
            <w:r>
              <w:t xml:space="preserve">Gültig bis</w:t>
            </w:r>
          </w:p>
        </w:tc>
        <w:tc>
          <w:tcPr/>
          <w:p>
            <w:pPr>
              <w:pStyle w:val="Compact"/>
            </w:pPr>
            <w:r>
              <w:t xml:space="preserve">Anmerkung</w:t>
            </w:r>
          </w:p>
        </w:tc>
      </w:tr>
      <w:tr>
        <w:tc>
          <w:tcPr/>
          <w:p>
            <w:pPr>
              <w:pStyle w:val="Compact"/>
            </w:pPr>
            <w:r>
              <w:t xml:space="preserve">A1</w:t>
            </w:r>
          </w:p>
        </w:tc>
        <w:tc>
          <w:tcPr/>
          <w:p>
            <w:pPr>
              <w:pStyle w:val="Compact"/>
            </w:pPr>
            <w:r>
              <w:t xml:space="preserve">Handelsregistereintrag / Gewerbeanmeldung</w:t>
            </w:r>
          </w:p>
        </w:tc>
        <w:tc>
          <w:tcPr/>
          <w:p>
            <w:pPr>
              <w:pStyle w:val="Compact"/>
            </w:pPr>
            <w:r>
              <w:t xml:space="preserve">☐ Ja ☐ Nein</w:t>
            </w:r>
          </w:p>
        </w:tc>
        <w:tc>
          <w:tcPr/>
          <w:p>
            <w:pPr>
              <w:pStyle w:val="Compact"/>
            </w:pPr>
          </w:p>
        </w:tc>
        <w:tc>
          <w:tcPr/>
          <w:p>
            <w:pPr>
              <w:pStyle w:val="Compact"/>
            </w:pPr>
          </w:p>
        </w:tc>
      </w:tr>
      <w:tr>
        <w:tc>
          <w:tcPr/>
          <w:p>
            <w:pPr>
              <w:pStyle w:val="Compact"/>
            </w:pPr>
            <w:r>
              <w:t xml:space="preserve">A2</w:t>
            </w:r>
          </w:p>
        </w:tc>
        <w:tc>
          <w:tcPr/>
          <w:p>
            <w:pPr>
              <w:pStyle w:val="Compact"/>
            </w:pPr>
            <w:r>
              <w:t xml:space="preserve">Mitgliedschaft in der zuständigen Berufsgenossenschaft (Nachweis)</w:t>
            </w:r>
          </w:p>
        </w:tc>
        <w:tc>
          <w:tcPr/>
          <w:p>
            <w:pPr>
              <w:pStyle w:val="Compact"/>
            </w:pPr>
            <w:r>
              <w:t xml:space="preserve">☐ Ja ☐ Nein</w:t>
            </w:r>
          </w:p>
        </w:tc>
        <w:tc>
          <w:tcPr/>
          <w:p>
            <w:pPr>
              <w:pStyle w:val="Compact"/>
            </w:pPr>
          </w:p>
        </w:tc>
        <w:tc>
          <w:tcPr/>
          <w:p>
            <w:pPr>
              <w:pStyle w:val="Compact"/>
            </w:pPr>
          </w:p>
        </w:tc>
      </w:tr>
      <w:tr>
        <w:tc>
          <w:tcPr/>
          <w:p>
            <w:pPr>
              <w:pStyle w:val="Compact"/>
            </w:pPr>
            <w:r>
              <w:t xml:space="preserve">A3</w:t>
            </w:r>
          </w:p>
        </w:tc>
        <w:tc>
          <w:tcPr/>
          <w:p>
            <w:pPr>
              <w:pStyle w:val="Compact"/>
            </w:pPr>
            <w:r>
              <w:t xml:space="preserve">Unbedenklichkeitsbescheinigung BG (aktuell, max. 6 Monate alt)</w:t>
            </w:r>
          </w:p>
        </w:tc>
        <w:tc>
          <w:tcPr/>
          <w:p>
            <w:pPr>
              <w:pStyle w:val="Compact"/>
            </w:pPr>
            <w:r>
              <w:t xml:space="preserve">☐ Ja ☐ Nein</w:t>
            </w:r>
          </w:p>
        </w:tc>
        <w:tc>
          <w:tcPr/>
          <w:p>
            <w:pPr>
              <w:pStyle w:val="Compact"/>
            </w:pPr>
          </w:p>
        </w:tc>
        <w:tc>
          <w:tcPr/>
          <w:p>
            <w:pPr>
              <w:pStyle w:val="Compact"/>
            </w:pPr>
          </w:p>
        </w:tc>
      </w:tr>
      <w:tr>
        <w:tc>
          <w:tcPr/>
          <w:p>
            <w:pPr>
              <w:pStyle w:val="Compact"/>
            </w:pPr>
            <w:r>
              <w:t xml:space="preserve">A4</w:t>
            </w:r>
          </w:p>
        </w:tc>
        <w:tc>
          <w:tcPr/>
          <w:p>
            <w:pPr>
              <w:pStyle w:val="Compact"/>
            </w:pPr>
            <w:r>
              <w:t xml:space="preserve">Betriebshaftpflichtversicherung (Police oder Deckungsnachweis)</w:t>
            </w:r>
          </w:p>
        </w:tc>
        <w:tc>
          <w:tcPr/>
          <w:p>
            <w:pPr>
              <w:pStyle w:val="Compact"/>
            </w:pPr>
            <w:r>
              <w:t xml:space="preserve">☐ Ja ☐ Nein</w:t>
            </w:r>
          </w:p>
        </w:tc>
        <w:tc>
          <w:tcPr/>
          <w:p>
            <w:pPr>
              <w:pStyle w:val="Compact"/>
            </w:pPr>
          </w:p>
        </w:tc>
        <w:tc>
          <w:tcPr/>
          <w:p>
            <w:pPr>
              <w:pStyle w:val="Compact"/>
            </w:pPr>
          </w:p>
        </w:tc>
      </w:tr>
      <w:tr>
        <w:tc>
          <w:tcPr/>
          <w:p>
            <w:pPr>
              <w:pStyle w:val="Compact"/>
            </w:pPr>
            <w:r>
              <w:t xml:space="preserve">A5</w:t>
            </w:r>
          </w:p>
        </w:tc>
        <w:tc>
          <w:tcPr/>
          <w:p>
            <w:pPr>
              <w:pStyle w:val="Compact"/>
            </w:pPr>
            <w:r>
              <w:t xml:space="preserve">Deckungssumme Betriebshaftpflicht: mind. _______ €</w:t>
            </w:r>
          </w:p>
        </w:tc>
        <w:tc>
          <w:tcPr/>
          <w:p>
            <w:pPr>
              <w:pStyle w:val="Compact"/>
            </w:pPr>
            <w:r>
              <w:t xml:space="preserve">☐ ausreichend ☐ nicht ausreichend</w:t>
            </w:r>
          </w:p>
        </w:tc>
        <w:tc>
          <w:tcPr/>
          <w:p>
            <w:pPr>
              <w:pStyle w:val="Compact"/>
            </w:pPr>
          </w:p>
        </w:tc>
        <w:tc>
          <w:tcPr/>
          <w:p>
            <w:pPr>
              <w:pStyle w:val="Compact"/>
            </w:pPr>
          </w:p>
        </w:tc>
      </w:tr>
      <w:tr>
        <w:tc>
          <w:tcPr/>
          <w:p>
            <w:pPr>
              <w:pStyle w:val="Compact"/>
            </w:pPr>
            <w:r>
              <w:t xml:space="preserve">A6</w:t>
            </w:r>
          </w:p>
        </w:tc>
        <w:tc>
          <w:tcPr/>
          <w:p>
            <w:pPr>
              <w:pStyle w:val="Compact"/>
            </w:pPr>
            <w:r>
              <w:t xml:space="preserve">Nachweis Unfallversicherung (gesetzlich + ggf. privat)</w:t>
            </w:r>
          </w:p>
        </w:tc>
        <w:tc>
          <w:tcPr/>
          <w:p>
            <w:pPr>
              <w:pStyle w:val="Compact"/>
            </w:pPr>
            <w:r>
              <w:t xml:space="preserve">☐ Ja ☐ Nein</w:t>
            </w:r>
          </w:p>
        </w:tc>
        <w:tc>
          <w:tcPr/>
          <w:p>
            <w:pPr>
              <w:pStyle w:val="Compact"/>
            </w:pPr>
          </w:p>
        </w:tc>
        <w:tc>
          <w:tcPr/>
          <w:p>
            <w:pPr>
              <w:pStyle w:val="Compact"/>
            </w:pPr>
          </w:p>
        </w:tc>
      </w:tr>
    </w:tbl>
    <w:bookmarkEnd w:id="593"/>
    <w:bookmarkStart w:id="594" w:name="b.-sicherheitszertifizierungen"/>
    <w:p>
      <w:pPr>
        <w:pStyle w:val="Heading3"/>
      </w:pPr>
      <w:r>
        <w:t xml:space="preserve">B. Sicherheitszertifizierungen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Nr.</w:t>
            </w:r>
          </w:p>
        </w:tc>
        <w:tc>
          <w:tcPr/>
          <w:p>
            <w:pPr>
              <w:pStyle w:val="Compact"/>
            </w:pPr>
            <w:r>
              <w:t xml:space="preserve">Prüfpunkt</w:t>
            </w:r>
          </w:p>
        </w:tc>
        <w:tc>
          <w:tcPr/>
          <w:p>
            <w:pPr>
              <w:pStyle w:val="Compact"/>
            </w:pPr>
            <w:r>
              <w:t xml:space="preserve">Vorhanden</w:t>
            </w:r>
          </w:p>
        </w:tc>
        <w:tc>
          <w:tcPr/>
          <w:p>
            <w:pPr>
              <w:pStyle w:val="Compact"/>
            </w:pPr>
            <w:r>
              <w:t xml:space="preserve">Zertifizierer</w:t>
            </w:r>
          </w:p>
        </w:tc>
        <w:tc>
          <w:tcPr/>
          <w:p>
            <w:pPr>
              <w:pStyle w:val="Compact"/>
            </w:pPr>
            <w:r>
              <w:t xml:space="preserve">Gültig bis</w:t>
            </w:r>
          </w:p>
        </w:tc>
      </w:tr>
      <w:tr>
        <w:tc>
          <w:tcPr/>
          <w:p>
            <w:pPr>
              <w:pStyle w:val="Compact"/>
            </w:pPr>
            <w:r>
              <w:t xml:space="preserve">B1</w:t>
            </w:r>
          </w:p>
        </w:tc>
        <w:tc>
          <w:tcPr/>
          <w:p>
            <w:pPr>
              <w:pStyle w:val="Compact"/>
            </w:pPr>
            <w:r>
              <w:t xml:space="preserve">SCC** (Unternehmenszertifikat) – sofern gefordert</w:t>
            </w:r>
          </w:p>
        </w:tc>
        <w:tc>
          <w:tcPr/>
          <w:p>
            <w:pPr>
              <w:pStyle w:val="Compact"/>
            </w:pPr>
            <w:r>
              <w:t xml:space="preserve">☐ Ja ☐ Nein ☐ n.r.</w:t>
            </w:r>
          </w:p>
        </w:tc>
        <w:tc>
          <w:tcPr/>
          <w:p>
            <w:pPr>
              <w:pStyle w:val="Compact"/>
            </w:pPr>
          </w:p>
        </w:tc>
        <w:tc>
          <w:tcPr/>
          <w:p>
            <w:pPr>
              <w:pStyle w:val="Compact"/>
            </w:pPr>
          </w:p>
        </w:tc>
      </w:tr>
      <w:tr>
        <w:tc>
          <w:tcPr/>
          <w:p>
            <w:pPr>
              <w:pStyle w:val="Compact"/>
            </w:pPr>
            <w:r>
              <w:t xml:space="preserve">B2</w:t>
            </w:r>
          </w:p>
        </w:tc>
        <w:tc>
          <w:tcPr/>
          <w:p>
            <w:pPr>
              <w:pStyle w:val="Compact"/>
            </w:pPr>
            <w:r>
              <w:t xml:space="preserve">ISO 45001-Zertifizierung – sofern gefordert</w:t>
            </w:r>
          </w:p>
        </w:tc>
        <w:tc>
          <w:tcPr/>
          <w:p>
            <w:pPr>
              <w:pStyle w:val="Compact"/>
            </w:pPr>
            <w:r>
              <w:t xml:space="preserve">☐ Ja ☐ Nein ☐ n.r.</w:t>
            </w:r>
          </w:p>
        </w:tc>
        <w:tc>
          <w:tcPr/>
          <w:p>
            <w:pPr>
              <w:pStyle w:val="Compact"/>
            </w:pPr>
          </w:p>
        </w:tc>
        <w:tc>
          <w:tcPr/>
          <w:p>
            <w:pPr>
              <w:pStyle w:val="Compact"/>
            </w:pPr>
          </w:p>
        </w:tc>
      </w:tr>
      <w:tr>
        <w:tc>
          <w:tcPr/>
          <w:p>
            <w:pPr>
              <w:pStyle w:val="Compact"/>
            </w:pPr>
            <w:r>
              <w:t xml:space="preserve">B3</w:t>
            </w:r>
          </w:p>
        </w:tc>
        <w:tc>
          <w:tcPr/>
          <w:p>
            <w:pPr>
              <w:pStyle w:val="Compact"/>
            </w:pPr>
            <w:r>
              <w:t xml:space="preserve">Sonstige branchenspezifische Zertifizierung: _______</w:t>
            </w:r>
          </w:p>
        </w:tc>
        <w:tc>
          <w:tcPr/>
          <w:p>
            <w:pPr>
              <w:pStyle w:val="Compact"/>
            </w:pPr>
            <w:r>
              <w:t xml:space="preserve">☐ Ja ☐ Nein ☐ n.r.</w:t>
            </w:r>
          </w:p>
        </w:tc>
        <w:tc>
          <w:tcPr/>
          <w:p>
            <w:pPr>
              <w:pStyle w:val="Compact"/>
            </w:pPr>
          </w:p>
        </w:tc>
        <w:tc>
          <w:tcPr/>
          <w:p>
            <w:pPr>
              <w:pStyle w:val="Compact"/>
            </w:pPr>
          </w:p>
        </w:tc>
      </w:tr>
      <w:tr>
        <w:tc>
          <w:tcPr/>
          <w:p>
            <w:pPr>
              <w:pStyle w:val="Compact"/>
            </w:pPr>
            <w:r>
              <w:t xml:space="preserve">B4</w:t>
            </w:r>
          </w:p>
        </w:tc>
        <w:tc>
          <w:tcPr/>
          <w:p>
            <w:pPr>
              <w:pStyle w:val="Compact"/>
            </w:pPr>
            <w:r>
              <w:t xml:space="preserve">Arbeitsschutzmanagementprogramm / Eigenbewertung</w:t>
            </w:r>
          </w:p>
        </w:tc>
        <w:tc>
          <w:tcPr/>
          <w:p>
            <w:pPr>
              <w:pStyle w:val="Compact"/>
            </w:pPr>
            <w:r>
              <w:t xml:space="preserve">☐ Ja ☐ Nein</w:t>
            </w:r>
          </w:p>
        </w:tc>
        <w:tc>
          <w:tcPr/>
          <w:p>
            <w:pPr>
              <w:pStyle w:val="Compact"/>
            </w:pPr>
          </w:p>
        </w:tc>
        <w:tc>
          <w:tcPr/>
          <w:p>
            <w:pPr>
              <w:pStyle w:val="Compact"/>
            </w:pPr>
          </w:p>
        </w:tc>
      </w:tr>
    </w:tbl>
    <w:bookmarkEnd w:id="594"/>
    <w:bookmarkStart w:id="595" w:name="Xdd21c581045345e037fd0b455dea003b33805b6"/>
    <w:p>
      <w:pPr>
        <w:pStyle w:val="Heading3"/>
      </w:pPr>
      <w:r>
        <w:t xml:space="preserve">C. Qualifikationsnachweise der Beschäftigten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Nr.</w:t>
            </w:r>
          </w:p>
        </w:tc>
        <w:tc>
          <w:tcPr/>
          <w:p>
            <w:pPr>
              <w:pStyle w:val="Compact"/>
            </w:pPr>
            <w:r>
              <w:t xml:space="preserve">Prüfpunkt</w:t>
            </w:r>
          </w:p>
        </w:tc>
        <w:tc>
          <w:tcPr/>
          <w:p>
            <w:pPr>
              <w:pStyle w:val="Compact"/>
            </w:pPr>
            <w:r>
              <w:t xml:space="preserve">Vorhanden</w:t>
            </w:r>
          </w:p>
        </w:tc>
        <w:tc>
          <w:tcPr/>
          <w:p>
            <w:pPr>
              <w:pStyle w:val="Compact"/>
            </w:pPr>
            <w:r>
              <w:t xml:space="preserve">Anmerkung</w:t>
            </w:r>
          </w:p>
        </w:tc>
      </w:tr>
      <w:tr>
        <w:tc>
          <w:tcPr/>
          <w:p>
            <w:pPr>
              <w:pStyle w:val="Compact"/>
            </w:pPr>
            <w:r>
              <w:t xml:space="preserve">C1</w:t>
            </w:r>
          </w:p>
        </w:tc>
        <w:tc>
          <w:tcPr/>
          <w:p>
            <w:pPr>
              <w:pStyle w:val="Compact"/>
            </w:pPr>
            <w:r>
              <w:t xml:space="preserve">Liste der eingesetzten Mitarbeiter mit Qualifikationsnachweisen</w:t>
            </w:r>
          </w:p>
        </w:tc>
        <w:tc>
          <w:tcPr/>
          <w:p>
            <w:pPr>
              <w:pStyle w:val="Compact"/>
            </w:pPr>
            <w:r>
              <w:t xml:space="preserve">☐ Ja ☐ Nein</w:t>
            </w:r>
          </w:p>
        </w:tc>
        <w:tc>
          <w:tcPr/>
          <w:p>
            <w:pPr>
              <w:pStyle w:val="Compact"/>
            </w:pPr>
          </w:p>
        </w:tc>
      </w:tr>
      <w:tr>
        <w:tc>
          <w:tcPr/>
          <w:p>
            <w:pPr>
              <w:pStyle w:val="Compact"/>
            </w:pPr>
            <w:r>
              <w:t xml:space="preserve">C2</w:t>
            </w:r>
          </w:p>
        </w:tc>
        <w:tc>
          <w:tcPr/>
          <w:p>
            <w:pPr>
              <w:pStyle w:val="Compact"/>
            </w:pPr>
            <w:r>
              <w:t xml:space="preserve">Nachweis Berufsausbildung / Fachkundenachweis für die Tätigkeit</w:t>
            </w:r>
          </w:p>
        </w:tc>
        <w:tc>
          <w:tcPr/>
          <w:p>
            <w:pPr>
              <w:pStyle w:val="Compact"/>
            </w:pPr>
            <w:r>
              <w:t xml:space="preserve">☐ Ja ☐ Nein</w:t>
            </w:r>
          </w:p>
        </w:tc>
        <w:tc>
          <w:tcPr/>
          <w:p>
            <w:pPr>
              <w:pStyle w:val="Compact"/>
            </w:pPr>
          </w:p>
        </w:tc>
      </w:tr>
      <w:tr>
        <w:tc>
          <w:tcPr/>
          <w:p>
            <w:pPr>
              <w:pStyle w:val="Compact"/>
            </w:pPr>
            <w:r>
              <w:t xml:space="preserve">C3</w:t>
            </w:r>
          </w:p>
        </w:tc>
        <w:tc>
          <w:tcPr/>
          <w:p>
            <w:pPr>
              <w:pStyle w:val="Compact"/>
            </w:pPr>
            <w:r>
              <w:t xml:space="preserve">Befähigung für besondere Tätigkeiten (z. B. Schweißen, Elektro, Kran)</w:t>
            </w:r>
          </w:p>
        </w:tc>
        <w:tc>
          <w:tcPr/>
          <w:p>
            <w:pPr>
              <w:pStyle w:val="Compact"/>
            </w:pPr>
            <w:r>
              <w:t xml:space="preserve">☐ Ja ☐ Nein ☐ n.r.</w:t>
            </w:r>
          </w:p>
        </w:tc>
        <w:tc>
          <w:tcPr/>
          <w:p>
            <w:pPr>
              <w:pStyle w:val="Compact"/>
            </w:pPr>
          </w:p>
        </w:tc>
      </w:tr>
      <w:tr>
        <w:tc>
          <w:tcPr/>
          <w:p>
            <w:pPr>
              <w:pStyle w:val="Compact"/>
            </w:pPr>
            <w:r>
              <w:t xml:space="preserve">C4</w:t>
            </w:r>
          </w:p>
        </w:tc>
        <w:tc>
          <w:tcPr/>
          <w:p>
            <w:pPr>
              <w:pStyle w:val="Compact"/>
            </w:pPr>
            <w:r>
              <w:t xml:space="preserve">Unterweisungsnachweise der eigenen Mitarbeiter (letztes Jahr)</w:t>
            </w:r>
          </w:p>
        </w:tc>
        <w:tc>
          <w:tcPr/>
          <w:p>
            <w:pPr>
              <w:pStyle w:val="Compact"/>
            </w:pPr>
            <w:r>
              <w:t xml:space="preserve">☐ Ja ☐ Nein</w:t>
            </w:r>
          </w:p>
        </w:tc>
        <w:tc>
          <w:tcPr/>
          <w:p>
            <w:pPr>
              <w:pStyle w:val="Compact"/>
            </w:pPr>
          </w:p>
        </w:tc>
      </w:tr>
      <w:tr>
        <w:tc>
          <w:tcPr/>
          <w:p>
            <w:pPr>
              <w:pStyle w:val="Compact"/>
            </w:pPr>
            <w:r>
              <w:t xml:space="preserve">C5</w:t>
            </w:r>
          </w:p>
        </w:tc>
        <w:tc>
          <w:tcPr/>
          <w:p>
            <w:pPr>
              <w:pStyle w:val="Compact"/>
            </w:pPr>
            <w:r>
              <w:t xml:space="preserve">Sprachkompetenz Deutsch oder Nachweis Sprachmittler</w:t>
            </w:r>
          </w:p>
        </w:tc>
        <w:tc>
          <w:tcPr/>
          <w:p>
            <w:pPr>
              <w:pStyle w:val="Compact"/>
            </w:pPr>
            <w:r>
              <w:t xml:space="preserve">☐ ausreichend ☐ Sprachmittler erforderlich</w:t>
            </w:r>
          </w:p>
        </w:tc>
        <w:tc>
          <w:tcPr/>
          <w:p>
            <w:pPr>
              <w:pStyle w:val="Compact"/>
            </w:pPr>
          </w:p>
        </w:tc>
      </w:tr>
      <w:tr>
        <w:tc>
          <w:tcPr/>
          <w:p>
            <w:pPr>
              <w:pStyle w:val="Compact"/>
            </w:pPr>
            <w:r>
              <w:t xml:space="preserve">C6</w:t>
            </w:r>
          </w:p>
        </w:tc>
        <w:tc>
          <w:tcPr/>
          <w:p>
            <w:pPr>
              <w:pStyle w:val="Compact"/>
            </w:pPr>
            <w:r>
              <w:t xml:space="preserve">Nachweis arbeitsmedizinische Vorsorge (G-Untersuchungen)</w:t>
            </w:r>
          </w:p>
        </w:tc>
        <w:tc>
          <w:tcPr/>
          <w:p>
            <w:pPr>
              <w:pStyle w:val="Compact"/>
            </w:pPr>
            <w:r>
              <w:t xml:space="preserve">☐ Ja ☐ Nein ☐ n.r.</w:t>
            </w:r>
          </w:p>
        </w:tc>
        <w:tc>
          <w:tcPr/>
          <w:p>
            <w:pPr>
              <w:pStyle w:val="Compact"/>
            </w:pPr>
          </w:p>
        </w:tc>
      </w:tr>
    </w:tbl>
    <w:bookmarkEnd w:id="595"/>
    <w:bookmarkStart w:id="596" w:name="d.-sicherheitsperformance"/>
    <w:p>
      <w:pPr>
        <w:pStyle w:val="Heading3"/>
      </w:pPr>
      <w:r>
        <w:t xml:space="preserve">D. Sicherheitsperformance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Nr.</w:t>
            </w:r>
          </w:p>
        </w:tc>
        <w:tc>
          <w:tcPr/>
          <w:p>
            <w:pPr>
              <w:pStyle w:val="Compact"/>
            </w:pPr>
            <w:r>
              <w:t xml:space="preserve">Prüfpunkt</w:t>
            </w:r>
          </w:p>
        </w:tc>
        <w:tc>
          <w:tcPr/>
          <w:p>
            <w:pPr>
              <w:pStyle w:val="Compact"/>
            </w:pPr>
            <w:r>
              <w:t xml:space="preserve">Wert</w:t>
            </w:r>
          </w:p>
        </w:tc>
        <w:tc>
          <w:tcPr/>
          <w:p>
            <w:pPr>
              <w:pStyle w:val="Compact"/>
            </w:pPr>
            <w:r>
              <w:t xml:space="preserve">Bewertung</w:t>
            </w:r>
          </w:p>
        </w:tc>
      </w:tr>
      <w:tr>
        <w:tc>
          <w:tcPr/>
          <w:p>
            <w:pPr>
              <w:pStyle w:val="Compact"/>
            </w:pPr>
            <w:r>
              <w:t xml:space="preserve">D1</w:t>
            </w:r>
          </w:p>
        </w:tc>
        <w:tc>
          <w:tcPr/>
          <w:p>
            <w:pPr>
              <w:pStyle w:val="Compact"/>
            </w:pPr>
            <w:r>
              <w:t xml:space="preserve">Unfallquote (AU-Fälle / 1 Mio. Arbeitsstunden) letztes Jahr</w:t>
            </w:r>
          </w:p>
        </w:tc>
        <w:tc>
          <w:tcPr/>
          <w:p>
            <w:pPr>
              <w:pStyle w:val="Compact"/>
            </w:pPr>
          </w:p>
        </w:tc>
        <w:tc>
          <w:tcPr/>
          <w:p>
            <w:pPr>
              <w:pStyle w:val="Compact"/>
            </w:pPr>
            <w:r>
              <w:t xml:space="preserve">☐ akzeptabel ☐ auffällig</w:t>
            </w:r>
          </w:p>
        </w:tc>
      </w:tr>
      <w:tr>
        <w:tc>
          <w:tcPr/>
          <w:p>
            <w:pPr>
              <w:pStyle w:val="Compact"/>
            </w:pPr>
            <w:r>
              <w:t xml:space="preserve">D2</w:t>
            </w:r>
          </w:p>
        </w:tc>
        <w:tc>
          <w:tcPr/>
          <w:p>
            <w:pPr>
              <w:pStyle w:val="Compact"/>
            </w:pPr>
            <w:r>
              <w:t xml:space="preserve">Anzahl meldepflichtiger Unfälle (&gt; 3 Ausfalltage) letztes Jahr</w:t>
            </w:r>
          </w:p>
        </w:tc>
        <w:tc>
          <w:tcPr/>
          <w:p>
            <w:pPr>
              <w:pStyle w:val="Compact"/>
            </w:pPr>
          </w:p>
        </w:tc>
        <w:tc>
          <w:tcPr/>
          <w:p>
            <w:pPr>
              <w:pStyle w:val="Compact"/>
            </w:pPr>
          </w:p>
        </w:tc>
      </w:tr>
      <w:tr>
        <w:tc>
          <w:tcPr/>
          <w:p>
            <w:pPr>
              <w:pStyle w:val="Compact"/>
            </w:pPr>
            <w:r>
              <w:t xml:space="preserve">D3</w:t>
            </w:r>
          </w:p>
        </w:tc>
        <w:tc>
          <w:tcPr/>
          <w:p>
            <w:pPr>
              <w:pStyle w:val="Compact"/>
            </w:pPr>
            <w:r>
              <w:t xml:space="preserve">Schwere Unfälle (Krankenhaus) letzte 3 Jahre</w:t>
            </w:r>
          </w:p>
        </w:tc>
        <w:tc>
          <w:tcPr/>
          <w:p>
            <w:pPr>
              <w:pStyle w:val="Compact"/>
            </w:pPr>
          </w:p>
        </w:tc>
        <w:tc>
          <w:tcPr/>
          <w:p>
            <w:pPr>
              <w:pStyle w:val="Compact"/>
            </w:pPr>
          </w:p>
        </w:tc>
      </w:tr>
      <w:tr>
        <w:tc>
          <w:tcPr/>
          <w:p>
            <w:pPr>
              <w:pStyle w:val="Compact"/>
            </w:pPr>
            <w:r>
              <w:t xml:space="preserve">D4</w:t>
            </w:r>
          </w:p>
        </w:tc>
        <w:tc>
          <w:tcPr/>
          <w:p>
            <w:pPr>
              <w:pStyle w:val="Compact"/>
            </w:pPr>
            <w:r>
              <w:t xml:space="preserve">Tödliche Unfälle letzte 5 Jahre</w:t>
            </w:r>
          </w:p>
        </w:tc>
        <w:tc>
          <w:tcPr/>
          <w:p>
            <w:pPr>
              <w:pStyle w:val="Compact"/>
            </w:pPr>
          </w:p>
        </w:tc>
        <w:tc>
          <w:tcPr/>
          <w:p>
            <w:pPr>
              <w:pStyle w:val="Compact"/>
            </w:pPr>
          </w:p>
        </w:tc>
      </w:tr>
      <w:tr>
        <w:tc>
          <w:tcPr/>
          <w:p>
            <w:pPr>
              <w:pStyle w:val="Compact"/>
            </w:pPr>
            <w:r>
              <w:t xml:space="preserve">D5</w:t>
            </w:r>
          </w:p>
        </w:tc>
        <w:tc>
          <w:tcPr/>
          <w:p>
            <w:pPr>
              <w:pStyle w:val="Compact"/>
            </w:pPr>
            <w:r>
              <w:t xml:space="preserve">Bußgeldbescheide / Anordnungen der Behörde letzte 3 Jahre</w:t>
            </w:r>
          </w:p>
        </w:tc>
        <w:tc>
          <w:tcPr/>
          <w:p>
            <w:pPr>
              <w:pStyle w:val="Compact"/>
            </w:pPr>
            <w:r>
              <w:t xml:space="preserve">☐ Ja ☐ Nein</w:t>
            </w:r>
          </w:p>
        </w:tc>
        <w:tc>
          <w:tcPr/>
          <w:p>
            <w:pPr>
              <w:pStyle w:val="Compact"/>
            </w:pPr>
          </w:p>
        </w:tc>
      </w:tr>
    </w:tbl>
    <w:bookmarkEnd w:id="596"/>
    <w:bookmarkStart w:id="597" w:name="e.-referenzen-und-vorerfahrung"/>
    <w:p>
      <w:pPr>
        <w:pStyle w:val="Heading3"/>
      </w:pPr>
      <w:r>
        <w:t xml:space="preserve">E. Referenzen und Vorerfahrung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Nr.</w:t>
            </w:r>
          </w:p>
        </w:tc>
        <w:tc>
          <w:tcPr/>
          <w:p>
            <w:pPr>
              <w:pStyle w:val="Compact"/>
            </w:pPr>
            <w:r>
              <w:t xml:space="preserve">Prüfpunkt</w:t>
            </w:r>
          </w:p>
        </w:tc>
        <w:tc>
          <w:tcPr/>
          <w:p>
            <w:pPr>
              <w:pStyle w:val="Compact"/>
            </w:pPr>
            <w:r>
              <w:t xml:space="preserve">Vorhanden</w:t>
            </w:r>
          </w:p>
        </w:tc>
        <w:tc>
          <w:tcPr/>
          <w:p>
            <w:pPr>
              <w:pStyle w:val="Compact"/>
            </w:pPr>
            <w:r>
              <w:t xml:space="preserve">Anmerkung</w:t>
            </w:r>
          </w:p>
        </w:tc>
      </w:tr>
      <w:tr>
        <w:tc>
          <w:tcPr/>
          <w:p>
            <w:pPr>
              <w:pStyle w:val="Compact"/>
            </w:pPr>
            <w:r>
              <w:t xml:space="preserve">E1</w:t>
            </w:r>
          </w:p>
        </w:tc>
        <w:tc>
          <w:tcPr/>
          <w:p>
            <w:pPr>
              <w:pStyle w:val="Compact"/>
            </w:pPr>
            <w:r>
              <w:t xml:space="preserve">Referenzliste vergleichbarer Tätigkeiten in vergleichbarer Branche</w:t>
            </w:r>
          </w:p>
        </w:tc>
        <w:tc>
          <w:tcPr/>
          <w:p>
            <w:pPr>
              <w:pStyle w:val="Compact"/>
            </w:pPr>
            <w:r>
              <w:t xml:space="preserve">☐ Ja ☐ Nein</w:t>
            </w:r>
          </w:p>
        </w:tc>
        <w:tc>
          <w:tcPr/>
          <w:p>
            <w:pPr>
              <w:pStyle w:val="Compact"/>
            </w:pPr>
          </w:p>
        </w:tc>
      </w:tr>
      <w:tr>
        <w:tc>
          <w:tcPr/>
          <w:p>
            <w:pPr>
              <w:pStyle w:val="Compact"/>
            </w:pPr>
            <w:r>
              <w:t xml:space="preserve">E2</w:t>
            </w:r>
          </w:p>
        </w:tc>
        <w:tc>
          <w:tcPr/>
          <w:p>
            <w:pPr>
              <w:pStyle w:val="Compact"/>
            </w:pPr>
            <w:r>
              <w:t xml:space="preserve">Kontaktierbare Referenzkunden (mind. 2)</w:t>
            </w:r>
          </w:p>
        </w:tc>
        <w:tc>
          <w:tcPr/>
          <w:p>
            <w:pPr>
              <w:pStyle w:val="Compact"/>
            </w:pPr>
            <w:r>
              <w:t xml:space="preserve">☐ Ja ☐ Nein</w:t>
            </w:r>
          </w:p>
        </w:tc>
        <w:tc>
          <w:tcPr/>
          <w:p>
            <w:pPr>
              <w:pStyle w:val="Compact"/>
            </w:pPr>
          </w:p>
        </w:tc>
      </w:tr>
      <w:tr>
        <w:tc>
          <w:tcPr/>
          <w:p>
            <w:pPr>
              <w:pStyle w:val="Compact"/>
            </w:pPr>
            <w:r>
              <w:t xml:space="preserve">E3</w:t>
            </w:r>
          </w:p>
        </w:tc>
        <w:tc>
          <w:tcPr/>
          <w:p>
            <w:pPr>
              <w:pStyle w:val="Compact"/>
            </w:pPr>
            <w:r>
              <w:t xml:space="preserve">Referenzprüfung durchgeführt (Ergebnis dokumentiert)</w:t>
            </w:r>
          </w:p>
        </w:tc>
        <w:tc>
          <w:tcPr/>
          <w:p>
            <w:pPr>
              <w:pStyle w:val="Compact"/>
            </w:pPr>
            <w:r>
              <w:t xml:space="preserve">☐ Ja ☐ Nein</w:t>
            </w:r>
          </w:p>
        </w:tc>
        <w:tc>
          <w:tcPr/>
          <w:p>
            <w:pPr>
              <w:pStyle w:val="Compact"/>
            </w:pPr>
          </w:p>
        </w:tc>
      </w:tr>
    </w:tbl>
    <w:bookmarkEnd w:id="597"/>
    <w:bookmarkStart w:id="598" w:name="f.-gesamtbewertung"/>
    <w:p>
      <w:pPr>
        <w:pStyle w:val="Heading3"/>
      </w:pPr>
      <w:r>
        <w:t xml:space="preserve">F. Gesamtbewertung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Bewertung</w:t>
            </w:r>
          </w:p>
        </w:tc>
        <w:tc>
          <w:tcPr/>
          <w:p>
            <w:pPr>
              <w:pStyle w:val="Compact"/>
            </w:pPr>
            <w:r>
              <w:t xml:space="preserve">Bedeutung</w:t>
            </w:r>
          </w:p>
        </w:tc>
        <w:tc>
          <w:tcPr/>
          <w:p>
            <w:pPr>
              <w:pStyle w:val="Compact"/>
            </w:pPr>
            <w:r>
              <w:t xml:space="preserve">Maßnahme</w:t>
            </w:r>
          </w:p>
        </w:tc>
      </w:tr>
      <w:tr>
        <w:tc>
          <w:tcPr/>
          <w:p>
            <w:pPr>
              <w:pStyle w:val="Compact"/>
            </w:pPr>
            <w:r>
              <w:t xml:space="preserve">☐ Geeignet</w:t>
            </w:r>
          </w:p>
        </w:tc>
        <w:tc>
          <w:tcPr/>
          <w:p>
            <w:pPr>
              <w:pStyle w:val="Compact"/>
            </w:pPr>
            <w:r>
              <w:t xml:space="preserve">Alle Pflichtkriterien erfüllt</w:t>
            </w:r>
          </w:p>
        </w:tc>
        <w:tc>
          <w:tcPr/>
          <w:p>
            <w:pPr>
              <w:pStyle w:val="Compact"/>
            </w:pPr>
            <w:r>
              <w:t xml:space="preserve">Aufnahme in Lieferantenregister</w:t>
            </w:r>
          </w:p>
        </w:tc>
      </w:tr>
      <w:tr>
        <w:tc>
          <w:tcPr/>
          <w:p>
            <w:pPr>
              <w:pStyle w:val="Compact"/>
            </w:pPr>
            <w:r>
              <w:t xml:space="preserve">☐ Bedingt geeignet</w:t>
            </w:r>
          </w:p>
        </w:tc>
        <w:tc>
          <w:tcPr/>
          <w:p>
            <w:pPr>
              <w:pStyle w:val="Compact"/>
            </w:pPr>
            <w:r>
              <w:t xml:space="preserve">Nachbesserung einzelner Punkte erforderlich</w:t>
            </w:r>
          </w:p>
        </w:tc>
        <w:tc>
          <w:tcPr/>
          <w:p>
            <w:pPr>
              <w:pStyle w:val="Compact"/>
            </w:pPr>
            <w:r>
              <w:t xml:space="preserve">Freigabe nach Nachbesserung</w:t>
            </w:r>
          </w:p>
        </w:tc>
      </w:tr>
      <w:tr>
        <w:tc>
          <w:tcPr/>
          <w:p>
            <w:pPr>
              <w:pStyle w:val="Compact"/>
            </w:pPr>
            <w:r>
              <w:t xml:space="preserve">☐ Nicht geeignet</w:t>
            </w:r>
          </w:p>
        </w:tc>
        <w:tc>
          <w:tcPr/>
          <w:p>
            <w:pPr>
              <w:pStyle w:val="Compact"/>
            </w:pPr>
            <w:r>
              <w:t xml:space="preserve">Wesentliche Kriterien nicht erfüllt</w:t>
            </w:r>
          </w:p>
        </w:tc>
        <w:tc>
          <w:tcPr/>
          <w:p>
            <w:pPr>
              <w:pStyle w:val="Compact"/>
            </w:pPr>
            <w:r>
              <w:t xml:space="preserve">Keine Beauftragung</w:t>
            </w:r>
          </w:p>
        </w:tc>
      </w:tr>
    </w:tbl>
    <w:p>
      <w:pPr>
        <w:pStyle w:val="BodyText"/>
      </w:pPr>
      <w:r>
        <w:t xml:space="preserve">Prüfer (Name, Funktion): ______________________________</w:t>
      </w:r>
      <w:r>
        <w:br/>
      </w:r>
      <w:r>
        <w:t xml:space="preserve">Datum: ________________ Unterschrift: ______________________________</w:t>
      </w:r>
    </w:p>
    <w:p>
      <w:r>
        <w:pict>
          <v:rect style="width:0;height:1.5pt" o:hralign="center" o:hrstd="t" o:hr="t"/>
        </w:pict>
      </w:r>
    </w:p>
    <w:bookmarkEnd w:id="598"/>
    <w:bookmarkEnd w:id="599"/>
    <w:bookmarkStart w:id="603" w:name="X9b1b72a021b17685f7e46791199cfb8e5fdaa1e"/>
    <w:p>
      <w:pPr>
        <w:pStyle w:val="Heading2"/>
      </w:pPr>
      <w:r>
        <w:t xml:space="preserve">Checkliste 2: Erstbegehung und Einweisung vor Arbeitsbeginn</w:t>
      </w:r>
    </w:p>
    <w:p>
      <w:pPr>
        <w:pStyle w:val="FirstParagraph"/>
      </w:pPr>
      <w:r>
        <w:rPr>
          <w:i/>
          <w:iCs/>
        </w:rPr>
        <w:t xml:space="preserve">Anwendungsbereich: Vor dem ersten Arbeitseinsatz einer Fremdfirma in einem neuen Bereich; bei wesentlichen Änderungen der Betriebsbedingungen.</w:t>
      </w:r>
      <w:r>
        <w:br/>
      </w:r>
      <w:r>
        <w:rPr>
          <w:i/>
          <w:iCs/>
        </w:rPr>
        <w:t xml:space="preserve">Verantwortlich: Fremdfirmenkoordinator / Bereichsverantwortlicher</w:t>
      </w:r>
    </w:p>
    <w:p>
      <w:r>
        <w:pict>
          <v:rect style="width:0;height:1.5pt" o:hralign="center" o:hrstd="t" o:hr="t"/>
        </w:pict>
      </w:r>
    </w:p>
    <w:p>
      <w:pPr>
        <w:pStyle w:val="FirstParagraph"/>
      </w:pPr>
      <w:r>
        <w:rPr>
          <w:b/>
          <w:bCs/>
        </w:rPr>
        <w:t xml:space="preserve">ERSTBEGEHUNG – PROTOKOLL</w:t>
      </w:r>
      <w:r>
        <w:br/>
      </w:r>
      <w:r>
        <w:t xml:space="preserve">Fremdfirma: ______________________________</w:t>
      </w:r>
      <w:r>
        <w:br/>
      </w:r>
      <w:r>
        <w:t xml:space="preserve">Bereich / Anlage: ______________________________</w:t>
      </w:r>
      <w:r>
        <w:br/>
      </w:r>
      <w:r>
        <w:t xml:space="preserve">Durchführender (AG): ______________________________</w:t>
      </w:r>
      <w:r>
        <w:br/>
      </w:r>
      <w:r>
        <w:t xml:space="preserve">Anwesenheit Fremdfirma (Name, Funktion): ______________________________</w:t>
      </w:r>
      <w:r>
        <w:br/>
      </w:r>
      <w:r>
        <w:t xml:space="preserve">Datum: ________________ Uhrzeit: ________________</w:t>
      </w:r>
    </w:p>
    <w:p>
      <w:r>
        <w:pict>
          <v:rect style="width:0;height:1.5pt" o:hralign="center" o:hrstd="t" o:hr="t"/>
        </w:pict>
      </w:r>
    </w:p>
    <w:bookmarkStart w:id="600" w:name="a.-örtliche-einweisung"/>
    <w:p>
      <w:pPr>
        <w:pStyle w:val="Heading3"/>
      </w:pPr>
      <w:r>
        <w:t xml:space="preserve">A. Örtliche Einweisung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Nr.</w:t>
            </w:r>
          </w:p>
        </w:tc>
        <w:tc>
          <w:tcPr/>
          <w:p>
            <w:pPr>
              <w:pStyle w:val="Compact"/>
            </w:pPr>
            <w:r>
              <w:t xml:space="preserve">Thema</w:t>
            </w:r>
          </w:p>
        </w:tc>
        <w:tc>
          <w:tcPr/>
          <w:p>
            <w:pPr>
              <w:pStyle w:val="Compact"/>
            </w:pPr>
            <w:r>
              <w:t xml:space="preserve">Durchgeführt</w:t>
            </w:r>
          </w:p>
        </w:tc>
        <w:tc>
          <w:tcPr/>
          <w:p>
            <w:pPr>
              <w:pStyle w:val="Compact"/>
            </w:pPr>
            <w:r>
              <w:t xml:space="preserve">Anmerkung</w:t>
            </w:r>
          </w:p>
        </w:tc>
      </w:tr>
      <w:tr>
        <w:tc>
          <w:tcPr/>
          <w:p>
            <w:pPr>
              <w:pStyle w:val="Compact"/>
            </w:pPr>
            <w:r>
              <w:t xml:space="preserve">A1</w:t>
            </w:r>
          </w:p>
        </w:tc>
        <w:tc>
          <w:tcPr/>
          <w:p>
            <w:pPr>
              <w:pStyle w:val="Compact"/>
            </w:pPr>
            <w:r>
              <w:t xml:space="preserve">Begehung der Arbeitsstelle und angrenzender Bereiche</w:t>
            </w:r>
          </w:p>
        </w:tc>
        <w:tc>
          <w:tcPr/>
          <w:p>
            <w:pPr>
              <w:pStyle w:val="Compact"/>
            </w:pPr>
            <w:r>
              <w:t xml:space="preserve">☐ Ja ☐ Nein</w:t>
            </w:r>
          </w:p>
        </w:tc>
        <w:tc>
          <w:tcPr/>
          <w:p>
            <w:pPr>
              <w:pStyle w:val="Compact"/>
            </w:pPr>
          </w:p>
        </w:tc>
      </w:tr>
      <w:tr>
        <w:tc>
          <w:tcPr/>
          <w:p>
            <w:pPr>
              <w:pStyle w:val="Compact"/>
            </w:pPr>
            <w:r>
              <w:t xml:space="preserve">A2</w:t>
            </w:r>
          </w:p>
        </w:tc>
        <w:tc>
          <w:tcPr/>
          <w:p>
            <w:pPr>
              <w:pStyle w:val="Compact"/>
            </w:pPr>
            <w:r>
              <w:t xml:space="preserve">Gefahrstellen gezeigt und erläutert (Engstellen, Gefährdungen)</w:t>
            </w:r>
          </w:p>
        </w:tc>
        <w:tc>
          <w:tcPr/>
          <w:p>
            <w:pPr>
              <w:pStyle w:val="Compact"/>
            </w:pPr>
            <w:r>
              <w:t xml:space="preserve">☐ Ja ☐ Nein</w:t>
            </w:r>
          </w:p>
        </w:tc>
        <w:tc>
          <w:tcPr/>
          <w:p>
            <w:pPr>
              <w:pStyle w:val="Compact"/>
            </w:pPr>
          </w:p>
        </w:tc>
      </w:tr>
      <w:tr>
        <w:tc>
          <w:tcPr/>
          <w:p>
            <w:pPr>
              <w:pStyle w:val="Compact"/>
            </w:pPr>
            <w:r>
              <w:t xml:space="preserve">A3</w:t>
            </w:r>
          </w:p>
        </w:tc>
        <w:tc>
          <w:tcPr/>
          <w:p>
            <w:pPr>
              <w:pStyle w:val="Compact"/>
            </w:pPr>
            <w:r>
              <w:t xml:space="preserve">Lage der Flucht- und Rettungswege gezeigt</w:t>
            </w:r>
          </w:p>
        </w:tc>
        <w:tc>
          <w:tcPr/>
          <w:p>
            <w:pPr>
              <w:pStyle w:val="Compact"/>
            </w:pPr>
            <w:r>
              <w:t xml:space="preserve">☐ Ja ☐ Nein</w:t>
            </w:r>
          </w:p>
        </w:tc>
        <w:tc>
          <w:tcPr/>
          <w:p>
            <w:pPr>
              <w:pStyle w:val="Compact"/>
            </w:pPr>
          </w:p>
        </w:tc>
      </w:tr>
      <w:tr>
        <w:tc>
          <w:tcPr/>
          <w:p>
            <w:pPr>
              <w:pStyle w:val="Compact"/>
            </w:pPr>
            <w:r>
              <w:t xml:space="preserve">A4</w:t>
            </w:r>
          </w:p>
        </w:tc>
        <w:tc>
          <w:tcPr/>
          <w:p>
            <w:pPr>
              <w:pStyle w:val="Compact"/>
            </w:pPr>
            <w:r>
              <w:t xml:space="preserve">Lage der Sammelstelle im Notfall gezeigt</w:t>
            </w:r>
          </w:p>
        </w:tc>
        <w:tc>
          <w:tcPr/>
          <w:p>
            <w:pPr>
              <w:pStyle w:val="Compact"/>
            </w:pPr>
            <w:r>
              <w:t xml:space="preserve">☐ Ja ☐ Nein</w:t>
            </w:r>
          </w:p>
        </w:tc>
        <w:tc>
          <w:tcPr/>
          <w:p>
            <w:pPr>
              <w:pStyle w:val="Compact"/>
            </w:pPr>
          </w:p>
        </w:tc>
      </w:tr>
      <w:tr>
        <w:tc>
          <w:tcPr/>
          <w:p>
            <w:pPr>
              <w:pStyle w:val="Compact"/>
            </w:pPr>
            <w:r>
              <w:t xml:space="preserve">A5</w:t>
            </w:r>
          </w:p>
        </w:tc>
        <w:tc>
          <w:tcPr/>
          <w:p>
            <w:pPr>
              <w:pStyle w:val="Compact"/>
            </w:pPr>
            <w:r>
              <w:t xml:space="preserve">Standort Erste-Hilfe-Mittel und Sanitätsraum gezeigt</w:t>
            </w:r>
          </w:p>
        </w:tc>
        <w:tc>
          <w:tcPr/>
          <w:p>
            <w:pPr>
              <w:pStyle w:val="Compact"/>
            </w:pPr>
            <w:r>
              <w:t xml:space="preserve">☐ Ja ☐ Nein</w:t>
            </w:r>
          </w:p>
        </w:tc>
        <w:tc>
          <w:tcPr/>
          <w:p>
            <w:pPr>
              <w:pStyle w:val="Compact"/>
            </w:pPr>
          </w:p>
        </w:tc>
      </w:tr>
      <w:tr>
        <w:tc>
          <w:tcPr/>
          <w:p>
            <w:pPr>
              <w:pStyle w:val="Compact"/>
            </w:pPr>
            <w:r>
              <w:t xml:space="preserve">A6</w:t>
            </w:r>
          </w:p>
        </w:tc>
        <w:tc>
          <w:tcPr/>
          <w:p>
            <w:pPr>
              <w:pStyle w:val="Compact"/>
            </w:pPr>
            <w:r>
              <w:t xml:space="preserve">Lage des nächsten Feuerlöschers / Brandmelders gezeigt</w:t>
            </w:r>
          </w:p>
        </w:tc>
        <w:tc>
          <w:tcPr/>
          <w:p>
            <w:pPr>
              <w:pStyle w:val="Compact"/>
            </w:pPr>
            <w:r>
              <w:t xml:space="preserve">☐ Ja ☐ Nein</w:t>
            </w:r>
          </w:p>
        </w:tc>
        <w:tc>
          <w:tcPr/>
          <w:p>
            <w:pPr>
              <w:pStyle w:val="Compact"/>
            </w:pPr>
          </w:p>
        </w:tc>
      </w:tr>
      <w:tr>
        <w:tc>
          <w:tcPr/>
          <w:p>
            <w:pPr>
              <w:pStyle w:val="Compact"/>
            </w:pPr>
            <w:r>
              <w:t xml:space="preserve">A7</w:t>
            </w:r>
          </w:p>
        </w:tc>
        <w:tc>
          <w:tcPr/>
          <w:p>
            <w:pPr>
              <w:pStyle w:val="Compact"/>
            </w:pPr>
            <w:r>
              <w:t xml:space="preserve">Betriebliche Verkehrswege erläutert (Fußgänger / Fahrzeuge)</w:t>
            </w:r>
          </w:p>
        </w:tc>
        <w:tc>
          <w:tcPr/>
          <w:p>
            <w:pPr>
              <w:pStyle w:val="Compact"/>
            </w:pPr>
            <w:r>
              <w:t xml:space="preserve">☐ Ja ☐ Nein</w:t>
            </w:r>
          </w:p>
        </w:tc>
        <w:tc>
          <w:tcPr/>
          <w:p>
            <w:pPr>
              <w:pStyle w:val="Compact"/>
            </w:pPr>
          </w:p>
        </w:tc>
      </w:tr>
      <w:tr>
        <w:tc>
          <w:tcPr/>
          <w:p>
            <w:pPr>
              <w:pStyle w:val="Compact"/>
            </w:pPr>
            <w:r>
              <w:t xml:space="preserve">A8</w:t>
            </w:r>
          </w:p>
        </w:tc>
        <w:tc>
          <w:tcPr/>
          <w:p>
            <w:pPr>
              <w:pStyle w:val="Compact"/>
            </w:pPr>
            <w:r>
              <w:t xml:space="preserve">Zugelassene Zufahrtswege zum Betriebsgelände erläutert</w:t>
            </w:r>
          </w:p>
        </w:tc>
        <w:tc>
          <w:tcPr/>
          <w:p>
            <w:pPr>
              <w:pStyle w:val="Compact"/>
            </w:pPr>
            <w:r>
              <w:t xml:space="preserve">☐ Ja ☐ Nein</w:t>
            </w:r>
          </w:p>
        </w:tc>
        <w:tc>
          <w:tcPr/>
          <w:p>
            <w:pPr>
              <w:pStyle w:val="Compact"/>
            </w:pPr>
          </w:p>
        </w:tc>
      </w:tr>
      <w:tr>
        <w:tc>
          <w:tcPr/>
          <w:p>
            <w:pPr>
              <w:pStyle w:val="Compact"/>
            </w:pPr>
            <w:r>
              <w:t xml:space="preserve">A9</w:t>
            </w:r>
          </w:p>
        </w:tc>
        <w:tc>
          <w:tcPr/>
          <w:p>
            <w:pPr>
              <w:pStyle w:val="Compact"/>
            </w:pPr>
            <w:r>
              <w:t xml:space="preserve">Verbotene Bereiche und Zugangsbeschränkungen erläutert</w:t>
            </w:r>
          </w:p>
        </w:tc>
        <w:tc>
          <w:tcPr/>
          <w:p>
            <w:pPr>
              <w:pStyle w:val="Compact"/>
            </w:pPr>
            <w:r>
              <w:t xml:space="preserve">☐ Ja ☐ Nein</w:t>
            </w:r>
          </w:p>
        </w:tc>
        <w:tc>
          <w:tcPr/>
          <w:p>
            <w:pPr>
              <w:pStyle w:val="Compact"/>
            </w:pPr>
          </w:p>
        </w:tc>
      </w:tr>
      <w:tr>
        <w:tc>
          <w:tcPr/>
          <w:p>
            <w:pPr>
              <w:pStyle w:val="Compact"/>
            </w:pPr>
            <w:r>
              <w:t xml:space="preserve">A10</w:t>
            </w:r>
          </w:p>
        </w:tc>
        <w:tc>
          <w:tcPr/>
          <w:p>
            <w:pPr>
              <w:pStyle w:val="Compact"/>
            </w:pPr>
            <w:r>
              <w:t xml:space="preserve">Ex-Zonen und deren Grenzen gezeigt (sofern relevant)</w:t>
            </w:r>
          </w:p>
        </w:tc>
        <w:tc>
          <w:tcPr/>
          <w:p>
            <w:pPr>
              <w:pStyle w:val="Compact"/>
            </w:pPr>
            <w:r>
              <w:t xml:space="preserve">☐ Ja ☐ Nein ☐ n.r.</w:t>
            </w:r>
          </w:p>
        </w:tc>
        <w:tc>
          <w:tcPr/>
          <w:p>
            <w:pPr>
              <w:pStyle w:val="Compact"/>
            </w:pPr>
          </w:p>
        </w:tc>
      </w:tr>
      <w:tr>
        <w:tc>
          <w:tcPr/>
          <w:p>
            <w:pPr>
              <w:pStyle w:val="Compact"/>
            </w:pPr>
            <w:r>
              <w:t xml:space="preserve">A11</w:t>
            </w:r>
          </w:p>
        </w:tc>
        <w:tc>
          <w:tcPr/>
          <w:p>
            <w:pPr>
              <w:pStyle w:val="Compact"/>
            </w:pPr>
            <w:r>
              <w:t xml:space="preserve">Lage und Bedienung der Notabschaltungen / Not-Aus gezeigt</w:t>
            </w:r>
          </w:p>
        </w:tc>
        <w:tc>
          <w:tcPr/>
          <w:p>
            <w:pPr>
              <w:pStyle w:val="Compact"/>
            </w:pPr>
            <w:r>
              <w:t xml:space="preserve">☐ Ja ☐ Nein</w:t>
            </w:r>
          </w:p>
        </w:tc>
        <w:tc>
          <w:tcPr/>
          <w:p>
            <w:pPr>
              <w:pStyle w:val="Compact"/>
            </w:pPr>
          </w:p>
        </w:tc>
      </w:tr>
    </w:tbl>
    <w:bookmarkEnd w:id="600"/>
    <w:bookmarkStart w:id="601" w:name="b.-organisatorische-einweisung"/>
    <w:p>
      <w:pPr>
        <w:pStyle w:val="Heading3"/>
      </w:pPr>
      <w:r>
        <w:t xml:space="preserve">B. Organisatorische Einweisung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Nr.</w:t>
            </w:r>
          </w:p>
        </w:tc>
        <w:tc>
          <w:tcPr/>
          <w:p>
            <w:pPr>
              <w:pStyle w:val="Compact"/>
            </w:pPr>
            <w:r>
              <w:t xml:space="preserve">Thema</w:t>
            </w:r>
          </w:p>
        </w:tc>
        <w:tc>
          <w:tcPr/>
          <w:p>
            <w:pPr>
              <w:pStyle w:val="Compact"/>
            </w:pPr>
            <w:r>
              <w:t xml:space="preserve">Durchgeführt</w:t>
            </w:r>
          </w:p>
        </w:tc>
        <w:tc>
          <w:tcPr/>
          <w:p>
            <w:pPr>
              <w:pStyle w:val="Compact"/>
            </w:pPr>
            <w:r>
              <w:t xml:space="preserve">Anmerkung</w:t>
            </w:r>
          </w:p>
        </w:tc>
      </w:tr>
      <w:tr>
        <w:tc>
          <w:tcPr/>
          <w:p>
            <w:pPr>
              <w:pStyle w:val="Compact"/>
            </w:pPr>
            <w:r>
              <w:t xml:space="preserve">B1</w:t>
            </w:r>
          </w:p>
        </w:tc>
        <w:tc>
          <w:tcPr/>
          <w:p>
            <w:pPr>
              <w:pStyle w:val="Compact"/>
            </w:pPr>
            <w:r>
              <w:t xml:space="preserve">Ansprechpartner des Auftraggebers benannt (Koordinator, Schichtführer, SiFa)</w:t>
            </w:r>
          </w:p>
        </w:tc>
        <w:tc>
          <w:tcPr/>
          <w:p>
            <w:pPr>
              <w:pStyle w:val="Compact"/>
            </w:pPr>
            <w:r>
              <w:t xml:space="preserve">☐ Ja ☐ Nein</w:t>
            </w:r>
          </w:p>
        </w:tc>
        <w:tc>
          <w:tcPr/>
          <w:p>
            <w:pPr>
              <w:pStyle w:val="Compact"/>
            </w:pPr>
          </w:p>
        </w:tc>
      </w:tr>
      <w:tr>
        <w:tc>
          <w:tcPr/>
          <w:p>
            <w:pPr>
              <w:pStyle w:val="Compact"/>
            </w:pPr>
            <w:r>
              <w:t xml:space="preserve">B2</w:t>
            </w:r>
          </w:p>
        </w:tc>
        <w:tc>
          <w:tcPr/>
          <w:p>
            <w:pPr>
              <w:pStyle w:val="Compact"/>
            </w:pPr>
            <w:r>
              <w:t xml:space="preserve">Meldeweg bei Unfällen und Beinaheunfällen erläutert</w:t>
            </w:r>
          </w:p>
        </w:tc>
        <w:tc>
          <w:tcPr/>
          <w:p>
            <w:pPr>
              <w:pStyle w:val="Compact"/>
            </w:pPr>
            <w:r>
              <w:t xml:space="preserve">☐ Ja ☐ Nein</w:t>
            </w:r>
          </w:p>
        </w:tc>
        <w:tc>
          <w:tcPr/>
          <w:p>
            <w:pPr>
              <w:pStyle w:val="Compact"/>
            </w:pPr>
          </w:p>
        </w:tc>
      </w:tr>
      <w:tr>
        <w:tc>
          <w:tcPr/>
          <w:p>
            <w:pPr>
              <w:pStyle w:val="Compact"/>
            </w:pPr>
            <w:r>
              <w:t xml:space="preserve">B3</w:t>
            </w:r>
          </w:p>
        </w:tc>
        <w:tc>
          <w:tcPr/>
          <w:p>
            <w:pPr>
              <w:pStyle w:val="Compact"/>
            </w:pPr>
            <w:r>
              <w:t xml:space="preserve">Notrufnummern übergeben (Rettungsleitstelle, intern, Giftnotruf)</w:t>
            </w:r>
          </w:p>
        </w:tc>
        <w:tc>
          <w:tcPr/>
          <w:p>
            <w:pPr>
              <w:pStyle w:val="Compact"/>
            </w:pPr>
            <w:r>
              <w:t xml:space="preserve">☐ Ja ☐ Nein</w:t>
            </w:r>
          </w:p>
        </w:tc>
        <w:tc>
          <w:tcPr/>
          <w:p>
            <w:pPr>
              <w:pStyle w:val="Compact"/>
            </w:pPr>
          </w:p>
        </w:tc>
      </w:tr>
      <w:tr>
        <w:tc>
          <w:tcPr/>
          <w:p>
            <w:pPr>
              <w:pStyle w:val="Compact"/>
            </w:pPr>
            <w:r>
              <w:t xml:space="preserve">B4</w:t>
            </w:r>
          </w:p>
        </w:tc>
        <w:tc>
          <w:tcPr/>
          <w:p>
            <w:pPr>
              <w:pStyle w:val="Compact"/>
            </w:pPr>
            <w:r>
              <w:t xml:space="preserve">Zutrittskarte / Ausweis ausgehändigt</w:t>
            </w:r>
          </w:p>
        </w:tc>
        <w:tc>
          <w:tcPr/>
          <w:p>
            <w:pPr>
              <w:pStyle w:val="Compact"/>
            </w:pPr>
            <w:r>
              <w:t xml:space="preserve">☐ Ja ☐ Nein ☐ n.r.</w:t>
            </w:r>
          </w:p>
        </w:tc>
        <w:tc>
          <w:tcPr/>
          <w:p>
            <w:pPr>
              <w:pStyle w:val="Compact"/>
            </w:pPr>
          </w:p>
        </w:tc>
      </w:tr>
      <w:tr>
        <w:tc>
          <w:tcPr/>
          <w:p>
            <w:pPr>
              <w:pStyle w:val="Compact"/>
            </w:pPr>
            <w:r>
              <w:t xml:space="preserve">B5</w:t>
            </w:r>
          </w:p>
        </w:tc>
        <w:tc>
          <w:tcPr/>
          <w:p>
            <w:pPr>
              <w:pStyle w:val="Compact"/>
            </w:pPr>
            <w:r>
              <w:t xml:space="preserve">Meldepflicht bei Beendigung der Tätigkeiten erläutert</w:t>
            </w:r>
          </w:p>
        </w:tc>
        <w:tc>
          <w:tcPr/>
          <w:p>
            <w:pPr>
              <w:pStyle w:val="Compact"/>
            </w:pPr>
            <w:r>
              <w:t xml:space="preserve">☐ Ja ☐ Nein</w:t>
            </w:r>
          </w:p>
        </w:tc>
        <w:tc>
          <w:tcPr/>
          <w:p>
            <w:pPr>
              <w:pStyle w:val="Compact"/>
            </w:pPr>
          </w:p>
        </w:tc>
      </w:tr>
    </w:tbl>
    <w:bookmarkEnd w:id="601"/>
    <w:bookmarkStart w:id="602" w:name="c.-verständnisüberprüfung"/>
    <w:p>
      <w:pPr>
        <w:pStyle w:val="Heading3"/>
      </w:pPr>
      <w:r>
        <w:t xml:space="preserve">C. Verständnisüberprüfung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Nr.</w:t>
            </w:r>
          </w:p>
        </w:tc>
        <w:tc>
          <w:tcPr/>
          <w:p>
            <w:pPr>
              <w:pStyle w:val="Compact"/>
            </w:pPr>
            <w:r>
              <w:t xml:space="preserve">Prüfpunkt</w:t>
            </w:r>
          </w:p>
        </w:tc>
        <w:tc>
          <w:tcPr/>
          <w:p>
            <w:pPr>
              <w:pStyle w:val="Compact"/>
            </w:pPr>
            <w:r>
              <w:t xml:space="preserve">Ja</w:t>
            </w:r>
          </w:p>
        </w:tc>
        <w:tc>
          <w:tcPr/>
          <w:p>
            <w:pPr>
              <w:pStyle w:val="Compact"/>
            </w:pPr>
            <w:r>
              <w:t xml:space="preserve">Nein</w:t>
            </w:r>
          </w:p>
        </w:tc>
      </w:tr>
      <w:tr>
        <w:tc>
          <w:tcPr/>
          <w:p>
            <w:pPr>
              <w:pStyle w:val="Compact"/>
            </w:pPr>
            <w:r>
              <w:t xml:space="preserve">C1</w:t>
            </w:r>
          </w:p>
        </w:tc>
        <w:tc>
          <w:tcPr/>
          <w:p>
            <w:pPr>
              <w:pStyle w:val="Compact"/>
            </w:pPr>
            <w:r>
              <w:t xml:space="preserve">Fremdfirma hat alle Informationen verstanden (Rückfragen beantwortet)</w:t>
            </w:r>
          </w:p>
        </w:tc>
        <w:tc>
          <w:tcPr/>
          <w:p>
            <w:pPr>
              <w:pStyle w:val="Compact"/>
            </w:pPr>
            <w:r>
              <w:t xml:space="preserve">☐</w:t>
            </w:r>
          </w:p>
        </w:tc>
        <w:tc>
          <w:tcPr/>
          <w:p>
            <w:pPr>
              <w:pStyle w:val="Compact"/>
            </w:pPr>
            <w:r>
              <w:t xml:space="preserve">☐</w:t>
            </w:r>
          </w:p>
        </w:tc>
      </w:tr>
      <w:tr>
        <w:tc>
          <w:tcPr/>
          <w:p>
            <w:pPr>
              <w:pStyle w:val="Compact"/>
            </w:pPr>
            <w:r>
              <w:t xml:space="preserve">C2</w:t>
            </w:r>
          </w:p>
        </w:tc>
        <w:tc>
          <w:tcPr/>
          <w:p>
            <w:pPr>
              <w:pStyle w:val="Compact"/>
            </w:pPr>
            <w:r>
              <w:t xml:space="preserve">Sprachverständnis ausreichend sichergestellt</w:t>
            </w:r>
          </w:p>
        </w:tc>
        <w:tc>
          <w:tcPr/>
          <w:p>
            <w:pPr>
              <w:pStyle w:val="Compact"/>
            </w:pPr>
            <w:r>
              <w:t xml:space="preserve">☐</w:t>
            </w:r>
          </w:p>
        </w:tc>
        <w:tc>
          <w:tcPr/>
          <w:p>
            <w:pPr>
              <w:pStyle w:val="Compact"/>
            </w:pPr>
            <w:r>
              <w:t xml:space="preserve">☐</w:t>
            </w:r>
          </w:p>
        </w:tc>
      </w:tr>
      <w:tr>
        <w:tc>
          <w:tcPr/>
          <w:p>
            <w:pPr>
              <w:pStyle w:val="Compact"/>
            </w:pPr>
            <w:r>
              <w:t xml:space="preserve">C3</w:t>
            </w:r>
          </w:p>
        </w:tc>
        <w:tc>
          <w:tcPr/>
          <w:p>
            <w:pPr>
              <w:pStyle w:val="Compact"/>
            </w:pPr>
            <w:r>
              <w:t xml:space="preserve">Ggf. Sprachmittler eingesetzt</w:t>
            </w:r>
          </w:p>
        </w:tc>
        <w:tc>
          <w:tcPr/>
          <w:p>
            <w:pPr>
              <w:pStyle w:val="Compact"/>
            </w:pPr>
            <w:r>
              <w:t xml:space="preserve">☐ Ja ☐ Nein ☐ n.r.</w:t>
            </w:r>
          </w:p>
        </w:tc>
        <w:tc>
          <w:tcPr/>
          <w:p>
            <w:pPr>
              <w:pStyle w:val="Compact"/>
            </w:pPr>
          </w:p>
        </w:tc>
      </w:tr>
    </w:tbl>
    <w:p>
      <w:pPr>
        <w:pStyle w:val="BodyText"/>
      </w:pPr>
      <w:r>
        <w:rPr>
          <w:b/>
          <w:bCs/>
        </w:rPr>
        <w:t xml:space="preserve">Unterschrift Durchführender (AG):</w:t>
      </w:r>
      <w:r>
        <w:t xml:space="preserve"> </w:t>
      </w:r>
      <w:r>
        <w:t xml:space="preserve">______________________________</w:t>
      </w:r>
      <w:r>
        <w:br/>
      </w:r>
      <w:r>
        <w:rPr>
          <w:b/>
          <w:bCs/>
        </w:rPr>
        <w:t xml:space="preserve">Unterschrift Vertreter Fremdfirma:</w:t>
      </w:r>
      <w:r>
        <w:t xml:space="preserve"> </w:t>
      </w:r>
      <w:r>
        <w:t xml:space="preserve">______________________________</w:t>
      </w:r>
    </w:p>
    <w:p>
      <w:r>
        <w:pict>
          <v:rect style="width:0;height:1.5pt" o:hralign="center" o:hrstd="t" o:hr="t"/>
        </w:pict>
      </w:r>
    </w:p>
    <w:bookmarkEnd w:id="602"/>
    <w:bookmarkEnd w:id="603"/>
    <w:bookmarkStart w:id="608" w:name="X1f4be22fd5a6f7138b1dd26f7ffa3c042b3536c"/>
    <w:p>
      <w:pPr>
        <w:pStyle w:val="Heading2"/>
      </w:pPr>
      <w:r>
        <w:t xml:space="preserve">Checkliste 3: Sicherheitsunterweisung Fremdfirma</w:t>
      </w:r>
    </w:p>
    <w:p>
      <w:pPr>
        <w:pStyle w:val="FirstParagraph"/>
      </w:pPr>
      <w:r>
        <w:rPr>
          <w:i/>
          <w:iCs/>
        </w:rPr>
        <w:t xml:space="preserve">Anwendungsbereich: Vor Beginn jedes Arbeitseinsatzes; mindestens einmal jährlich.</w:t>
      </w:r>
      <w:r>
        <w:br/>
      </w:r>
      <w:r>
        <w:rPr>
          <w:i/>
          <w:iCs/>
        </w:rPr>
        <w:t xml:space="preserve">Verantwortlich: Fremdfirmenkoordinator / Sicherheitsfachkraft</w:t>
      </w:r>
    </w:p>
    <w:p>
      <w:r>
        <w:pict>
          <v:rect style="width:0;height:1.5pt" o:hralign="center" o:hrstd="t" o:hr="t"/>
        </w:pict>
      </w:r>
    </w:p>
    <w:p>
      <w:pPr>
        <w:pStyle w:val="FirstParagraph"/>
      </w:pPr>
      <w:r>
        <w:rPr>
          <w:b/>
          <w:bCs/>
        </w:rPr>
        <w:t xml:space="preserve">UNTERWEISUNGSPROTOKOLL FREMDFIRMA</w:t>
      </w:r>
      <w:r>
        <w:br/>
      </w:r>
      <w:r>
        <w:t xml:space="preserve">(Vollständiges Formular →</w:t>
      </w:r>
      <w:r>
        <w:t xml:space="preserve"> </w:t>
      </w:r>
      <w:hyperlink r:id="rId604">
        <w:r>
          <w:rPr>
            <w:rStyle w:val="Hyperlink"/>
          </w:rPr>
          <w:t xml:space="preserve">Musterformulare Kap. 6.2</w:t>
        </w:r>
      </w:hyperlink>
      <w:r>
        <w:t xml:space="preserve">)</w:t>
      </w:r>
    </w:p>
    <w:p>
      <w:pPr>
        <w:pStyle w:val="BodyText"/>
      </w:pPr>
      <w:r>
        <w:t xml:space="preserve">Fremdfirma: ______________________________</w:t>
      </w:r>
      <w:r>
        <w:br/>
      </w:r>
      <w:r>
        <w:t xml:space="preserve">Tätigkeit / Auftrag: ______________________________</w:t>
      </w:r>
      <w:r>
        <w:br/>
      </w:r>
      <w:r>
        <w:t xml:space="preserve">Unterweisender (AG): ______________________________</w:t>
      </w:r>
      <w:r>
        <w:br/>
      </w:r>
      <w:r>
        <w:t xml:space="preserve">Datum: ________________ Dauer der Unterweisung: ________________ Min.</w:t>
      </w:r>
    </w:p>
    <w:p>
      <w:r>
        <w:pict>
          <v:rect style="width:0;height:1.5pt" o:hralign="center" o:hrstd="t" o:hr="t"/>
        </w:pict>
      </w:r>
    </w:p>
    <w:bookmarkStart w:id="605" w:name="Xc82fd1fd8490128216f8e5c2d41d6302127691d"/>
    <w:p>
      <w:pPr>
        <w:pStyle w:val="Heading3"/>
      </w:pPr>
      <w:r>
        <w:t xml:space="preserve">A. Pflichtelemente der Unterweisung (§ 12 ArbSchG, § 14 GefStoffV)</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Nr.</w:t>
            </w:r>
          </w:p>
        </w:tc>
        <w:tc>
          <w:tcPr/>
          <w:p>
            <w:pPr>
              <w:pStyle w:val="Compact"/>
            </w:pPr>
            <w:r>
              <w:t xml:space="preserve">Unterweisungsthema</w:t>
            </w:r>
          </w:p>
        </w:tc>
        <w:tc>
          <w:tcPr/>
          <w:p>
            <w:pPr>
              <w:pStyle w:val="Compact"/>
            </w:pPr>
            <w:r>
              <w:t xml:space="preserve">Durchgeführt</w:t>
            </w:r>
          </w:p>
        </w:tc>
      </w:tr>
      <w:tr>
        <w:tc>
          <w:tcPr/>
          <w:p>
            <w:pPr>
              <w:pStyle w:val="Compact"/>
            </w:pPr>
            <w:r>
              <w:t xml:space="preserve">A1</w:t>
            </w:r>
          </w:p>
        </w:tc>
        <w:tc>
          <w:tcPr/>
          <w:p>
            <w:pPr>
              <w:pStyle w:val="Compact"/>
            </w:pPr>
            <w:r>
              <w:t xml:space="preserve">Hausordnung und allgemeine Verhaltensregeln im Betrieb</w:t>
            </w:r>
          </w:p>
        </w:tc>
        <w:tc>
          <w:tcPr/>
          <w:p>
            <w:pPr>
              <w:pStyle w:val="Compact"/>
            </w:pPr>
            <w:r>
              <w:t xml:space="preserve">☐</w:t>
            </w:r>
          </w:p>
        </w:tc>
      </w:tr>
      <w:tr>
        <w:tc>
          <w:tcPr/>
          <w:p>
            <w:pPr>
              <w:pStyle w:val="Compact"/>
            </w:pPr>
            <w:r>
              <w:t xml:space="preserve">A2</w:t>
            </w:r>
          </w:p>
        </w:tc>
        <w:tc>
          <w:tcPr/>
          <w:p>
            <w:pPr>
              <w:pStyle w:val="Compact"/>
            </w:pPr>
            <w:r>
              <w:t xml:space="preserve">Betriebsspezifische Gefährdungen (Gefahrstoffe, Energie, Maschinen)</w:t>
            </w:r>
          </w:p>
        </w:tc>
        <w:tc>
          <w:tcPr/>
          <w:p>
            <w:pPr>
              <w:pStyle w:val="Compact"/>
            </w:pPr>
            <w:r>
              <w:t xml:space="preserve">☐</w:t>
            </w:r>
          </w:p>
        </w:tc>
      </w:tr>
      <w:tr>
        <w:tc>
          <w:tcPr/>
          <w:p>
            <w:pPr>
              <w:pStyle w:val="Compact"/>
            </w:pPr>
            <w:r>
              <w:t xml:space="preserve">A3</w:t>
            </w:r>
          </w:p>
        </w:tc>
        <w:tc>
          <w:tcPr/>
          <w:p>
            <w:pPr>
              <w:pStyle w:val="Compact"/>
            </w:pPr>
            <w:r>
              <w:t xml:space="preserve">Ex-Zonen und Verhaltensregeln (sofern relevant)</w:t>
            </w:r>
          </w:p>
        </w:tc>
        <w:tc>
          <w:tcPr/>
          <w:p>
            <w:pPr>
              <w:pStyle w:val="Compact"/>
            </w:pPr>
            <w:r>
              <w:t xml:space="preserve">☐</w:t>
            </w:r>
          </w:p>
        </w:tc>
      </w:tr>
      <w:tr>
        <w:tc>
          <w:tcPr/>
          <w:p>
            <w:pPr>
              <w:pStyle w:val="Compact"/>
            </w:pPr>
            <w:r>
              <w:t xml:space="preserve">A4</w:t>
            </w:r>
          </w:p>
        </w:tc>
        <w:tc>
          <w:tcPr/>
          <w:p>
            <w:pPr>
              <w:pStyle w:val="Compact"/>
            </w:pPr>
            <w:r>
              <w:t xml:space="preserve">Persönliche Schutzausrüstung: was, wann, wie</w:t>
            </w:r>
          </w:p>
        </w:tc>
        <w:tc>
          <w:tcPr/>
          <w:p>
            <w:pPr>
              <w:pStyle w:val="Compact"/>
            </w:pPr>
            <w:r>
              <w:t xml:space="preserve">☐</w:t>
            </w:r>
          </w:p>
        </w:tc>
      </w:tr>
      <w:tr>
        <w:tc>
          <w:tcPr/>
          <w:p>
            <w:pPr>
              <w:pStyle w:val="Compact"/>
            </w:pPr>
            <w:r>
              <w:t xml:space="preserve">A5</w:t>
            </w:r>
          </w:p>
        </w:tc>
        <w:tc>
          <w:tcPr/>
          <w:p>
            <w:pPr>
              <w:pStyle w:val="Compact"/>
            </w:pPr>
            <w:r>
              <w:t xml:space="preserve">Erlaubnisscheinverfahren des Betriebs</w:t>
            </w:r>
          </w:p>
        </w:tc>
        <w:tc>
          <w:tcPr/>
          <w:p>
            <w:pPr>
              <w:pStyle w:val="Compact"/>
            </w:pPr>
            <w:r>
              <w:t xml:space="preserve">☐</w:t>
            </w:r>
          </w:p>
        </w:tc>
      </w:tr>
      <w:tr>
        <w:tc>
          <w:tcPr/>
          <w:p>
            <w:pPr>
              <w:pStyle w:val="Compact"/>
            </w:pPr>
            <w:r>
              <w:t xml:space="preserve">A6</w:t>
            </w:r>
          </w:p>
        </w:tc>
        <w:tc>
          <w:tcPr/>
          <w:p>
            <w:pPr>
              <w:pStyle w:val="Compact"/>
            </w:pPr>
            <w:r>
              <w:t xml:space="preserve">Lockout/Tagout-Verfahren (LOTO) (sofern relevant)</w:t>
            </w:r>
          </w:p>
        </w:tc>
        <w:tc>
          <w:tcPr/>
          <w:p>
            <w:pPr>
              <w:pStyle w:val="Compact"/>
            </w:pPr>
            <w:r>
              <w:t xml:space="preserve">☐</w:t>
            </w:r>
          </w:p>
        </w:tc>
      </w:tr>
      <w:tr>
        <w:tc>
          <w:tcPr/>
          <w:p>
            <w:pPr>
              <w:pStyle w:val="Compact"/>
            </w:pPr>
            <w:r>
              <w:t xml:space="preserve">A7</w:t>
            </w:r>
          </w:p>
        </w:tc>
        <w:tc>
          <w:tcPr/>
          <w:p>
            <w:pPr>
              <w:pStyle w:val="Compact"/>
            </w:pPr>
            <w:r>
              <w:t xml:space="preserve">Betriebliche Verkehrsregeln</w:t>
            </w:r>
          </w:p>
        </w:tc>
        <w:tc>
          <w:tcPr/>
          <w:p>
            <w:pPr>
              <w:pStyle w:val="Compact"/>
            </w:pPr>
            <w:r>
              <w:t xml:space="preserve">☐</w:t>
            </w:r>
          </w:p>
        </w:tc>
      </w:tr>
      <w:tr>
        <w:tc>
          <w:tcPr/>
          <w:p>
            <w:pPr>
              <w:pStyle w:val="Compact"/>
            </w:pPr>
            <w:r>
              <w:t xml:space="preserve">A8</w:t>
            </w:r>
          </w:p>
        </w:tc>
        <w:tc>
          <w:tcPr/>
          <w:p>
            <w:pPr>
              <w:pStyle w:val="Compact"/>
            </w:pPr>
            <w:r>
              <w:t xml:space="preserve">Verhalten im Notfall (Brand, Unfall, Austritt von Gefahrstoffen)</w:t>
            </w:r>
          </w:p>
        </w:tc>
        <w:tc>
          <w:tcPr/>
          <w:p>
            <w:pPr>
              <w:pStyle w:val="Compact"/>
            </w:pPr>
            <w:r>
              <w:t xml:space="preserve">☐</w:t>
            </w:r>
          </w:p>
        </w:tc>
      </w:tr>
      <w:tr>
        <w:tc>
          <w:tcPr/>
          <w:p>
            <w:pPr>
              <w:pStyle w:val="Compact"/>
            </w:pPr>
            <w:r>
              <w:t xml:space="preserve">A9</w:t>
            </w:r>
          </w:p>
        </w:tc>
        <w:tc>
          <w:tcPr/>
          <w:p>
            <w:pPr>
              <w:pStyle w:val="Compact"/>
            </w:pPr>
            <w:r>
              <w:t xml:space="preserve">Meldeweg bei Unfällen und Beinaheunfällen</w:t>
            </w:r>
          </w:p>
        </w:tc>
        <w:tc>
          <w:tcPr/>
          <w:p>
            <w:pPr>
              <w:pStyle w:val="Compact"/>
            </w:pPr>
            <w:r>
              <w:t xml:space="preserve">☐</w:t>
            </w:r>
          </w:p>
        </w:tc>
      </w:tr>
      <w:tr>
        <w:tc>
          <w:tcPr/>
          <w:p>
            <w:pPr>
              <w:pStyle w:val="Compact"/>
            </w:pPr>
            <w:r>
              <w:t xml:space="preserve">A10</w:t>
            </w:r>
          </w:p>
        </w:tc>
        <w:tc>
          <w:tcPr/>
          <w:p>
            <w:pPr>
              <w:pStyle w:val="Compact"/>
            </w:pPr>
            <w:r>
              <w:t xml:space="preserve">Erste-Hilfe: Standort der Mittel, Notrufnummern</w:t>
            </w:r>
          </w:p>
        </w:tc>
        <w:tc>
          <w:tcPr/>
          <w:p>
            <w:pPr>
              <w:pStyle w:val="Compact"/>
            </w:pPr>
            <w:r>
              <w:t xml:space="preserve">☐</w:t>
            </w:r>
          </w:p>
        </w:tc>
      </w:tr>
      <w:tr>
        <w:tc>
          <w:tcPr/>
          <w:p>
            <w:pPr>
              <w:pStyle w:val="Compact"/>
            </w:pPr>
            <w:r>
              <w:t xml:space="preserve">A11</w:t>
            </w:r>
          </w:p>
        </w:tc>
        <w:tc>
          <w:tcPr/>
          <w:p>
            <w:pPr>
              <w:pStyle w:val="Compact"/>
            </w:pPr>
            <w:r>
              <w:t xml:space="preserve">Gefahrstoff-spezifische Betriebsanweisungen übergeben</w:t>
            </w:r>
          </w:p>
        </w:tc>
        <w:tc>
          <w:tcPr/>
          <w:p>
            <w:pPr>
              <w:pStyle w:val="Compact"/>
            </w:pPr>
            <w:r>
              <w:t xml:space="preserve">☐</w:t>
            </w:r>
          </w:p>
        </w:tc>
      </w:tr>
      <w:tr>
        <w:tc>
          <w:tcPr/>
          <w:p>
            <w:pPr>
              <w:pStyle w:val="Compact"/>
            </w:pPr>
            <w:r>
              <w:t xml:space="preserve">A12</w:t>
            </w:r>
          </w:p>
        </w:tc>
        <w:tc>
          <w:tcPr/>
          <w:p>
            <w:pPr>
              <w:pStyle w:val="Compact"/>
            </w:pPr>
            <w:r>
              <w:t xml:space="preserve">Umweltschutz: Abfallentsorgung, Gewässerschutz</w:t>
            </w:r>
          </w:p>
        </w:tc>
        <w:tc>
          <w:tcPr/>
          <w:p>
            <w:pPr>
              <w:pStyle w:val="Compact"/>
            </w:pPr>
            <w:r>
              <w:t xml:space="preserve">☐</w:t>
            </w:r>
          </w:p>
        </w:tc>
      </w:tr>
      <w:tr>
        <w:tc>
          <w:tcPr/>
          <w:p>
            <w:pPr>
              <w:pStyle w:val="Compact"/>
            </w:pPr>
            <w:r>
              <w:t xml:space="preserve">A13</w:t>
            </w:r>
          </w:p>
        </w:tc>
        <w:tc>
          <w:tcPr/>
          <w:p>
            <w:pPr>
              <w:pStyle w:val="Compact"/>
            </w:pPr>
            <w:r>
              <w:t xml:space="preserve">Rauch-, Alkohol- und Drogenverbot</w:t>
            </w:r>
          </w:p>
        </w:tc>
        <w:tc>
          <w:tcPr/>
          <w:p>
            <w:pPr>
              <w:pStyle w:val="Compact"/>
            </w:pPr>
            <w:r>
              <w:t xml:space="preserve">☐</w:t>
            </w:r>
          </w:p>
        </w:tc>
      </w:tr>
      <w:tr>
        <w:tc>
          <w:tcPr/>
          <w:p>
            <w:pPr>
              <w:pStyle w:val="Compact"/>
            </w:pPr>
            <w:r>
              <w:t xml:space="preserve">A14</w:t>
            </w:r>
          </w:p>
        </w:tc>
        <w:tc>
          <w:tcPr/>
          <w:p>
            <w:pPr>
              <w:pStyle w:val="Compact"/>
            </w:pPr>
            <w:r>
              <w:t xml:space="preserve">Handynutzung und Fotoverbote (sofern relevant)</w:t>
            </w:r>
          </w:p>
        </w:tc>
        <w:tc>
          <w:tcPr/>
          <w:p>
            <w:pPr>
              <w:pStyle w:val="Compact"/>
            </w:pPr>
            <w:r>
              <w:t xml:space="preserve">☐</w:t>
            </w:r>
          </w:p>
        </w:tc>
      </w:tr>
      <w:tr>
        <w:tc>
          <w:tcPr/>
          <w:p>
            <w:pPr>
              <w:pStyle w:val="Compact"/>
            </w:pPr>
            <w:r>
              <w:t xml:space="preserve">A15</w:t>
            </w:r>
          </w:p>
        </w:tc>
        <w:tc>
          <w:tcPr/>
          <w:p>
            <w:pPr>
              <w:pStyle w:val="Compact"/>
            </w:pPr>
            <w:r>
              <w:t xml:space="preserve">Benennung des Ansprechpartners des Auftraggebers</w:t>
            </w:r>
          </w:p>
        </w:tc>
        <w:tc>
          <w:tcPr/>
          <w:p>
            <w:pPr>
              <w:pStyle w:val="Compact"/>
            </w:pPr>
            <w:r>
              <w:t xml:space="preserve">☐</w:t>
            </w:r>
          </w:p>
        </w:tc>
      </w:tr>
    </w:tbl>
    <w:bookmarkEnd w:id="605"/>
    <w:bookmarkStart w:id="606" w:name="b.-nachweise-und-qualitätssicherung"/>
    <w:p>
      <w:pPr>
        <w:pStyle w:val="Heading3"/>
      </w:pPr>
      <w:r>
        <w:t xml:space="preserve">B. Nachweise und Qualitätssicherung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Nr.</w:t>
            </w:r>
          </w:p>
        </w:tc>
        <w:tc>
          <w:tcPr/>
          <w:p>
            <w:pPr>
              <w:pStyle w:val="Compact"/>
            </w:pPr>
            <w:r>
              <w:t xml:space="preserve">Prüfpunkt</w:t>
            </w:r>
          </w:p>
        </w:tc>
        <w:tc>
          <w:tcPr/>
          <w:p>
            <w:pPr>
              <w:pStyle w:val="Compact"/>
            </w:pPr>
            <w:r>
              <w:t xml:space="preserve">Ja</w:t>
            </w:r>
          </w:p>
        </w:tc>
        <w:tc>
          <w:tcPr/>
          <w:p>
            <w:pPr>
              <w:pStyle w:val="Compact"/>
            </w:pPr>
            <w:r>
              <w:t xml:space="preserve">Nein</w:t>
            </w:r>
          </w:p>
        </w:tc>
      </w:tr>
      <w:tr>
        <w:tc>
          <w:tcPr/>
          <w:p>
            <w:pPr>
              <w:pStyle w:val="Compact"/>
            </w:pPr>
            <w:r>
              <w:t xml:space="preserve">B1</w:t>
            </w:r>
          </w:p>
        </w:tc>
        <w:tc>
          <w:tcPr/>
          <w:p>
            <w:pPr>
              <w:pStyle w:val="Compact"/>
            </w:pPr>
            <w:r>
              <w:t xml:space="preserve">Unterweisung in für alle Teilnehmer verständlicher Sprache</w:t>
            </w:r>
          </w:p>
        </w:tc>
        <w:tc>
          <w:tcPr/>
          <w:p>
            <w:pPr>
              <w:pStyle w:val="Compact"/>
            </w:pPr>
            <w:r>
              <w:t xml:space="preserve">☐</w:t>
            </w:r>
          </w:p>
        </w:tc>
        <w:tc>
          <w:tcPr/>
          <w:p>
            <w:pPr>
              <w:pStyle w:val="Compact"/>
            </w:pPr>
            <w:r>
              <w:t xml:space="preserve">☐</w:t>
            </w:r>
          </w:p>
        </w:tc>
      </w:tr>
      <w:tr>
        <w:tc>
          <w:tcPr/>
          <w:p>
            <w:pPr>
              <w:pStyle w:val="Compact"/>
            </w:pPr>
            <w:r>
              <w:t xml:space="preserve">B2</w:t>
            </w:r>
          </w:p>
        </w:tc>
        <w:tc>
          <w:tcPr/>
          <w:p>
            <w:pPr>
              <w:pStyle w:val="Compact"/>
            </w:pPr>
            <w:r>
              <w:t xml:space="preserve">Sprachmittler eingesetzt (falls erforderlich)</w:t>
            </w:r>
          </w:p>
        </w:tc>
        <w:tc>
          <w:tcPr/>
          <w:p>
            <w:pPr>
              <w:pStyle w:val="Compact"/>
            </w:pPr>
            <w:r>
              <w:t xml:space="preserve">☐</w:t>
            </w:r>
          </w:p>
        </w:tc>
        <w:tc>
          <w:tcPr/>
          <w:p>
            <w:pPr>
              <w:pStyle w:val="Compact"/>
            </w:pPr>
            <w:r>
              <w:t xml:space="preserve">☐ Nicht erforderlich</w:t>
            </w:r>
          </w:p>
        </w:tc>
      </w:tr>
      <w:tr>
        <w:tc>
          <w:tcPr/>
          <w:p>
            <w:pPr>
              <w:pStyle w:val="Compact"/>
            </w:pPr>
            <w:r>
              <w:t xml:space="preserve">B3</w:t>
            </w:r>
          </w:p>
        </w:tc>
        <w:tc>
          <w:tcPr/>
          <w:p>
            <w:pPr>
              <w:pStyle w:val="Compact"/>
            </w:pPr>
            <w:r>
              <w:t xml:space="preserve">Verständnis durch Rückfragen überprüft</w:t>
            </w:r>
          </w:p>
        </w:tc>
        <w:tc>
          <w:tcPr/>
          <w:p>
            <w:pPr>
              <w:pStyle w:val="Compact"/>
            </w:pPr>
            <w:r>
              <w:t xml:space="preserve">☐</w:t>
            </w:r>
          </w:p>
        </w:tc>
        <w:tc>
          <w:tcPr/>
          <w:p>
            <w:pPr>
              <w:pStyle w:val="Compact"/>
            </w:pPr>
            <w:r>
              <w:t xml:space="preserve">☐</w:t>
            </w:r>
          </w:p>
        </w:tc>
      </w:tr>
      <w:tr>
        <w:tc>
          <w:tcPr/>
          <w:p>
            <w:pPr>
              <w:pStyle w:val="Compact"/>
            </w:pPr>
            <w:r>
              <w:t xml:space="preserve">B4</w:t>
            </w:r>
          </w:p>
        </w:tc>
        <w:tc>
          <w:tcPr/>
          <w:p>
            <w:pPr>
              <w:pStyle w:val="Compact"/>
            </w:pPr>
            <w:r>
              <w:t xml:space="preserve">Unterweisungsprotokoll ausgefüllt</w:t>
            </w:r>
          </w:p>
        </w:tc>
        <w:tc>
          <w:tcPr/>
          <w:p>
            <w:pPr>
              <w:pStyle w:val="Compact"/>
            </w:pPr>
            <w:r>
              <w:t xml:space="preserve">☐</w:t>
            </w:r>
          </w:p>
        </w:tc>
        <w:tc>
          <w:tcPr/>
          <w:p>
            <w:pPr>
              <w:pStyle w:val="Compact"/>
            </w:pPr>
            <w:r>
              <w:t xml:space="preserve">☐</w:t>
            </w:r>
          </w:p>
        </w:tc>
      </w:tr>
      <w:tr>
        <w:tc>
          <w:tcPr/>
          <w:p>
            <w:pPr>
              <w:pStyle w:val="Compact"/>
            </w:pPr>
            <w:r>
              <w:t xml:space="preserve">B5</w:t>
            </w:r>
          </w:p>
        </w:tc>
        <w:tc>
          <w:tcPr/>
          <w:p>
            <w:pPr>
              <w:pStyle w:val="Compact"/>
            </w:pPr>
            <w:r>
              <w:t xml:space="preserve">Unterschrift aller unterwiesenen Personen eingeholt</w:t>
            </w:r>
          </w:p>
        </w:tc>
        <w:tc>
          <w:tcPr/>
          <w:p>
            <w:pPr>
              <w:pStyle w:val="Compact"/>
            </w:pPr>
            <w:r>
              <w:t xml:space="preserve">☐</w:t>
            </w:r>
          </w:p>
        </w:tc>
        <w:tc>
          <w:tcPr/>
          <w:p>
            <w:pPr>
              <w:pStyle w:val="Compact"/>
            </w:pPr>
            <w:r>
              <w:t xml:space="preserve">☐</w:t>
            </w:r>
          </w:p>
        </w:tc>
      </w:tr>
      <w:tr>
        <w:tc>
          <w:tcPr/>
          <w:p>
            <w:pPr>
              <w:pStyle w:val="Compact"/>
            </w:pPr>
            <w:r>
              <w:t xml:space="preserve">B6</w:t>
            </w:r>
          </w:p>
        </w:tc>
        <w:tc>
          <w:tcPr/>
          <w:p>
            <w:pPr>
              <w:pStyle w:val="Compact"/>
            </w:pPr>
            <w:r>
              <w:t xml:space="preserve">Kopie des Protokolls an Fremdfirma übergeben</w:t>
            </w:r>
          </w:p>
        </w:tc>
        <w:tc>
          <w:tcPr/>
          <w:p>
            <w:pPr>
              <w:pStyle w:val="Compact"/>
            </w:pPr>
            <w:r>
              <w:t xml:space="preserve">☐</w:t>
            </w:r>
          </w:p>
        </w:tc>
        <w:tc>
          <w:tcPr/>
          <w:p>
            <w:pPr>
              <w:pStyle w:val="Compact"/>
            </w:pPr>
            <w:r>
              <w:t xml:space="preserve">☐</w:t>
            </w:r>
          </w:p>
        </w:tc>
      </w:tr>
      <w:tr>
        <w:tc>
          <w:tcPr/>
          <w:p>
            <w:pPr>
              <w:pStyle w:val="Compact"/>
            </w:pPr>
            <w:r>
              <w:t xml:space="preserve">B7</w:t>
            </w:r>
          </w:p>
        </w:tc>
        <w:tc>
          <w:tcPr/>
          <w:p>
            <w:pPr>
              <w:pStyle w:val="Compact"/>
            </w:pPr>
            <w:r>
              <w:t xml:space="preserve">Original archiviert (Aufbewahrungsfrist: mind. 2 Jahre)</w:t>
            </w:r>
          </w:p>
        </w:tc>
        <w:tc>
          <w:tcPr/>
          <w:p>
            <w:pPr>
              <w:pStyle w:val="Compact"/>
            </w:pPr>
            <w:r>
              <w:t xml:space="preserve">☐</w:t>
            </w:r>
          </w:p>
        </w:tc>
        <w:tc>
          <w:tcPr/>
          <w:p>
            <w:pPr>
              <w:pStyle w:val="Compact"/>
            </w:pPr>
            <w:r>
              <w:t xml:space="preserve">☐</w:t>
            </w:r>
          </w:p>
        </w:tc>
      </w:tr>
    </w:tbl>
    <w:bookmarkEnd w:id="606"/>
    <w:bookmarkStart w:id="607" w:name="c.-teilnehmerliste"/>
    <w:p>
      <w:pPr>
        <w:pStyle w:val="Heading3"/>
      </w:pPr>
      <w:r>
        <w:t xml:space="preserve">C. Teilnehmerliste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Name (Druckschrift)</w:t>
            </w:r>
          </w:p>
        </w:tc>
        <w:tc>
          <w:tcPr/>
          <w:p>
            <w:pPr>
              <w:pStyle w:val="Compact"/>
            </w:pPr>
            <w:r>
              <w:t xml:space="preserve">Funktion</w:t>
            </w:r>
          </w:p>
        </w:tc>
        <w:tc>
          <w:tcPr/>
          <w:p>
            <w:pPr>
              <w:pStyle w:val="Compact"/>
            </w:pPr>
            <w:r>
              <w:t xml:space="preserve">Unterschrift</w:t>
            </w:r>
          </w:p>
        </w:tc>
        <w:tc>
          <w:tcPr/>
          <w:p>
            <w:pPr>
              <w:pStyle w:val="Compact"/>
            </w:pPr>
            <w:r>
              <w:t xml:space="preserve">Datum</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Unterweisender (Name, Unterschrift): ______________________________</w:t>
      </w:r>
    </w:p>
    <w:p>
      <w:r>
        <w:pict>
          <v:rect style="width:0;height:1.5pt" o:hralign="center" o:hrstd="t" o:hr="t"/>
        </w:pict>
      </w:r>
    </w:p>
    <w:bookmarkEnd w:id="607"/>
    <w:bookmarkEnd w:id="608"/>
    <w:bookmarkStart w:id="609" w:name="X0ae6b8cfb2180565442b6c4790b64e4e65910fa"/>
    <w:p>
      <w:pPr>
        <w:pStyle w:val="Heading2"/>
      </w:pPr>
      <w:r>
        <w:t xml:space="preserve">Checkliste 4: Tägliche Kontrolle vor Arbeitsaufnahme</w:t>
      </w:r>
    </w:p>
    <w:p>
      <w:pPr>
        <w:pStyle w:val="FirstParagraph"/>
      </w:pPr>
      <w:r>
        <w:rPr>
          <w:i/>
          <w:iCs/>
        </w:rPr>
        <w:t xml:space="preserve">Anwendungsbereich: An jedem Arbeitstag vor Beginn der Tätigkeiten der Fremdfirma.</w:t>
      </w:r>
      <w:r>
        <w:br/>
      </w:r>
      <w:r>
        <w:rPr>
          <w:i/>
          <w:iCs/>
        </w:rPr>
        <w:t xml:space="preserve">Verantwortlich: Verantwortlicher Vorarbeiter der Fremdfirma und/oder Koordinator des Auftraggebers</w:t>
      </w:r>
    </w:p>
    <w:p>
      <w:r>
        <w:pict>
          <v:rect style="width:0;height:1.5pt" o:hralign="center" o:hrstd="t" o:hr="t"/>
        </w:pict>
      </w:r>
    </w:p>
    <w:p>
      <w:pPr>
        <w:pStyle w:val="FirstParagraph"/>
      </w:pPr>
      <w:r>
        <w:rPr>
          <w:b/>
          <w:bCs/>
        </w:rPr>
        <w:t xml:space="preserve">TÄGLICHE VOR-START-KONTROLLE</w:t>
      </w:r>
      <w:r>
        <w:br/>
      </w:r>
      <w:r>
        <w:t xml:space="preserve">Fremdfirma: ______________________________</w:t>
      </w:r>
      <w:r>
        <w:br/>
      </w:r>
      <w:r>
        <w:t xml:space="preserve">Tätigkeit: ______________________________</w:t>
      </w:r>
      <w:r>
        <w:br/>
      </w:r>
      <w:r>
        <w:t xml:space="preserve">Bereich / Anlage: ______________________________</w:t>
      </w:r>
      <w:r>
        <w:br/>
      </w:r>
      <w:r>
        <w:t xml:space="preserve">Datum: ________________ Uhrzeit: ________________</w:t>
      </w:r>
    </w:p>
    <w:p>
      <w:r>
        <w:pict>
          <v:rect style="width:0;height:1.5pt" o:hralign="center" o:hrstd="t" o:hr="t"/>
        </w:pic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Nr.</w:t>
            </w:r>
          </w:p>
        </w:tc>
        <w:tc>
          <w:tcPr/>
          <w:p>
            <w:pPr>
              <w:pStyle w:val="Compact"/>
            </w:pPr>
            <w:r>
              <w:t xml:space="preserve">Prüfpunkt</w:t>
            </w:r>
          </w:p>
        </w:tc>
        <w:tc>
          <w:tcPr/>
          <w:p>
            <w:pPr>
              <w:pStyle w:val="Compact"/>
            </w:pPr>
            <w:r>
              <w:t xml:space="preserve">OK</w:t>
            </w:r>
          </w:p>
        </w:tc>
        <w:tc>
          <w:tcPr/>
          <w:p>
            <w:pPr>
              <w:pStyle w:val="Compact"/>
            </w:pPr>
            <w:r>
              <w:t xml:space="preserve">Nicht OK</w:t>
            </w:r>
          </w:p>
        </w:tc>
        <w:tc>
          <w:tcPr/>
          <w:p>
            <w:pPr>
              <w:pStyle w:val="Compact"/>
            </w:pPr>
            <w:r>
              <w:t xml:space="preserve">Maßnahme erforderlich</w:t>
            </w:r>
          </w:p>
        </w:tc>
      </w:tr>
      <w:tr>
        <w:tc>
          <w:tcPr/>
          <w:p>
            <w:pPr>
              <w:pStyle w:val="Compact"/>
            </w:pPr>
            <w:r>
              <w:rPr>
                <w:b/>
                <w:bCs/>
              </w:rPr>
              <w:t xml:space="preserve">1</w:t>
            </w:r>
          </w:p>
        </w:tc>
        <w:tc>
          <w:tcPr/>
          <w:p>
            <w:pPr>
              <w:pStyle w:val="Compact"/>
            </w:pPr>
            <w:r>
              <w:rPr>
                <w:b/>
                <w:bCs/>
              </w:rPr>
              <w:t xml:space="preserve">Erlaubnisscheine</w:t>
            </w: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Erlaubnisschein für heutige Tätigkeiten ausgestellt und vorliegend</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1.2</w:t>
            </w:r>
          </w:p>
        </w:tc>
        <w:tc>
          <w:tcPr/>
          <w:p>
            <w:pPr>
              <w:pStyle w:val="Compact"/>
            </w:pPr>
            <w:r>
              <w:t xml:space="preserve">Erlaubnisschein ist für heutiges Datum und diesen Bereich gültig</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1.3</w:t>
            </w:r>
          </w:p>
        </w:tc>
        <w:tc>
          <w:tcPr/>
          <w:p>
            <w:pPr>
              <w:pStyle w:val="Compact"/>
            </w:pPr>
            <w:r>
              <w:t xml:space="preserve">Heißarbeiten-Erlaubnisschein ausgestellt (sofern Heißarbeiten geplant)</w:t>
            </w:r>
          </w:p>
        </w:tc>
        <w:tc>
          <w:tcPr/>
          <w:p>
            <w:pPr>
              <w:pStyle w:val="Compact"/>
            </w:pPr>
            <w:r>
              <w:t xml:space="preserve">☐</w:t>
            </w:r>
          </w:p>
        </w:tc>
        <w:tc>
          <w:tcPr/>
          <w:p>
            <w:pPr>
              <w:pStyle w:val="Compact"/>
            </w:pPr>
            <w:r>
              <w:t xml:space="preserve">☐</w:t>
            </w:r>
          </w:p>
        </w:tc>
        <w:tc>
          <w:tcPr/>
          <w:p>
            <w:pPr>
              <w:pStyle w:val="Compact"/>
            </w:pPr>
            <w:r>
              <w:t xml:space="preserve">☐ n.r.</w:t>
            </w:r>
          </w:p>
        </w:tc>
      </w:tr>
      <w:tr>
        <w:tc>
          <w:tcPr/>
          <w:p>
            <w:pPr>
              <w:pStyle w:val="Compact"/>
            </w:pPr>
            <w:r>
              <w:t xml:space="preserve">1.4</w:t>
            </w:r>
          </w:p>
        </w:tc>
        <w:tc>
          <w:tcPr/>
          <w:p>
            <w:pPr>
              <w:pStyle w:val="Compact"/>
            </w:pPr>
            <w:r>
              <w:t xml:space="preserve">Behälterbefahrungs-Erlaubnisschein ausgestellt (sofern relevant)</w:t>
            </w:r>
          </w:p>
        </w:tc>
        <w:tc>
          <w:tcPr/>
          <w:p>
            <w:pPr>
              <w:pStyle w:val="Compact"/>
            </w:pPr>
            <w:r>
              <w:t xml:space="preserve">☐</w:t>
            </w:r>
          </w:p>
        </w:tc>
        <w:tc>
          <w:tcPr/>
          <w:p>
            <w:pPr>
              <w:pStyle w:val="Compact"/>
            </w:pPr>
            <w:r>
              <w:t xml:space="preserve">☐</w:t>
            </w:r>
          </w:p>
        </w:tc>
        <w:tc>
          <w:tcPr/>
          <w:p>
            <w:pPr>
              <w:pStyle w:val="Compact"/>
            </w:pPr>
            <w:r>
              <w:t xml:space="preserve">☐ n.r.</w:t>
            </w:r>
          </w:p>
        </w:tc>
      </w:tr>
      <w:tr>
        <w:tc>
          <w:tcPr/>
          <w:p>
            <w:pPr>
              <w:pStyle w:val="Compact"/>
            </w:pPr>
            <w:r>
              <w:rPr>
                <w:b/>
                <w:bCs/>
              </w:rPr>
              <w:t xml:space="preserve">2</w:t>
            </w:r>
          </w:p>
        </w:tc>
        <w:tc>
          <w:tcPr/>
          <w:p>
            <w:pPr>
              <w:pStyle w:val="Compact"/>
            </w:pPr>
            <w:r>
              <w:rPr>
                <w:b/>
                <w:bCs/>
              </w:rPr>
              <w:t xml:space="preserve">Persönliche Schutzausrüstung</w:t>
            </w:r>
          </w:p>
        </w:tc>
        <w:tc>
          <w:tcPr/>
          <w:p>
            <w:pPr>
              <w:pStyle w:val="Compact"/>
            </w:pPr>
          </w:p>
        </w:tc>
        <w:tc>
          <w:tcPr/>
          <w:p>
            <w:pPr>
              <w:pStyle w:val="Compact"/>
            </w:pPr>
          </w:p>
        </w:tc>
        <w:tc>
          <w:tcPr/>
          <w:p>
            <w:pPr>
              <w:pStyle w:val="Compact"/>
            </w:pPr>
          </w:p>
        </w:tc>
      </w:tr>
      <w:tr>
        <w:tc>
          <w:tcPr/>
          <w:p>
            <w:pPr>
              <w:pStyle w:val="Compact"/>
            </w:pPr>
            <w:r>
              <w:t xml:space="preserve">2.1</w:t>
            </w:r>
          </w:p>
        </w:tc>
        <w:tc>
          <w:tcPr/>
          <w:p>
            <w:pPr>
              <w:pStyle w:val="Compact"/>
            </w:pPr>
            <w:r>
              <w:t xml:space="preserve">Alle Mitarbeiter tragen vorgeschriebene Mindest-PSA</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2.2</w:t>
            </w:r>
          </w:p>
        </w:tc>
        <w:tc>
          <w:tcPr/>
          <w:p>
            <w:pPr>
              <w:pStyle w:val="Compact"/>
            </w:pPr>
            <w:r>
              <w:t xml:space="preserve">Bereichsspezifische PSA vorhanden und einsatzbereit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2.3</w:t>
            </w:r>
          </w:p>
        </w:tc>
        <w:tc>
          <w:tcPr/>
          <w:p>
            <w:pPr>
              <w:pStyle w:val="Compact"/>
            </w:pPr>
            <w:r>
              <w:t xml:space="preserve">PSA-Zustand geprüft (keine sichtbaren Schäden)</w:t>
            </w:r>
          </w:p>
        </w:tc>
        <w:tc>
          <w:tcPr/>
          <w:p>
            <w:pPr>
              <w:pStyle w:val="Compact"/>
            </w:pPr>
            <w:r>
              <w:t xml:space="preserve">☐</w:t>
            </w:r>
          </w:p>
        </w:tc>
        <w:tc>
          <w:tcPr/>
          <w:p>
            <w:pPr>
              <w:pStyle w:val="Compact"/>
            </w:pPr>
            <w:r>
              <w:t xml:space="preserve">☐</w:t>
            </w:r>
          </w:p>
        </w:tc>
        <w:tc>
          <w:tcPr/>
          <w:p>
            <w:pPr>
              <w:pStyle w:val="Compact"/>
            </w:pPr>
          </w:p>
        </w:tc>
      </w:tr>
      <w:tr>
        <w:tc>
          <w:tcPr/>
          <w:p>
            <w:pPr>
              <w:pStyle w:val="Compact"/>
            </w:pPr>
            <w:r>
              <w:rPr>
                <w:b/>
                <w:bCs/>
              </w:rPr>
              <w:t xml:space="preserve">3</w:t>
            </w:r>
          </w:p>
        </w:tc>
        <w:tc>
          <w:tcPr/>
          <w:p>
            <w:pPr>
              <w:pStyle w:val="Compact"/>
            </w:pPr>
            <w:r>
              <w:rPr>
                <w:b/>
                <w:bCs/>
              </w:rPr>
              <w:t xml:space="preserve">Bereichssicherung</w:t>
            </w:r>
          </w:p>
        </w:tc>
        <w:tc>
          <w:tcPr/>
          <w:p>
            <w:pPr>
              <w:pStyle w:val="Compact"/>
            </w:pPr>
          </w:p>
        </w:tc>
        <w:tc>
          <w:tcPr/>
          <w:p>
            <w:pPr>
              <w:pStyle w:val="Compact"/>
            </w:pPr>
          </w:p>
        </w:tc>
        <w:tc>
          <w:tcPr/>
          <w:p>
            <w:pPr>
              <w:pStyle w:val="Compact"/>
            </w:pPr>
          </w:p>
        </w:tc>
      </w:tr>
      <w:tr>
        <w:tc>
          <w:tcPr/>
          <w:p>
            <w:pPr>
              <w:pStyle w:val="Compact"/>
            </w:pPr>
            <w:r>
              <w:t xml:space="preserve">3.1</w:t>
            </w:r>
          </w:p>
        </w:tc>
        <w:tc>
          <w:tcPr/>
          <w:p>
            <w:pPr>
              <w:pStyle w:val="Compact"/>
            </w:pPr>
            <w:r>
              <w:t xml:space="preserve">Arbeitsbereich ist abgesperrt / beschildert (sofern erforderlich)</w:t>
            </w:r>
          </w:p>
        </w:tc>
        <w:tc>
          <w:tcPr/>
          <w:p>
            <w:pPr>
              <w:pStyle w:val="Compact"/>
            </w:pPr>
            <w:r>
              <w:t xml:space="preserve">☐</w:t>
            </w:r>
          </w:p>
        </w:tc>
        <w:tc>
          <w:tcPr/>
          <w:p>
            <w:pPr>
              <w:pStyle w:val="Compact"/>
            </w:pPr>
            <w:r>
              <w:t xml:space="preserve">☐</w:t>
            </w:r>
          </w:p>
        </w:tc>
        <w:tc>
          <w:tcPr/>
          <w:p>
            <w:pPr>
              <w:pStyle w:val="Compact"/>
            </w:pPr>
            <w:r>
              <w:t xml:space="preserve">☐ n.r.</w:t>
            </w:r>
          </w:p>
        </w:tc>
      </w:tr>
      <w:tr>
        <w:tc>
          <w:tcPr/>
          <w:p>
            <w:pPr>
              <w:pStyle w:val="Compact"/>
            </w:pPr>
            <w:r>
              <w:t xml:space="preserve">3.2</w:t>
            </w:r>
          </w:p>
        </w:tc>
        <w:tc>
          <w:tcPr/>
          <w:p>
            <w:pPr>
              <w:pStyle w:val="Compact"/>
            </w:pPr>
            <w:r>
              <w:t xml:space="preserve">LOTO-Freischaltung ist durchgeführt und geprüft</w:t>
            </w:r>
          </w:p>
        </w:tc>
        <w:tc>
          <w:tcPr/>
          <w:p>
            <w:pPr>
              <w:pStyle w:val="Compact"/>
            </w:pPr>
            <w:r>
              <w:t xml:space="preserve">☐</w:t>
            </w:r>
          </w:p>
        </w:tc>
        <w:tc>
          <w:tcPr/>
          <w:p>
            <w:pPr>
              <w:pStyle w:val="Compact"/>
            </w:pPr>
            <w:r>
              <w:t xml:space="preserve">☐</w:t>
            </w:r>
          </w:p>
        </w:tc>
        <w:tc>
          <w:tcPr/>
          <w:p>
            <w:pPr>
              <w:pStyle w:val="Compact"/>
            </w:pPr>
            <w:r>
              <w:t xml:space="preserve">☐ n.r.</w:t>
            </w:r>
          </w:p>
        </w:tc>
      </w:tr>
      <w:tr>
        <w:tc>
          <w:tcPr/>
          <w:p>
            <w:pPr>
              <w:pStyle w:val="Compact"/>
            </w:pPr>
            <w:r>
              <w:t xml:space="preserve">3.3</w:t>
            </w:r>
          </w:p>
        </w:tc>
        <w:tc>
          <w:tcPr/>
          <w:p>
            <w:pPr>
              <w:pStyle w:val="Compact"/>
            </w:pPr>
            <w:r>
              <w:t xml:space="preserve">Gasmessung durchgeführt (sofern erforderlich)</w:t>
            </w:r>
          </w:p>
        </w:tc>
        <w:tc>
          <w:tcPr/>
          <w:p>
            <w:pPr>
              <w:pStyle w:val="Compact"/>
            </w:pPr>
            <w:r>
              <w:t xml:space="preserve">☐</w:t>
            </w:r>
          </w:p>
        </w:tc>
        <w:tc>
          <w:tcPr/>
          <w:p>
            <w:pPr>
              <w:pStyle w:val="Compact"/>
            </w:pPr>
            <w:r>
              <w:t xml:space="preserve">☐</w:t>
            </w:r>
          </w:p>
        </w:tc>
        <w:tc>
          <w:tcPr/>
          <w:p>
            <w:pPr>
              <w:pStyle w:val="Compact"/>
            </w:pPr>
            <w:r>
              <w:t xml:space="preserve">☐ n.r.</w:t>
            </w:r>
          </w:p>
        </w:tc>
      </w:tr>
      <w:tr>
        <w:tc>
          <w:tcPr/>
          <w:p>
            <w:pPr>
              <w:pStyle w:val="Compact"/>
            </w:pPr>
            <w:r>
              <w:t xml:space="preserve">3.4</w:t>
            </w:r>
          </w:p>
        </w:tc>
        <w:tc>
          <w:tcPr/>
          <w:p>
            <w:pPr>
              <w:pStyle w:val="Compact"/>
            </w:pPr>
            <w:r>
              <w:t xml:space="preserve">Brandschutzposten eingeteilt (sofern Heißarbeiten)</w:t>
            </w:r>
          </w:p>
        </w:tc>
        <w:tc>
          <w:tcPr/>
          <w:p>
            <w:pPr>
              <w:pStyle w:val="Compact"/>
            </w:pPr>
            <w:r>
              <w:t xml:space="preserve">☐</w:t>
            </w:r>
          </w:p>
        </w:tc>
        <w:tc>
          <w:tcPr/>
          <w:p>
            <w:pPr>
              <w:pStyle w:val="Compact"/>
            </w:pPr>
            <w:r>
              <w:t xml:space="preserve">☐</w:t>
            </w:r>
          </w:p>
        </w:tc>
        <w:tc>
          <w:tcPr/>
          <w:p>
            <w:pPr>
              <w:pStyle w:val="Compact"/>
            </w:pPr>
            <w:r>
              <w:t xml:space="preserve">☐ n.r.</w:t>
            </w:r>
          </w:p>
        </w:tc>
      </w:tr>
      <w:tr>
        <w:tc>
          <w:tcPr/>
          <w:p>
            <w:pPr>
              <w:pStyle w:val="Compact"/>
            </w:pPr>
            <w:r>
              <w:t xml:space="preserve">3.5</w:t>
            </w:r>
          </w:p>
        </w:tc>
        <w:tc>
          <w:tcPr/>
          <w:p>
            <w:pPr>
              <w:pStyle w:val="Compact"/>
            </w:pPr>
            <w:r>
              <w:t xml:space="preserve">Sicherungsposten Behälterbefahrung benannt</w:t>
            </w:r>
          </w:p>
        </w:tc>
        <w:tc>
          <w:tcPr/>
          <w:p>
            <w:pPr>
              <w:pStyle w:val="Compact"/>
            </w:pPr>
            <w:r>
              <w:t xml:space="preserve">☐</w:t>
            </w:r>
          </w:p>
        </w:tc>
        <w:tc>
          <w:tcPr/>
          <w:p>
            <w:pPr>
              <w:pStyle w:val="Compact"/>
            </w:pPr>
            <w:r>
              <w:t xml:space="preserve">☐</w:t>
            </w:r>
          </w:p>
        </w:tc>
        <w:tc>
          <w:tcPr/>
          <w:p>
            <w:pPr>
              <w:pStyle w:val="Compact"/>
            </w:pPr>
            <w:r>
              <w:t xml:space="preserve">☐ n.r.</w:t>
            </w:r>
          </w:p>
        </w:tc>
      </w:tr>
      <w:tr>
        <w:tc>
          <w:tcPr/>
          <w:p>
            <w:pPr>
              <w:pStyle w:val="Compact"/>
            </w:pPr>
            <w:r>
              <w:rPr>
                <w:b/>
                <w:bCs/>
              </w:rPr>
              <w:t xml:space="preserve">4</w:t>
            </w:r>
          </w:p>
        </w:tc>
        <w:tc>
          <w:tcPr/>
          <w:p>
            <w:pPr>
              <w:pStyle w:val="Compact"/>
            </w:pPr>
            <w:r>
              <w:rPr>
                <w:b/>
                <w:bCs/>
              </w:rPr>
              <w:t xml:space="preserve">Kommunikation</w:t>
            </w:r>
          </w:p>
        </w:tc>
        <w:tc>
          <w:tcPr/>
          <w:p>
            <w:pPr>
              <w:pStyle w:val="Compact"/>
            </w:pPr>
          </w:p>
        </w:tc>
        <w:tc>
          <w:tcPr/>
          <w:p>
            <w:pPr>
              <w:pStyle w:val="Compact"/>
            </w:pPr>
          </w:p>
        </w:tc>
        <w:tc>
          <w:tcPr/>
          <w:p>
            <w:pPr>
              <w:pStyle w:val="Compact"/>
            </w:pPr>
          </w:p>
        </w:tc>
      </w:tr>
      <w:tr>
        <w:tc>
          <w:tcPr/>
          <w:p>
            <w:pPr>
              <w:pStyle w:val="Compact"/>
            </w:pPr>
            <w:r>
              <w:t xml:space="preserve">4.1</w:t>
            </w:r>
          </w:p>
        </w:tc>
        <w:tc>
          <w:tcPr/>
          <w:p>
            <w:pPr>
              <w:pStyle w:val="Compact"/>
            </w:pPr>
            <w:r>
              <w:t xml:space="preserve">Ansprechpartner des Auftraggebers für heute ist bekannt und erreichbar</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4.2</w:t>
            </w:r>
          </w:p>
        </w:tc>
        <w:tc>
          <w:tcPr/>
          <w:p>
            <w:pPr>
              <w:pStyle w:val="Compact"/>
            </w:pPr>
            <w:r>
              <w:t xml:space="preserve">Notrufnummern sind bekannt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4.3</w:t>
            </w:r>
          </w:p>
        </w:tc>
        <w:tc>
          <w:tcPr/>
          <w:p>
            <w:pPr>
              <w:pStyle w:val="Compact"/>
            </w:pPr>
            <w:r>
              <w:t xml:space="preserve">Veränderungen gegenüber gestern kommuniziert (neue Gefahren, geänderte Bedingungen)</w:t>
            </w:r>
          </w:p>
        </w:tc>
        <w:tc>
          <w:tcPr/>
          <w:p>
            <w:pPr>
              <w:pStyle w:val="Compact"/>
            </w:pPr>
            <w:r>
              <w:t xml:space="preserve">☐</w:t>
            </w:r>
          </w:p>
        </w:tc>
        <w:tc>
          <w:tcPr/>
          <w:p>
            <w:pPr>
              <w:pStyle w:val="Compact"/>
            </w:pPr>
            <w:r>
              <w:t xml:space="preserve">☐</w:t>
            </w:r>
          </w:p>
        </w:tc>
        <w:tc>
          <w:tcPr/>
          <w:p>
            <w:pPr>
              <w:pStyle w:val="Compact"/>
            </w:pPr>
          </w:p>
        </w:tc>
      </w:tr>
      <w:tr>
        <w:tc>
          <w:tcPr/>
          <w:p>
            <w:pPr>
              <w:pStyle w:val="Compact"/>
            </w:pPr>
            <w:r>
              <w:rPr>
                <w:b/>
                <w:bCs/>
              </w:rPr>
              <w:t xml:space="preserve">5</w:t>
            </w:r>
          </w:p>
        </w:tc>
        <w:tc>
          <w:tcPr/>
          <w:p>
            <w:pPr>
              <w:pStyle w:val="Compact"/>
            </w:pPr>
            <w:r>
              <w:rPr>
                <w:b/>
                <w:bCs/>
              </w:rPr>
              <w:t xml:space="preserve">Werkzeuge und Materialien</w:t>
            </w:r>
          </w:p>
        </w:tc>
        <w:tc>
          <w:tcPr/>
          <w:p>
            <w:pPr>
              <w:pStyle w:val="Compact"/>
            </w:pPr>
          </w:p>
        </w:tc>
        <w:tc>
          <w:tcPr/>
          <w:p>
            <w:pPr>
              <w:pStyle w:val="Compact"/>
            </w:pPr>
          </w:p>
        </w:tc>
        <w:tc>
          <w:tcPr/>
          <w:p>
            <w:pPr>
              <w:pStyle w:val="Compact"/>
            </w:pPr>
          </w:p>
        </w:tc>
      </w:tr>
      <w:tr>
        <w:tc>
          <w:tcPr/>
          <w:p>
            <w:pPr>
              <w:pStyle w:val="Compact"/>
            </w:pPr>
            <w:r>
              <w:t xml:space="preserve">5.1</w:t>
            </w:r>
          </w:p>
        </w:tc>
        <w:tc>
          <w:tcPr/>
          <w:p>
            <w:pPr>
              <w:pStyle w:val="Compact"/>
            </w:pPr>
            <w:r>
              <w:t xml:space="preserve">Werkzeuge sind für diese Arbeit geeignet und in Ordnung</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5.2</w:t>
            </w:r>
          </w:p>
        </w:tc>
        <w:tc>
          <w:tcPr/>
          <w:p>
            <w:pPr>
              <w:pStyle w:val="Compact"/>
            </w:pPr>
            <w:r>
              <w:t xml:space="preserve">Elektrische Betriebsmittel sind geprüft (VDE-Aufkleber vorhanden)</w:t>
            </w:r>
          </w:p>
        </w:tc>
        <w:tc>
          <w:tcPr/>
          <w:p>
            <w:pPr>
              <w:pStyle w:val="Compact"/>
            </w:pPr>
            <w:r>
              <w:t xml:space="preserve">☐</w:t>
            </w:r>
          </w:p>
        </w:tc>
        <w:tc>
          <w:tcPr/>
          <w:p>
            <w:pPr>
              <w:pStyle w:val="Compact"/>
            </w:pPr>
            <w:r>
              <w:t xml:space="preserve">☐</w:t>
            </w:r>
          </w:p>
        </w:tc>
        <w:tc>
          <w:tcPr/>
          <w:p>
            <w:pPr>
              <w:pStyle w:val="Compact"/>
            </w:pPr>
            <w:r>
              <w:t xml:space="preserve">☐ n.r.</w:t>
            </w:r>
          </w:p>
        </w:tc>
      </w:tr>
      <w:tr>
        <w:tc>
          <w:tcPr/>
          <w:p>
            <w:pPr>
              <w:pStyle w:val="Compact"/>
            </w:pPr>
            <w:r>
              <w:t xml:space="preserve">5.3</w:t>
            </w:r>
          </w:p>
        </w:tc>
        <w:tc>
          <w:tcPr/>
          <w:p>
            <w:pPr>
              <w:pStyle w:val="Compact"/>
            </w:pPr>
            <w:r>
              <w:t xml:space="preserve">Leitern und Gerüste geprüft und freigegeben</w:t>
            </w:r>
          </w:p>
        </w:tc>
        <w:tc>
          <w:tcPr/>
          <w:p>
            <w:pPr>
              <w:pStyle w:val="Compact"/>
            </w:pPr>
            <w:r>
              <w:t xml:space="preserve">☐</w:t>
            </w:r>
          </w:p>
        </w:tc>
        <w:tc>
          <w:tcPr/>
          <w:p>
            <w:pPr>
              <w:pStyle w:val="Compact"/>
            </w:pPr>
            <w:r>
              <w:t xml:space="preserve">☐</w:t>
            </w:r>
          </w:p>
        </w:tc>
        <w:tc>
          <w:tcPr/>
          <w:p>
            <w:pPr>
              <w:pStyle w:val="Compact"/>
            </w:pPr>
            <w:r>
              <w:t xml:space="preserve">☐ n.r.</w:t>
            </w:r>
          </w:p>
        </w:tc>
      </w:tr>
    </w:tbl>
    <w:p>
      <w:pPr>
        <w:pStyle w:val="BodyText"/>
      </w:pPr>
      <w:r>
        <w:rPr>
          <w:b/>
          <w:bCs/>
        </w:rPr>
        <w:t xml:space="preserve">Freigabe zur Arbeit erteilt:</w:t>
      </w:r>
      <w:r>
        <w:t xml:space="preserve"> </w:t>
      </w:r>
      <w:r>
        <w:t xml:space="preserve">☐ Ja ☐ Nein (bei Nein: Arbeitsaufnahme gesperrt)</w:t>
      </w:r>
      <w:r>
        <w:br/>
      </w:r>
      <w:r>
        <w:rPr>
          <w:b/>
          <w:bCs/>
        </w:rPr>
        <w:t xml:space="preserve">Freigabe durch:</w:t>
      </w:r>
      <w:r>
        <w:t xml:space="preserve"> </w:t>
      </w:r>
      <w:r>
        <w:t xml:space="preserve">______________________________</w:t>
      </w:r>
      <w:r>
        <w:br/>
      </w:r>
      <w:r>
        <w:rPr>
          <w:b/>
          <w:bCs/>
        </w:rPr>
        <w:t xml:space="preserve">Unterschrift Vorarbeiter FF:</w:t>
      </w:r>
      <w:r>
        <w:t xml:space="preserve"> </w:t>
      </w:r>
      <w:r>
        <w:t xml:space="preserve">______________________________</w:t>
      </w:r>
    </w:p>
    <w:p>
      <w:r>
        <w:pict>
          <v:rect style="width:0;height:1.5pt" o:hralign="center" o:hrstd="t" o:hr="t"/>
        </w:pict>
      </w:r>
    </w:p>
    <w:bookmarkEnd w:id="609"/>
    <w:bookmarkStart w:id="614" w:name="Xe7f352701e8681b5385312cfdae650d653677db"/>
    <w:p>
      <w:pPr>
        <w:pStyle w:val="Heading2"/>
      </w:pPr>
      <w:r>
        <w:t xml:space="preserve">Checkliste 5: Sicherheitsbegehung während der Arbeiten</w:t>
      </w:r>
    </w:p>
    <w:p>
      <w:pPr>
        <w:pStyle w:val="FirstParagraph"/>
      </w:pPr>
      <w:r>
        <w:rPr>
          <w:i/>
          <w:iCs/>
        </w:rPr>
        <w:t xml:space="preserve">Anwendungsbereich: Stichprobenartig während der Ausführung; mindestens einmal pro Woche bei länger dauernden Tätigkeiten.</w:t>
      </w:r>
      <w:r>
        <w:br/>
      </w:r>
      <w:r>
        <w:rPr>
          <w:i/>
          <w:iCs/>
        </w:rPr>
        <w:t xml:space="preserve">Verantwortlich: Fremdfirmenkoordinator / Sicherheitsfachkraft</w:t>
      </w:r>
    </w:p>
    <w:p>
      <w:r>
        <w:pict>
          <v:rect style="width:0;height:1.5pt" o:hralign="center" o:hrstd="t" o:hr="t"/>
        </w:pict>
      </w:r>
    </w:p>
    <w:p>
      <w:pPr>
        <w:pStyle w:val="FirstParagraph"/>
      </w:pPr>
      <w:r>
        <w:rPr>
          <w:b/>
          <w:bCs/>
        </w:rPr>
        <w:t xml:space="preserve">SICHERHEITSBEGEHUNG – BEGEHUNGSPROTOKOLL</w:t>
      </w:r>
      <w:r>
        <w:br/>
      </w:r>
      <w:r>
        <w:t xml:space="preserve">Fremdfirma: ______________________________</w:t>
      </w:r>
      <w:r>
        <w:br/>
      </w:r>
      <w:r>
        <w:t xml:space="preserve">Tätigkeit / Auftrag: ______________________________</w:t>
      </w:r>
      <w:r>
        <w:br/>
      </w:r>
      <w:r>
        <w:t xml:space="preserve">Bereich: ______________________________</w:t>
      </w:r>
      <w:r>
        <w:br/>
      </w:r>
      <w:r>
        <w:t xml:space="preserve">Begehender: ______________________________</w:t>
      </w:r>
      <w:r>
        <w:br/>
      </w:r>
      <w:r>
        <w:t xml:space="preserve">Datum: ________________ Uhrzeit: ________________</w:t>
      </w:r>
      <w:r>
        <w:br/>
      </w:r>
      <w:r>
        <w:t xml:space="preserve">Anwesende Vertreter der Fremdfirma: ______________________________</w:t>
      </w:r>
    </w:p>
    <w:p>
      <w:r>
        <w:pict>
          <v:rect style="width:0;height:1.5pt" o:hralign="center" o:hrstd="t" o:hr="t"/>
        </w:pict>
      </w:r>
    </w:p>
    <w:bookmarkStart w:id="610" w:name="a.-technische-sicherheit"/>
    <w:p>
      <w:pPr>
        <w:pStyle w:val="Heading3"/>
      </w:pPr>
      <w:r>
        <w:t xml:space="preserve">A. Technische Sicherheit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Nr.</w:t>
            </w:r>
          </w:p>
        </w:tc>
        <w:tc>
          <w:tcPr/>
          <w:p>
            <w:pPr>
              <w:pStyle w:val="Compact"/>
            </w:pPr>
            <w:r>
              <w:t xml:space="preserve">Prüfpunkt</w:t>
            </w:r>
          </w:p>
        </w:tc>
        <w:tc>
          <w:tcPr/>
          <w:p>
            <w:pPr>
              <w:pStyle w:val="Compact"/>
            </w:pPr>
            <w:r>
              <w:t xml:space="preserve">i.O.</w:t>
            </w:r>
          </w:p>
        </w:tc>
        <w:tc>
          <w:tcPr/>
          <w:p>
            <w:pPr>
              <w:pStyle w:val="Compact"/>
            </w:pPr>
            <w:r>
              <w:t xml:space="preserve">Abweichung</w:t>
            </w:r>
          </w:p>
        </w:tc>
        <w:tc>
          <w:tcPr/>
          <w:p>
            <w:pPr>
              <w:pStyle w:val="Compact"/>
            </w:pPr>
            <w:r>
              <w:t xml:space="preserve">Sofortmaßnahme</w:t>
            </w:r>
          </w:p>
        </w:tc>
      </w:tr>
      <w:tr>
        <w:tc>
          <w:tcPr/>
          <w:p>
            <w:pPr>
              <w:pStyle w:val="Compact"/>
            </w:pPr>
            <w:r>
              <w:t xml:space="preserve">A1</w:t>
            </w:r>
          </w:p>
        </w:tc>
        <w:tc>
          <w:tcPr/>
          <w:p>
            <w:pPr>
              <w:pStyle w:val="Compact"/>
            </w:pPr>
            <w:r>
              <w:t xml:space="preserve">PSA wird vollständig und korrekt getragen</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A2</w:t>
            </w:r>
          </w:p>
        </w:tc>
        <w:tc>
          <w:tcPr/>
          <w:p>
            <w:pPr>
              <w:pStyle w:val="Compact"/>
            </w:pPr>
            <w:r>
              <w:t xml:space="preserve">Absturzsicherungen vorhanden und intakt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A3</w:t>
            </w:r>
          </w:p>
        </w:tc>
        <w:tc>
          <w:tcPr/>
          <w:p>
            <w:pPr>
              <w:pStyle w:val="Compact"/>
            </w:pPr>
            <w:r>
              <w:t xml:space="preserve">Elektrische Betriebsmittel in ordnungsgemäßem Zustand</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A4</w:t>
            </w:r>
          </w:p>
        </w:tc>
        <w:tc>
          <w:tcPr/>
          <w:p>
            <w:pPr>
              <w:pStyle w:val="Compact"/>
            </w:pPr>
            <w:r>
              <w:t xml:space="preserve">LOTO-Sicherungen vollständig und unversehrt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A5</w:t>
            </w:r>
          </w:p>
        </w:tc>
        <w:tc>
          <w:tcPr/>
          <w:p>
            <w:pPr>
              <w:pStyle w:val="Compact"/>
            </w:pPr>
            <w:r>
              <w:t xml:space="preserve">Leitern / Gerüste korrekt aufgestellt und gesichert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A6</w:t>
            </w:r>
          </w:p>
        </w:tc>
        <w:tc>
          <w:tcPr/>
          <w:p>
            <w:pPr>
              <w:pStyle w:val="Compact"/>
            </w:pPr>
            <w:r>
              <w:t xml:space="preserve">Erlaubnisschein liegt vor und ist sichtbar angebracht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A7</w:t>
            </w:r>
          </w:p>
        </w:tc>
        <w:tc>
          <w:tcPr/>
          <w:p>
            <w:pPr>
              <w:pStyle w:val="Compact"/>
            </w:pPr>
            <w:r>
              <w:t xml:space="preserve">Heißarbeiten: Brandschutzposten anwesend und ausgerüstet</w:t>
            </w:r>
          </w:p>
        </w:tc>
        <w:tc>
          <w:tcPr/>
          <w:p>
            <w:pPr>
              <w:pStyle w:val="Compact"/>
            </w:pPr>
            <w:r>
              <w:t xml:space="preserve">☐</w:t>
            </w:r>
          </w:p>
        </w:tc>
        <w:tc>
          <w:tcPr/>
          <w:p>
            <w:pPr>
              <w:pStyle w:val="Compact"/>
            </w:pPr>
            <w:r>
              <w:t xml:space="preserve">☐</w:t>
            </w:r>
          </w:p>
        </w:tc>
        <w:tc>
          <w:tcPr/>
          <w:p>
            <w:pPr>
              <w:pStyle w:val="Compact"/>
            </w:pPr>
            <w:r>
              <w:t xml:space="preserve">☐ n.r.</w:t>
            </w:r>
          </w:p>
        </w:tc>
      </w:tr>
      <w:tr>
        <w:tc>
          <w:tcPr/>
          <w:p>
            <w:pPr>
              <w:pStyle w:val="Compact"/>
            </w:pPr>
            <w:r>
              <w:t xml:space="preserve">A8</w:t>
            </w:r>
          </w:p>
        </w:tc>
        <w:tc>
          <w:tcPr/>
          <w:p>
            <w:pPr>
              <w:pStyle w:val="Compact"/>
            </w:pPr>
            <w:r>
              <w:t xml:space="preserve">Behälterbefahrung: Sicherungsposten außen, Kommunikation</w:t>
            </w:r>
          </w:p>
        </w:tc>
        <w:tc>
          <w:tcPr/>
          <w:p>
            <w:pPr>
              <w:pStyle w:val="Compact"/>
            </w:pPr>
            <w:r>
              <w:t xml:space="preserve">☐</w:t>
            </w:r>
          </w:p>
        </w:tc>
        <w:tc>
          <w:tcPr/>
          <w:p>
            <w:pPr>
              <w:pStyle w:val="Compact"/>
            </w:pPr>
            <w:r>
              <w:t xml:space="preserve">☐</w:t>
            </w:r>
          </w:p>
        </w:tc>
        <w:tc>
          <w:tcPr/>
          <w:p>
            <w:pPr>
              <w:pStyle w:val="Compact"/>
            </w:pPr>
            <w:r>
              <w:t xml:space="preserve">☐ n.r.</w:t>
            </w:r>
          </w:p>
        </w:tc>
      </w:tr>
    </w:tbl>
    <w:bookmarkEnd w:id="610"/>
    <w:bookmarkStart w:id="611" w:name="b.-ordnung-und-sauberkeit"/>
    <w:p>
      <w:pPr>
        <w:pStyle w:val="Heading3"/>
      </w:pPr>
      <w:r>
        <w:t xml:space="preserve">B. Ordnung und Sauberkeit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Nr.</w:t>
            </w:r>
          </w:p>
        </w:tc>
        <w:tc>
          <w:tcPr/>
          <w:p>
            <w:pPr>
              <w:pStyle w:val="Compact"/>
            </w:pPr>
            <w:r>
              <w:t xml:space="preserve">Prüfpunkt</w:t>
            </w:r>
          </w:p>
        </w:tc>
        <w:tc>
          <w:tcPr/>
          <w:p>
            <w:pPr>
              <w:pStyle w:val="Compact"/>
            </w:pPr>
            <w:r>
              <w:t xml:space="preserve">i.O.</w:t>
            </w:r>
          </w:p>
        </w:tc>
        <w:tc>
          <w:tcPr/>
          <w:p>
            <w:pPr>
              <w:pStyle w:val="Compact"/>
            </w:pPr>
            <w:r>
              <w:t xml:space="preserve">Abweichung</w:t>
            </w:r>
          </w:p>
        </w:tc>
        <w:tc>
          <w:tcPr/>
          <w:p>
            <w:pPr>
              <w:pStyle w:val="Compact"/>
            </w:pPr>
            <w:r>
              <w:t xml:space="preserve">Maßnahme</w:t>
            </w:r>
          </w:p>
        </w:tc>
      </w:tr>
      <w:tr>
        <w:tc>
          <w:tcPr/>
          <w:p>
            <w:pPr>
              <w:pStyle w:val="Compact"/>
            </w:pPr>
            <w:r>
              <w:t xml:space="preserve">B1</w:t>
            </w:r>
          </w:p>
        </w:tc>
        <w:tc>
          <w:tcPr/>
          <w:p>
            <w:pPr>
              <w:pStyle w:val="Compact"/>
            </w:pPr>
            <w:r>
              <w:t xml:space="preserve">Verkehrswege frei von Hindernissen und Stolperstellen</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B2</w:t>
            </w:r>
          </w:p>
        </w:tc>
        <w:tc>
          <w:tcPr/>
          <w:p>
            <w:pPr>
              <w:pStyle w:val="Compact"/>
            </w:pPr>
            <w:r>
              <w:t xml:space="preserve">Werkzeuge und Materialien geordnet gelagert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B3</w:t>
            </w:r>
          </w:p>
        </w:tc>
        <w:tc>
          <w:tcPr/>
          <w:p>
            <w:pPr>
              <w:pStyle w:val="Compact"/>
            </w:pPr>
            <w:r>
              <w:t xml:space="preserve">Abfälle werden ordnungsgemäß entsorgt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B4</w:t>
            </w:r>
          </w:p>
        </w:tc>
        <w:tc>
          <w:tcPr/>
          <w:p>
            <w:pPr>
              <w:pStyle w:val="Compact"/>
            </w:pPr>
            <w:r>
              <w:t xml:space="preserve">Gefahrstoffe korrekt gelagert und gekennzeichnet</w:t>
            </w:r>
          </w:p>
        </w:tc>
        <w:tc>
          <w:tcPr/>
          <w:p>
            <w:pPr>
              <w:pStyle w:val="Compact"/>
            </w:pPr>
            <w:r>
              <w:t xml:space="preserve">☐</w:t>
            </w:r>
          </w:p>
        </w:tc>
        <w:tc>
          <w:tcPr/>
          <w:p>
            <w:pPr>
              <w:pStyle w:val="Compact"/>
            </w:pPr>
            <w:r>
              <w:t xml:space="preserve">☐</w:t>
            </w:r>
          </w:p>
        </w:tc>
        <w:tc>
          <w:tcPr/>
          <w:p>
            <w:pPr>
              <w:pStyle w:val="Compact"/>
            </w:pPr>
          </w:p>
        </w:tc>
      </w:tr>
    </w:tbl>
    <w:bookmarkEnd w:id="611"/>
    <w:bookmarkStart w:id="612" w:name="c.-verhaltensbeobachtung"/>
    <w:p>
      <w:pPr>
        <w:pStyle w:val="Heading3"/>
      </w:pPr>
      <w:r>
        <w:t xml:space="preserve">C. Verhaltensbeobachtung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Nr.</w:t>
            </w:r>
          </w:p>
        </w:tc>
        <w:tc>
          <w:tcPr/>
          <w:p>
            <w:pPr>
              <w:pStyle w:val="Compact"/>
            </w:pPr>
            <w:r>
              <w:t xml:space="preserve">Prüfpunkt</w:t>
            </w:r>
          </w:p>
        </w:tc>
        <w:tc>
          <w:tcPr/>
          <w:p>
            <w:pPr>
              <w:pStyle w:val="Compact"/>
            </w:pPr>
            <w:r>
              <w:t xml:space="preserve">i.O.</w:t>
            </w:r>
          </w:p>
        </w:tc>
        <w:tc>
          <w:tcPr/>
          <w:p>
            <w:pPr>
              <w:pStyle w:val="Compact"/>
            </w:pPr>
            <w:r>
              <w:t xml:space="preserve">Abweichung</w:t>
            </w:r>
          </w:p>
        </w:tc>
        <w:tc>
          <w:tcPr/>
          <w:p>
            <w:pPr>
              <w:pStyle w:val="Compact"/>
            </w:pPr>
            <w:r>
              <w:t xml:space="preserve">Maßnahme</w:t>
            </w:r>
          </w:p>
        </w:tc>
      </w:tr>
      <w:tr>
        <w:tc>
          <w:tcPr/>
          <w:p>
            <w:pPr>
              <w:pStyle w:val="Compact"/>
            </w:pPr>
            <w:r>
              <w:t xml:space="preserve">C1</w:t>
            </w:r>
          </w:p>
        </w:tc>
        <w:tc>
          <w:tcPr/>
          <w:p>
            <w:pPr>
              <w:pStyle w:val="Compact"/>
            </w:pPr>
            <w:r>
              <w:t xml:space="preserve">Arbeit wird entsprechend dem Erlaubnisschein / der Freigabe ausgeführt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C2</w:t>
            </w:r>
          </w:p>
        </w:tc>
        <w:tc>
          <w:tcPr/>
          <w:p>
            <w:pPr>
              <w:pStyle w:val="Compact"/>
            </w:pPr>
            <w:r>
              <w:t xml:space="preserve">Keine Arbeit außerhalb des genehmigten Bereichs</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C3</w:t>
            </w:r>
          </w:p>
        </w:tc>
        <w:tc>
          <w:tcPr/>
          <w:p>
            <w:pPr>
              <w:pStyle w:val="Compact"/>
            </w:pPr>
            <w:r>
              <w:t xml:space="preserve">Kein Alkohol- oder Drogeneinfluss erkennbar</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C4</w:t>
            </w:r>
          </w:p>
        </w:tc>
        <w:tc>
          <w:tcPr/>
          <w:p>
            <w:pPr>
              <w:pStyle w:val="Compact"/>
            </w:pPr>
            <w:r>
              <w:t xml:space="preserve">Mitarbeiteranzahl entspricht Anmeldung</w:t>
            </w:r>
          </w:p>
        </w:tc>
        <w:tc>
          <w:tcPr/>
          <w:p>
            <w:pPr>
              <w:pStyle w:val="Compact"/>
            </w:pPr>
            <w:r>
              <w:t xml:space="preserve">☐</w:t>
            </w:r>
          </w:p>
        </w:tc>
        <w:tc>
          <w:tcPr/>
          <w:p>
            <w:pPr>
              <w:pStyle w:val="Compact"/>
            </w:pPr>
            <w:r>
              <w:t xml:space="preserve">☐</w:t>
            </w:r>
          </w:p>
        </w:tc>
        <w:tc>
          <w:tcPr/>
          <w:p>
            <w:pPr>
              <w:pStyle w:val="Compact"/>
            </w:pPr>
          </w:p>
        </w:tc>
      </w:tr>
    </w:tbl>
    <w:bookmarkEnd w:id="612"/>
    <w:bookmarkStart w:id="613" w:name="d.-dokumentation-der-feststellungen"/>
    <w:p>
      <w:pPr>
        <w:pStyle w:val="Heading3"/>
      </w:pPr>
      <w:r>
        <w:t xml:space="preserve">D. Dokumentation der Feststellungen</w:t>
      </w:r>
    </w:p>
    <w:p>
      <w:pPr>
        <w:pStyle w:val="FirstParagraph"/>
      </w:pPr>
      <w:r>
        <w:t xml:space="preserve">Beschreibung festgestellter Abweichungen (Anlage Fotos):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Nr.</w:t>
            </w:r>
          </w:p>
        </w:tc>
        <w:tc>
          <w:tcPr/>
          <w:p>
            <w:pPr>
              <w:pStyle w:val="Compact"/>
            </w:pPr>
            <w:r>
              <w:t xml:space="preserve">Beschreibung</w:t>
            </w:r>
          </w:p>
        </w:tc>
        <w:tc>
          <w:tcPr/>
          <w:p>
            <w:pPr>
              <w:pStyle w:val="Compact"/>
            </w:pPr>
            <w:r>
              <w:t xml:space="preserve">Maßnahme</w:t>
            </w:r>
          </w:p>
        </w:tc>
        <w:tc>
          <w:tcPr/>
          <w:p>
            <w:pPr>
              <w:pStyle w:val="Compact"/>
            </w:pPr>
            <w:r>
              <w:t xml:space="preserve">Verantwortlicher</w:t>
            </w:r>
          </w:p>
        </w:tc>
        <w:tc>
          <w:tcPr/>
          <w:p>
            <w:pPr>
              <w:pStyle w:val="Compact"/>
            </w:pPr>
            <w:r>
              <w:t xml:space="preserve">Frist</w:t>
            </w:r>
          </w:p>
        </w:tc>
        <w:tc>
          <w:tcPr/>
          <w:p>
            <w:pPr>
              <w:pStyle w:val="Compact"/>
            </w:pPr>
            <w:r>
              <w:t xml:space="preserve">Erledigt</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r>
    </w:tbl>
    <w:p>
      <w:pPr>
        <w:pStyle w:val="BodyText"/>
      </w:pPr>
      <w:r>
        <w:rPr>
          <w:b/>
          <w:bCs/>
        </w:rPr>
        <w:t xml:space="preserve">Gesamtbewertung der Begehung:</w:t>
      </w:r>
      <w:r>
        <w:br/>
      </w:r>
      <w:r>
        <w:t xml:space="preserve">☐ Keine Abweichungen ☐ Geringe Abweichungen (Nachbesserung) ☐ Wesentliche Abweichungen (Arbeitsunterbrechung) ☐ Sofortiger Arbeitsstopp</w:t>
      </w:r>
    </w:p>
    <w:p>
      <w:pPr>
        <w:pStyle w:val="BodyText"/>
      </w:pPr>
      <w:r>
        <w:rPr>
          <w:b/>
          <w:bCs/>
        </w:rPr>
        <w:t xml:space="preserve">Unterschrift Begehender:</w:t>
      </w:r>
      <w:r>
        <w:t xml:space="preserve"> </w:t>
      </w:r>
      <w:r>
        <w:t xml:space="preserve">______________________________</w:t>
      </w:r>
      <w:r>
        <w:br/>
      </w:r>
      <w:r>
        <w:rPr>
          <w:b/>
          <w:bCs/>
        </w:rPr>
        <w:t xml:space="preserve">Kenntnisnahme Fremdfirma:</w:t>
      </w:r>
      <w:r>
        <w:t xml:space="preserve"> </w:t>
      </w:r>
      <w:r>
        <w:t xml:space="preserve">______________________________</w:t>
      </w:r>
      <w:r>
        <w:br/>
      </w:r>
      <w:r>
        <w:rPr>
          <w:b/>
          <w:bCs/>
        </w:rPr>
        <w:t xml:space="preserve">Nächste Begehung geplant:</w:t>
      </w:r>
      <w:r>
        <w:t xml:space="preserve"> </w:t>
      </w:r>
      <w:r>
        <w:t xml:space="preserve">________________</w:t>
      </w:r>
    </w:p>
    <w:p>
      <w:r>
        <w:pict>
          <v:rect style="width:0;height:1.5pt" o:hralign="center" o:hrstd="t" o:hr="t"/>
        </w:pict>
      </w:r>
    </w:p>
    <w:bookmarkEnd w:id="613"/>
    <w:bookmarkEnd w:id="614"/>
    <w:bookmarkStart w:id="621" w:name="Xe2efd0f3da1814da0982fac124d84c2711cf579"/>
    <w:p>
      <w:pPr>
        <w:pStyle w:val="Heading2"/>
      </w:pPr>
      <w:r>
        <w:t xml:space="preserve">Checkliste 6: Arbeitsabschluss und Betriebsübergabe</w:t>
      </w:r>
    </w:p>
    <w:p>
      <w:pPr>
        <w:pStyle w:val="FirstParagraph"/>
      </w:pPr>
      <w:r>
        <w:rPr>
          <w:i/>
          <w:iCs/>
        </w:rPr>
        <w:t xml:space="preserve">Anwendungsbereich: Am Ende jedes Arbeitseinsatzes oder am Abschluss des gesamten Auftrags.</w:t>
      </w:r>
      <w:r>
        <w:br/>
      </w:r>
      <w:r>
        <w:rPr>
          <w:i/>
          <w:iCs/>
        </w:rPr>
        <w:t xml:space="preserve">Verantwortlich: Koordinator des Auftraggebers und Vorarbeiter der Fremdfirma gemeinsam</w:t>
      </w:r>
    </w:p>
    <w:p>
      <w:r>
        <w:pict>
          <v:rect style="width:0;height:1.5pt" o:hralign="center" o:hrstd="t" o:hr="t"/>
        </w:pict>
      </w:r>
    </w:p>
    <w:p>
      <w:pPr>
        <w:pStyle w:val="FirstParagraph"/>
      </w:pPr>
      <w:r>
        <w:rPr>
          <w:b/>
          <w:bCs/>
        </w:rPr>
        <w:t xml:space="preserve">ARBEITSABSCHLUSS – ÜBERGABEPROTOKOLL</w:t>
      </w:r>
      <w:r>
        <w:br/>
      </w:r>
      <w:r>
        <w:t xml:space="preserve">Fremdfirma: ______________________________</w:t>
      </w:r>
      <w:r>
        <w:br/>
      </w:r>
      <w:r>
        <w:t xml:space="preserve">Auftrags-Nr. / Leistungsbeschreibung: ______________________________</w:t>
      </w:r>
      <w:r>
        <w:br/>
      </w:r>
      <w:r>
        <w:t xml:space="preserve">Bereich / Anlage: ______________________________</w:t>
      </w:r>
      <w:r>
        <w:br/>
      </w:r>
      <w:r>
        <w:t xml:space="preserve">Datum: ________________ Uhrzeit: ________________</w:t>
      </w:r>
      <w:r>
        <w:br/>
      </w:r>
      <w:r>
        <w:t xml:space="preserve">Vertreter AG: ______________________________</w:t>
      </w:r>
      <w:r>
        <w:br/>
      </w:r>
      <w:r>
        <w:t xml:space="preserve">Vertreter FF: ______________________________</w:t>
      </w:r>
    </w:p>
    <w:p>
      <w:r>
        <w:pict>
          <v:rect style="width:0;height:1.5pt" o:hralign="center" o:hrstd="t" o:hr="t"/>
        </w:pict>
      </w:r>
    </w:p>
    <w:bookmarkStart w:id="615" w:name="a.-abschluss-der-arbeiten"/>
    <w:p>
      <w:pPr>
        <w:pStyle w:val="Heading3"/>
      </w:pPr>
      <w:r>
        <w:t xml:space="preserve">A. Abschluss der Arbeiten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Nr.</w:t>
            </w:r>
          </w:p>
        </w:tc>
        <w:tc>
          <w:tcPr/>
          <w:p>
            <w:pPr>
              <w:pStyle w:val="Compact"/>
            </w:pPr>
            <w:r>
              <w:t xml:space="preserve">Prüfpunkt</w:t>
            </w:r>
          </w:p>
        </w:tc>
        <w:tc>
          <w:tcPr/>
          <w:p>
            <w:pPr>
              <w:pStyle w:val="Compact"/>
            </w:pPr>
            <w:r>
              <w:t xml:space="preserve">OK</w:t>
            </w:r>
          </w:p>
        </w:tc>
        <w:tc>
          <w:tcPr/>
          <w:p>
            <w:pPr>
              <w:pStyle w:val="Compact"/>
            </w:pPr>
            <w:r>
              <w:t xml:space="preserve">Nicht OK</w:t>
            </w:r>
          </w:p>
        </w:tc>
        <w:tc>
          <w:tcPr/>
          <w:p>
            <w:pPr>
              <w:pStyle w:val="Compact"/>
            </w:pPr>
            <w:r>
              <w:t xml:space="preserve">Anmerkung</w:t>
            </w:r>
          </w:p>
        </w:tc>
      </w:tr>
      <w:tr>
        <w:tc>
          <w:tcPr/>
          <w:p>
            <w:pPr>
              <w:pStyle w:val="Compact"/>
            </w:pPr>
            <w:r>
              <w:t xml:space="preserve">A1</w:t>
            </w:r>
          </w:p>
        </w:tc>
        <w:tc>
          <w:tcPr/>
          <w:p>
            <w:pPr>
              <w:pStyle w:val="Compact"/>
            </w:pPr>
            <w:r>
              <w:t xml:space="preserve">Arbeiten vollständig abgeschlossen (keine offenen Tätigkeiten)</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A2</w:t>
            </w:r>
          </w:p>
        </w:tc>
        <w:tc>
          <w:tcPr/>
          <w:p>
            <w:pPr>
              <w:pStyle w:val="Compact"/>
            </w:pPr>
            <w:r>
              <w:t xml:space="preserve">Anlage / Maschine vollständig montiert und zusammengebaut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A3</w:t>
            </w:r>
          </w:p>
        </w:tc>
        <w:tc>
          <w:tcPr/>
          <w:p>
            <w:pPr>
              <w:pStyle w:val="Compact"/>
            </w:pPr>
            <w:r>
              <w:t xml:space="preserve">Alle Sicherheitseinrichtungen wieder eingebaut und funktionstüchtig</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A4</w:t>
            </w:r>
          </w:p>
        </w:tc>
        <w:tc>
          <w:tcPr/>
          <w:p>
            <w:pPr>
              <w:pStyle w:val="Compact"/>
            </w:pPr>
            <w:r>
              <w:t xml:space="preserve">LOTO-Schlösser der Fremdfirma entfernt</w:t>
            </w:r>
          </w:p>
        </w:tc>
        <w:tc>
          <w:tcPr/>
          <w:p>
            <w:pPr>
              <w:pStyle w:val="Compact"/>
            </w:pPr>
            <w:r>
              <w:t xml:space="preserve">☐</w:t>
            </w:r>
          </w:p>
        </w:tc>
        <w:tc>
          <w:tcPr/>
          <w:p>
            <w:pPr>
              <w:pStyle w:val="Compact"/>
            </w:pPr>
            <w:r>
              <w:t xml:space="preserve">☐</w:t>
            </w:r>
          </w:p>
        </w:tc>
        <w:tc>
          <w:tcPr/>
          <w:p>
            <w:pPr>
              <w:pStyle w:val="Compact"/>
            </w:pPr>
            <w:r>
              <w:t xml:space="preserve">☐ n.r.</w:t>
            </w:r>
          </w:p>
        </w:tc>
      </w:tr>
      <w:tr>
        <w:tc>
          <w:tcPr/>
          <w:p>
            <w:pPr>
              <w:pStyle w:val="Compact"/>
            </w:pPr>
            <w:r>
              <w:t xml:space="preserve">A5</w:t>
            </w:r>
          </w:p>
        </w:tc>
        <w:tc>
          <w:tcPr/>
          <w:p>
            <w:pPr>
              <w:pStyle w:val="Compact"/>
            </w:pPr>
            <w:r>
              <w:t xml:space="preserve">Erlaubnisscheine zurückgegeben / für ungültig erklärt</w:t>
            </w:r>
          </w:p>
        </w:tc>
        <w:tc>
          <w:tcPr/>
          <w:p>
            <w:pPr>
              <w:pStyle w:val="Compact"/>
            </w:pPr>
            <w:r>
              <w:t xml:space="preserve">☐</w:t>
            </w:r>
          </w:p>
        </w:tc>
        <w:tc>
          <w:tcPr/>
          <w:p>
            <w:pPr>
              <w:pStyle w:val="Compact"/>
            </w:pPr>
            <w:r>
              <w:t xml:space="preserve">☐</w:t>
            </w:r>
          </w:p>
        </w:tc>
        <w:tc>
          <w:tcPr/>
          <w:p>
            <w:pPr>
              <w:pStyle w:val="Compact"/>
            </w:pPr>
          </w:p>
        </w:tc>
      </w:tr>
    </w:tbl>
    <w:bookmarkEnd w:id="615"/>
    <w:bookmarkStart w:id="616" w:name="b.-aufräumen-und-entsorgung"/>
    <w:p>
      <w:pPr>
        <w:pStyle w:val="Heading3"/>
      </w:pPr>
      <w:r>
        <w:t xml:space="preserve">B. Aufräumen und Entsorgung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Nr.</w:t>
            </w:r>
          </w:p>
        </w:tc>
        <w:tc>
          <w:tcPr/>
          <w:p>
            <w:pPr>
              <w:pStyle w:val="Compact"/>
            </w:pPr>
            <w:r>
              <w:t xml:space="preserve">Prüfpunkt</w:t>
            </w:r>
          </w:p>
        </w:tc>
        <w:tc>
          <w:tcPr/>
          <w:p>
            <w:pPr>
              <w:pStyle w:val="Compact"/>
            </w:pPr>
            <w:r>
              <w:t xml:space="preserve">OK</w:t>
            </w:r>
          </w:p>
        </w:tc>
        <w:tc>
          <w:tcPr/>
          <w:p>
            <w:pPr>
              <w:pStyle w:val="Compact"/>
            </w:pPr>
            <w:r>
              <w:t xml:space="preserve">Nicht OK</w:t>
            </w:r>
          </w:p>
        </w:tc>
        <w:tc>
          <w:tcPr/>
          <w:p>
            <w:pPr>
              <w:pStyle w:val="Compact"/>
            </w:pPr>
            <w:r>
              <w:t xml:space="preserve">Anmerkung</w:t>
            </w:r>
          </w:p>
        </w:tc>
      </w:tr>
      <w:tr>
        <w:tc>
          <w:tcPr/>
          <w:p>
            <w:pPr>
              <w:pStyle w:val="Compact"/>
            </w:pPr>
            <w:r>
              <w:t xml:space="preserve">B1</w:t>
            </w:r>
          </w:p>
        </w:tc>
        <w:tc>
          <w:tcPr/>
          <w:p>
            <w:pPr>
              <w:pStyle w:val="Compact"/>
            </w:pPr>
            <w:r>
              <w:t xml:space="preserve">Arbeitsbereich vollständig aufgeräumt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B2</w:t>
            </w:r>
          </w:p>
        </w:tc>
        <w:tc>
          <w:tcPr/>
          <w:p>
            <w:pPr>
              <w:pStyle w:val="Compact"/>
            </w:pPr>
            <w:r>
              <w:t xml:space="preserve">Alle Werkzeuge und Materialien entfernt</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B3</w:t>
            </w:r>
          </w:p>
        </w:tc>
        <w:tc>
          <w:tcPr/>
          <w:p>
            <w:pPr>
              <w:pStyle w:val="Compact"/>
            </w:pPr>
            <w:r>
              <w:t xml:space="preserve">Abfälle ordnungsgemäß entsorgt (ggf. Nachweis vorhanden)</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B4</w:t>
            </w:r>
          </w:p>
        </w:tc>
        <w:tc>
          <w:tcPr/>
          <w:p>
            <w:pPr>
              <w:pStyle w:val="Compact"/>
            </w:pPr>
            <w:r>
              <w:t xml:space="preserve">Gefahrstoffe aus dem Bereich entfernt oder ordnungsgemäß übergeben</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B5</w:t>
            </w:r>
          </w:p>
        </w:tc>
        <w:tc>
          <w:tcPr/>
          <w:p>
            <w:pPr>
              <w:pStyle w:val="Compact"/>
            </w:pPr>
            <w:r>
              <w:t xml:space="preserve">Provisorische Absperrungen entfernt (sofern nicht mehr erforderlich)</w:t>
            </w: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B6</w:t>
            </w:r>
          </w:p>
        </w:tc>
        <w:tc>
          <w:tcPr/>
          <w:p>
            <w:pPr>
              <w:pStyle w:val="Compact"/>
            </w:pPr>
            <w:r>
              <w:t xml:space="preserve">Bereich gereinigt (Vereinbarungsgemäß)</w:t>
            </w:r>
          </w:p>
        </w:tc>
        <w:tc>
          <w:tcPr/>
          <w:p>
            <w:pPr>
              <w:pStyle w:val="Compact"/>
            </w:pPr>
            <w:r>
              <w:t xml:space="preserve">☐</w:t>
            </w:r>
          </w:p>
        </w:tc>
        <w:tc>
          <w:tcPr/>
          <w:p>
            <w:pPr>
              <w:pStyle w:val="Compact"/>
            </w:pPr>
            <w:r>
              <w:t xml:space="preserve">☐</w:t>
            </w:r>
          </w:p>
        </w:tc>
        <w:tc>
          <w:tcPr/>
          <w:p>
            <w:pPr>
              <w:pStyle w:val="Compact"/>
            </w:pPr>
          </w:p>
        </w:tc>
      </w:tr>
    </w:tbl>
    <w:bookmarkEnd w:id="616"/>
    <w:bookmarkStart w:id="617" w:name="c.-schadenserfassung"/>
    <w:p>
      <w:pPr>
        <w:pStyle w:val="Heading3"/>
      </w:pPr>
      <w:r>
        <w:t xml:space="preserve">C. Schadenserfassung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Nr.</w:t>
            </w:r>
          </w:p>
        </w:tc>
        <w:tc>
          <w:tcPr/>
          <w:p>
            <w:pPr>
              <w:pStyle w:val="Compact"/>
            </w:pPr>
            <w:r>
              <w:t xml:space="preserve">Prüfpunkt</w:t>
            </w:r>
          </w:p>
        </w:tc>
        <w:tc>
          <w:tcPr/>
          <w:p>
            <w:pPr>
              <w:pStyle w:val="Compact"/>
            </w:pPr>
            <w:r>
              <w:t xml:space="preserve">OK</w:t>
            </w:r>
          </w:p>
        </w:tc>
        <w:tc>
          <w:tcPr/>
          <w:p>
            <w:pPr>
              <w:pStyle w:val="Compact"/>
            </w:pPr>
            <w:r>
              <w:t xml:space="preserve">Schäden festgestellt</w:t>
            </w:r>
          </w:p>
        </w:tc>
      </w:tr>
      <w:tr>
        <w:tc>
          <w:tcPr/>
          <w:p>
            <w:pPr>
              <w:pStyle w:val="Compact"/>
            </w:pPr>
            <w:r>
              <w:t xml:space="preserve">C1</w:t>
            </w:r>
          </w:p>
        </w:tc>
        <w:tc>
          <w:tcPr/>
          <w:p>
            <w:pPr>
              <w:pStyle w:val="Compact"/>
            </w:pPr>
            <w:r>
              <w:t xml:space="preserve">Anlage / Bereich auf Schäden geprüft (gemeinsam)</w:t>
            </w:r>
          </w:p>
        </w:tc>
        <w:tc>
          <w:tcPr/>
          <w:p>
            <w:pPr>
              <w:pStyle w:val="Compact"/>
            </w:pPr>
            <w:r>
              <w:t xml:space="preserve">☐</w:t>
            </w:r>
          </w:p>
        </w:tc>
        <w:tc>
          <w:tcPr/>
          <w:p>
            <w:pPr>
              <w:pStyle w:val="Compact"/>
            </w:pPr>
            <w:r>
              <w:t xml:space="preserve">☐</w:t>
            </w:r>
          </w:p>
        </w:tc>
      </w:tr>
      <w:tr>
        <w:tc>
          <w:tcPr/>
          <w:p>
            <w:pPr>
              <w:pStyle w:val="Compact"/>
            </w:pPr>
            <w:r>
              <w:t xml:space="preserve">C2</w:t>
            </w:r>
          </w:p>
        </w:tc>
        <w:tc>
          <w:tcPr/>
          <w:p>
            <w:pPr>
              <w:pStyle w:val="Compact"/>
            </w:pPr>
            <w:r>
              <w:t xml:space="preserve">Schäden dokumentiert und fotografiert</w:t>
            </w:r>
          </w:p>
        </w:tc>
        <w:tc>
          <w:tcPr/>
          <w:p>
            <w:pPr>
              <w:pStyle w:val="Compact"/>
            </w:pPr>
            <w:r>
              <w:t xml:space="preserve">☐</w:t>
            </w:r>
          </w:p>
        </w:tc>
        <w:tc>
          <w:tcPr/>
          <w:p>
            <w:pPr>
              <w:pStyle w:val="Compact"/>
            </w:pPr>
            <w:r>
              <w:t xml:space="preserve">☐ n.r.</w:t>
            </w:r>
          </w:p>
        </w:tc>
      </w:tr>
      <w:tr>
        <w:tc>
          <w:tcPr/>
          <w:p>
            <w:pPr>
              <w:pStyle w:val="Compact"/>
            </w:pPr>
            <w:r>
              <w:t xml:space="preserve">C3</w:t>
            </w:r>
          </w:p>
        </w:tc>
        <w:tc>
          <w:tcPr/>
          <w:p>
            <w:pPr>
              <w:pStyle w:val="Compact"/>
            </w:pPr>
            <w:r>
              <w:t xml:space="preserve">Ursache der Schäden soweit möglich geklärt</w:t>
            </w:r>
          </w:p>
        </w:tc>
        <w:tc>
          <w:tcPr/>
          <w:p>
            <w:pPr>
              <w:pStyle w:val="Compact"/>
            </w:pPr>
            <w:r>
              <w:t xml:space="preserve">☐</w:t>
            </w:r>
          </w:p>
        </w:tc>
        <w:tc>
          <w:tcPr/>
          <w:p>
            <w:pPr>
              <w:pStyle w:val="Compact"/>
            </w:pPr>
            <w:r>
              <w:t xml:space="preserve">☐ n.r.</w:t>
            </w:r>
          </w:p>
        </w:tc>
      </w:tr>
    </w:tbl>
    <w:p>
      <w:pPr>
        <w:pStyle w:val="BodyText"/>
      </w:pPr>
      <w:r>
        <w:rPr>
          <w:b/>
          <w:bCs/>
        </w:rPr>
        <w:t xml:space="preserve">Beschreibung festgestellter Schäden</w:t>
      </w:r>
      <w:r>
        <w:t xml:space="preserve"> </w:t>
      </w:r>
      <w:r>
        <w:t xml:space="preserve">(Fotos als Anlage):</w:t>
      </w:r>
    </w:p>
    <w:p>
      <w:r>
        <w:pict>
          <v:rect style="width:0;height:1.5pt" o:hralign="center" o:hrstd="t" o:hr="t"/>
        </w:pict>
      </w:r>
    </w:p>
    <w:p>
      <w:r>
        <w:pict>
          <v:rect style="width:0;height:1.5pt" o:hralign="center" o:hrstd="t" o:hr="t"/>
        </w:pict>
      </w:r>
    </w:p>
    <w:bookmarkEnd w:id="617"/>
    <w:bookmarkStart w:id="618" w:name="d.-bewertungsbogen-sicherheitsleistung"/>
    <w:p>
      <w:pPr>
        <w:pStyle w:val="Heading3"/>
      </w:pPr>
      <w:r>
        <w:t xml:space="preserve">D. Bewertungsbogen Sicherheitsleistung</w:t>
      </w:r>
    </w:p>
    <w:p>
      <w:pPr>
        <w:pStyle w:val="FirstParagraph"/>
      </w:pPr>
      <w:r>
        <w:rPr>
          <w:i/>
          <w:iCs/>
        </w:rPr>
        <w:t xml:space="preserve">Bewertungsskala: 1 = sehr gut / 5 = ungenügend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Kriterium</w:t>
            </w:r>
          </w:p>
        </w:tc>
        <w:tc>
          <w:tcPr/>
          <w:p>
            <w:pPr>
              <w:pStyle w:val="Compact"/>
            </w:pPr>
            <w:r>
              <w:t xml:space="preserve">Bewertung</w:t>
            </w:r>
          </w:p>
        </w:tc>
        <w:tc>
          <w:tcPr/>
          <w:p>
            <w:pPr>
              <w:pStyle w:val="Compact"/>
            </w:pPr>
            <w:r>
              <w:t xml:space="preserve">Anmerkung</w:t>
            </w:r>
          </w:p>
        </w:tc>
      </w:tr>
      <w:tr>
        <w:tc>
          <w:tcPr/>
          <w:p>
            <w:pPr>
              <w:pStyle w:val="Compact"/>
            </w:pPr>
            <w:r>
              <w:t xml:space="preserve">Einhaltung der Unterweisungsinhalte</w:t>
            </w:r>
          </w:p>
        </w:tc>
        <w:tc>
          <w:tcPr/>
          <w:p>
            <w:pPr>
              <w:pStyle w:val="Compact"/>
            </w:pPr>
            <w:r>
              <w:t xml:space="preserve">☐ 1 ☐ 2 ☐ 3 ☐ 4 ☐ 5</w:t>
            </w:r>
          </w:p>
        </w:tc>
        <w:tc>
          <w:tcPr/>
          <w:p>
            <w:pPr>
              <w:pStyle w:val="Compact"/>
            </w:pPr>
          </w:p>
        </w:tc>
      </w:tr>
      <w:tr>
        <w:tc>
          <w:tcPr/>
          <w:p>
            <w:pPr>
              <w:pStyle w:val="Compact"/>
            </w:pPr>
            <w:r>
              <w:t xml:space="preserve">PSA-Disziplin</w:t>
            </w:r>
          </w:p>
        </w:tc>
        <w:tc>
          <w:tcPr/>
          <w:p>
            <w:pPr>
              <w:pStyle w:val="Compact"/>
            </w:pPr>
            <w:r>
              <w:t xml:space="preserve">☐ 1 ☐ 2 ☐ 3 ☐ 4 ☐ 5</w:t>
            </w:r>
          </w:p>
        </w:tc>
        <w:tc>
          <w:tcPr/>
          <w:p>
            <w:pPr>
              <w:pStyle w:val="Compact"/>
            </w:pPr>
          </w:p>
        </w:tc>
      </w:tr>
      <w:tr>
        <w:tc>
          <w:tcPr/>
          <w:p>
            <w:pPr>
              <w:pStyle w:val="Compact"/>
            </w:pPr>
            <w:r>
              <w:t xml:space="preserve">Einhaltung des Erlaubnisscheinverfahrens</w:t>
            </w:r>
          </w:p>
        </w:tc>
        <w:tc>
          <w:tcPr/>
          <w:p>
            <w:pPr>
              <w:pStyle w:val="Compact"/>
            </w:pPr>
            <w:r>
              <w:t xml:space="preserve">☐ 1 ☐ 2 ☐ 3 ☐ 4 ☐ 5</w:t>
            </w:r>
          </w:p>
        </w:tc>
        <w:tc>
          <w:tcPr/>
          <w:p>
            <w:pPr>
              <w:pStyle w:val="Compact"/>
            </w:pPr>
          </w:p>
        </w:tc>
      </w:tr>
      <w:tr>
        <w:tc>
          <w:tcPr/>
          <w:p>
            <w:pPr>
              <w:pStyle w:val="Compact"/>
            </w:pPr>
            <w:r>
              <w:t xml:space="preserve">Ordnung und Sauberkeit am Arbeitsplatz</w:t>
            </w:r>
          </w:p>
        </w:tc>
        <w:tc>
          <w:tcPr/>
          <w:p>
            <w:pPr>
              <w:pStyle w:val="Compact"/>
            </w:pPr>
            <w:r>
              <w:t xml:space="preserve">☐ 1 ☐ 2 ☐ 3 ☐ 4 ☐ 5</w:t>
            </w:r>
          </w:p>
        </w:tc>
        <w:tc>
          <w:tcPr/>
          <w:p>
            <w:pPr>
              <w:pStyle w:val="Compact"/>
            </w:pPr>
          </w:p>
        </w:tc>
      </w:tr>
      <w:tr>
        <w:tc>
          <w:tcPr/>
          <w:p>
            <w:pPr>
              <w:pStyle w:val="Compact"/>
            </w:pPr>
            <w:r>
              <w:t xml:space="preserve">Kommunikation und Kooperationsbereitschaft</w:t>
            </w:r>
          </w:p>
        </w:tc>
        <w:tc>
          <w:tcPr/>
          <w:p>
            <w:pPr>
              <w:pStyle w:val="Compact"/>
            </w:pPr>
            <w:r>
              <w:t xml:space="preserve">☐ 1 ☐ 2 ☐ 3 ☐ 4 ☐ 5</w:t>
            </w:r>
          </w:p>
        </w:tc>
        <w:tc>
          <w:tcPr/>
          <w:p>
            <w:pPr>
              <w:pStyle w:val="Compact"/>
            </w:pPr>
          </w:p>
        </w:tc>
      </w:tr>
      <w:tr>
        <w:tc>
          <w:tcPr/>
          <w:p>
            <w:pPr>
              <w:pStyle w:val="Compact"/>
            </w:pPr>
            <w:r>
              <w:t xml:space="preserve">Eigenverantwortliches Sicherheitshandeln</w:t>
            </w:r>
          </w:p>
        </w:tc>
        <w:tc>
          <w:tcPr/>
          <w:p>
            <w:pPr>
              <w:pStyle w:val="Compact"/>
            </w:pPr>
            <w:r>
              <w:t xml:space="preserve">☐ 1 ☐ 2 ☐ 3 ☐ 4 ☐ 5</w:t>
            </w:r>
          </w:p>
        </w:tc>
        <w:tc>
          <w:tcPr/>
          <w:p>
            <w:pPr>
              <w:pStyle w:val="Compact"/>
            </w:pPr>
          </w:p>
        </w:tc>
      </w:tr>
      <w:tr>
        <w:tc>
          <w:tcPr/>
          <w:p>
            <w:pPr>
              <w:pStyle w:val="Compact"/>
            </w:pPr>
            <w:r>
              <w:rPr>
                <w:b/>
                <w:bCs/>
              </w:rPr>
              <w:t xml:space="preserve">Gesamtnote</w:t>
            </w:r>
          </w:p>
        </w:tc>
        <w:tc>
          <w:tcPr/>
          <w:p>
            <w:pPr>
              <w:pStyle w:val="Compact"/>
            </w:pPr>
            <w:r>
              <w:t xml:space="preserve">☐ 1 ☐ 2 ☐ 3 ☐ 4 ☐ 5</w:t>
            </w:r>
          </w:p>
        </w:tc>
        <w:tc>
          <w:tcPr/>
          <w:p>
            <w:pPr>
              <w:pStyle w:val="Compact"/>
            </w:pPr>
          </w:p>
        </w:tc>
      </w:tr>
    </w:tbl>
    <w:p>
      <w:pPr>
        <w:pStyle w:val="BodyText"/>
      </w:pPr>
      <w:r>
        <w:rPr>
          <w:b/>
          <w:bCs/>
        </w:rPr>
        <w:t xml:space="preserve">Vorfälle während des Auftrags:</w:t>
      </w:r>
      <w:r>
        <w:br/>
      </w:r>
      <w:r>
        <w:t xml:space="preserve">☐ Keine Vorfälle</w:t>
      </w:r>
      <w:r>
        <w:br/>
      </w:r>
      <w:r>
        <w:t xml:space="preserve">☐ Beinaheunfall(e): ____</w:t>
      </w:r>
      <w:r>
        <w:br/>
      </w:r>
      <w:r>
        <w:t xml:space="preserve">☐ Meldepflichtiger Unfall: ____</w:t>
      </w:r>
      <w:r>
        <w:br/>
      </w:r>
      <w:r>
        <w:t xml:space="preserve">☐ Schwerer Unfall: ____</w:t>
      </w:r>
      <w:r>
        <w:br/>
      </w:r>
      <w:r>
        <w:t xml:space="preserve">☐ Sicherheitsverstoß (sanktioniert): ____</w:t>
      </w:r>
    </w:p>
    <w:bookmarkEnd w:id="618"/>
    <w:bookmarkStart w:id="620" w:name="e.-betriebsrückgabe"/>
    <w:p>
      <w:pPr>
        <w:pStyle w:val="Heading3"/>
      </w:pPr>
      <w:r>
        <w:t xml:space="preserve">E. Betriebsrückgabe</w:t>
      </w:r>
    </w:p>
    <w:p>
      <w:pPr>
        <w:pStyle w:val="FirstParagraph"/>
      </w:pPr>
      <w:r>
        <w:rPr>
          <w:b/>
          <w:bCs/>
        </w:rPr>
        <w:t xml:space="preserve">Die Anlage / der Bereich wird hiermit von der Fremdfirma an den Auftraggeber zurückgegeben.</w:t>
      </w:r>
    </w:p>
    <w:p>
      <w:pPr>
        <w:pStyle w:val="BodyText"/>
      </w:pPr>
      <w:r>
        <w:t xml:space="preserve">☐ Rückgabe wird akzeptiert (keine Mängel)</w:t>
      </w:r>
      <w:r>
        <w:br/>
      </w:r>
      <w:r>
        <w:t xml:space="preserve">☐ Rückgabe unter Vorbehalt (Mängel dokumentiert oben)</w:t>
      </w:r>
      <w:r>
        <w:br/>
      </w:r>
      <w:r>
        <w:t xml:space="preserve">☐ Rückgabe abgelehnt (Nacharbeit erforderlich: _______________________)</w:t>
      </w:r>
    </w:p>
    <w:p>
      <w:pPr>
        <w:pStyle w:val="BodyText"/>
      </w:pPr>
      <w:r>
        <w:rPr>
          <w:b/>
          <w:bCs/>
        </w:rPr>
        <w:t xml:space="preserve">Unterschrift Vertreter AG:</w:t>
      </w:r>
      <w:r>
        <w:t xml:space="preserve"> </w:t>
      </w:r>
      <w:r>
        <w:t xml:space="preserve">______________________________</w:t>
      </w:r>
      <w:r>
        <w:br/>
      </w:r>
      <w:r>
        <w:rPr>
          <w:b/>
          <w:bCs/>
        </w:rPr>
        <w:t xml:space="preserve">Unterschrift Vertreter FF:</w:t>
      </w:r>
      <w:r>
        <w:t xml:space="preserve"> </w:t>
      </w:r>
      <w:r>
        <w:t xml:space="preserve">______________________________</w:t>
      </w:r>
      <w:r>
        <w:br/>
      </w:r>
      <w:r>
        <w:rPr>
          <w:b/>
          <w:bCs/>
        </w:rPr>
        <w:t xml:space="preserve">Datum:</w:t>
      </w:r>
      <w:r>
        <w:t xml:space="preserve"> </w:t>
      </w:r>
      <w:r>
        <w:t xml:space="preserve">________________</w:t>
      </w:r>
    </w:p>
    <w:p>
      <w:pPr>
        <w:pStyle w:val="BodyText"/>
      </w:pPr>
      <w:r>
        <w:rPr>
          <w:i/>
          <w:iCs/>
        </w:rPr>
        <w:t xml:space="preserve">Dieser Bewertungsbogen wird in der Fremdfirmen-Lieferantenakte dokumentiert und fließt in die nächste Qualifizierungsprüfung ein.</w:t>
      </w:r>
    </w:p>
    <w:p>
      <w:r>
        <w:pict>
          <v:rect style="width:0;height:1.5pt" o:hralign="center" o:hrstd="t" o:hr="t"/>
        </w:pict>
      </w:r>
    </w:p>
    <w:p>
      <w:pPr>
        <w:pStyle w:val="FirstParagraph"/>
      </w:pPr>
      <w:r>
        <w:rPr>
          <w:i/>
          <w:iCs/>
        </w:rPr>
        <w:t xml:space="preserve">Weiter:</w:t>
      </w:r>
      <w:r>
        <w:rPr>
          <w:i/>
          <w:iCs/>
        </w:rPr>
        <w:t xml:space="preserve"> </w:t>
      </w:r>
      <w:hyperlink r:id="rId604">
        <w:r>
          <w:rPr>
            <w:rStyle w:val="Hyperlink"/>
            <w:i/>
            <w:iCs/>
          </w:rPr>
          <w:t xml:space="preserve">Kapitel 6.2 – Musterformulare</w:t>
        </w:r>
      </w:hyperlink>
      <w:r>
        <w:br/>
      </w:r>
      <w:r>
        <w:rPr>
          <w:i/>
          <w:iCs/>
        </w:rPr>
        <w:t xml:space="preserve">Zurück:</w:t>
      </w:r>
      <w:r>
        <w:rPr>
          <w:i/>
          <w:iCs/>
        </w:rPr>
        <w:t xml:space="preserve"> </w:t>
      </w:r>
      <w:hyperlink r:id="rId521">
        <w:r>
          <w:rPr>
            <w:rStyle w:val="Hyperlink"/>
            <w:i/>
            <w:iCs/>
          </w:rPr>
          <w:t xml:space="preserve">Teil V – Branchenspezifisch</w:t>
        </w:r>
      </w:hyperlink>
      <w:r>
        <w:br/>
      </w:r>
      <w:r>
        <w:rPr>
          <w:i/>
          <w:iCs/>
        </w:rPr>
        <w:t xml:space="preserve">Anhang:</w:t>
      </w:r>
      <w:r>
        <w:rPr>
          <w:i/>
          <w:iCs/>
        </w:rPr>
        <w:t xml:space="preserve"> </w:t>
      </w:r>
      <w:hyperlink r:id="rId619">
        <w:r>
          <w:rPr>
            <w:rStyle w:val="Hyperlink"/>
            <w:i/>
            <w:iCs/>
          </w:rPr>
          <w:t xml:space="preserve">Stichwortverzeichnis</w:t>
        </w:r>
      </w:hyperlink>
    </w:p>
    <w:bookmarkEnd w:id="620"/>
    <w:bookmarkEnd w:id="621"/>
    <w:bookmarkStart w:id="622" w:name="musterformulare"/>
    <w:p>
      <w:pPr>
        <w:pStyle w:val="Heading2"/>
      </w:pPr>
      <w:r>
        <w:t xml:space="preserve">Musterformulare</w:t>
      </w:r>
    </w:p>
    <w:p>
      <w:r>
        <w:pict>
          <v:rect style="width:0;height:1.5pt" o:hralign="center" o:hrstd="t" o:hr="t"/>
        </w:pict>
      </w:r>
    </w:p>
    <w:p>
      <w:r>
        <w:pict>
          <v:rect style="width:0;height:1.5pt" o:hralign="center" o:hrstd="t" o:hr="t"/>
        </w:pict>
      </w:r>
    </w:p>
    <w:bookmarkEnd w:id="622"/>
    <w:bookmarkStart w:id="623" w:name="X5d6cc935dcf443040b1e1a7368db664125261ba"/>
    <w:p>
      <w:pPr>
        <w:pStyle w:val="Heading2"/>
      </w:pPr>
      <w:r>
        <w:t xml:space="preserve">Einleitung: Rechtssichere Formulare im Fremdfirmenmanagement</w:t>
      </w:r>
    </w:p>
    <w:p>
      <w:pPr>
        <w:pStyle w:val="FirstParagraph"/>
      </w:pPr>
      <w:r>
        <w:t xml:space="preserve">Formulare sind mehr als bürokratische Hilfsmittel – sie sind Nachweisdokumente mit rechtlicher Relevanz. Im Fall eines Arbeitsunfalls, einer Behördenprüfung oder eines zivilrechtlichen Streits kann die Qualität der geführten Dokumentation den Unterschied zwischen nachgewiesener Pflichtenerfüllung und belegter Pflichtverletzung ausmachen.</w:t>
      </w:r>
    </w:p>
    <w:p>
      <w:pPr>
        <w:pStyle w:val="BodyText"/>
      </w:pPr>
      <w:r>
        <w:t xml:space="preserve">Die folgenden Musterformulare entsprechen den gesetzlichen Anforderungen des Arbeitsschutzgesetzes (ArbSchG), der Betriebssicherheitsverordnung (BetrSichV), der Gefahrstoffverordnung (GefStoffV) und den Technischen Regeln sowie den DGUV-Vorschriften. Sie sind als Ausgangsbasis zu verstehen und müssen an die betriebsspezifischen Bedingungen angepasst werden.</w:t>
      </w:r>
    </w:p>
    <w:p>
      <w:pPr>
        <w:pStyle w:val="BodyText"/>
      </w:pPr>
      <w:r>
        <w:rPr>
          <w:b/>
          <w:bCs/>
        </w:rPr>
        <w:t xml:space="preserve">Allgemeine Hinweise zur Dokumentensicherung:</w:t>
      </w:r>
      <w:r>
        <w:t xml:space="preserve"> </w:t>
      </w:r>
      <w:r>
        <w:t xml:space="preserve">- Formulare im Original aufbewahren (keine Bleistifteinträge ohne Nachsignierung)</w:t>
      </w:r>
      <w:r>
        <w:t xml:space="preserve"> </w:t>
      </w:r>
      <w:r>
        <w:t xml:space="preserve">- Aufbewahrungsfristen: Unterweisungsprotokolle mindestens 2 Jahre; Unfallberichte mindestens 3 Jahre (Verjährung); Erlaubnisscheine nach Abschluss der Arbeiten mindestens 1 Jahr</w:t>
      </w:r>
      <w:r>
        <w:t xml:space="preserve"> </w:t>
      </w:r>
      <w:r>
        <w:t xml:space="preserve">- Bei digitaler Archivierung: Manipulationssicherheit gewährleisten (z. B. qualifizierte elektronische Signatur)</w:t>
      </w:r>
      <w:r>
        <w:t xml:space="preserve"> </w:t>
      </w:r>
      <w:r>
        <w:t xml:space="preserve">- Formulare in das betriebliche Dokumentenmanagementsystem integrieren (Versionskontrolle)</w:t>
      </w:r>
    </w:p>
    <w:p>
      <w:r>
        <w:pict>
          <v:rect style="width:0;height:1.5pt" o:hralign="center" o:hrstd="t" o:hr="t"/>
        </w:pict>
      </w:r>
    </w:p>
    <w:bookmarkEnd w:id="623"/>
    <w:bookmarkStart w:id="624" w:name="X8049c8461727ab995799e4912356eae2d58f4f6"/>
    <w:p>
      <w:pPr>
        <w:pStyle w:val="Heading2"/>
      </w:pPr>
      <w:r>
        <w:t xml:space="preserve">Formular 1: Unterweisungsprotokoll Fremdfirma</w:t>
      </w:r>
    </w:p>
    <w:p>
      <w:r>
        <w:pict>
          <v:rect style="width:0;height:1.5pt" o:hralign="center" o:hrstd="t" o:hr="t"/>
        </w:pict>
      </w:r>
    </w:p>
    <w:p>
      <w:pPr>
        <w:pStyle w:val="SourceCode"/>
      </w:pPr>
      <w:r>
        <w:rPr>
          <w:rStyle w:val="VerbatimChar"/>
        </w:rPr>
        <w:t xml:space="preserve">┌─────────────────────────────────────────────────────────────────────────────┐</w:t>
      </w:r>
      <w:r>
        <w:br/>
      </w:r>
      <w:r>
        <w:rPr>
          <w:rStyle w:val="VerbatimChar"/>
        </w:rPr>
        <w:t xml:space="preserve">│         UNTERWEISUNGSPROTOKOLL – EXTERNE FREMDFIRMA                         │</w:t>
      </w:r>
      <w:r>
        <w:br/>
      </w:r>
      <w:r>
        <w:rPr>
          <w:rStyle w:val="VerbatimChar"/>
        </w:rPr>
        <w:t xml:space="preserve">│                   gemäß § 12 ArbSchG / § 14 GefStoffV                       │</w:t>
      </w:r>
      <w:r>
        <w:br/>
      </w:r>
      <w:r>
        <w:rPr>
          <w:rStyle w:val="VerbatimChar"/>
        </w:rPr>
        <w:t xml:space="preserve">└─────────────────────────────────────────────────────────────────────────────┘</w:t>
      </w:r>
      <w:r>
        <w:br/>
      </w:r>
      <w:r>
        <w:br/>
      </w:r>
      <w:r>
        <w:rPr>
          <w:rStyle w:val="VerbatimChar"/>
        </w:rPr>
        <w:t xml:space="preserve">Betrieb / Standort:     ____________________________________________</w:t>
      </w:r>
      <w:r>
        <w:br/>
      </w:r>
      <w:r>
        <w:rPr>
          <w:rStyle w:val="VerbatimChar"/>
        </w:rPr>
        <w:t xml:space="preserve">Bereich / Anlage:       ____________________________________________</w:t>
      </w:r>
      <w:r>
        <w:br/>
      </w:r>
      <w:r>
        <w:rPr>
          <w:rStyle w:val="VerbatimChar"/>
        </w:rPr>
        <w:t xml:space="preserve">Auftrag / Leistung:     ____________________________________________</w:t>
      </w:r>
      <w:r>
        <w:br/>
      </w:r>
      <w:r>
        <w:rPr>
          <w:rStyle w:val="VerbatimChar"/>
        </w:rPr>
        <w:t xml:space="preserve">Auftrags-Nr.:           ____________________________________________</w:t>
      </w:r>
      <w:r>
        <w:br/>
      </w:r>
      <w:r>
        <w:br/>
      </w:r>
      <w:r>
        <w:rPr>
          <w:rStyle w:val="VerbatimChar"/>
        </w:rPr>
        <w:t xml:space="preserve">DATEN DER UNTERWEISUNG</w:t>
      </w:r>
      <w:r>
        <w:br/>
      </w:r>
      <w:r>
        <w:rPr>
          <w:rStyle w:val="VerbatimChar"/>
        </w:rPr>
        <w:t xml:space="preserve">──────────────────────────────────────────────────────────────────</w:t>
      </w:r>
      <w:r>
        <w:br/>
      </w:r>
      <w:r>
        <w:rPr>
          <w:rStyle w:val="VerbatimChar"/>
        </w:rPr>
        <w:t xml:space="preserve">Datum:                  ____________________________________________</w:t>
      </w:r>
      <w:r>
        <w:br/>
      </w:r>
      <w:r>
        <w:rPr>
          <w:rStyle w:val="VerbatimChar"/>
        </w:rPr>
        <w:t xml:space="preserve">Uhrzeit (von/bis):      _____________ Uhr bis _____________ Uhr</w:t>
      </w:r>
      <w:r>
        <w:br/>
      </w:r>
      <w:r>
        <w:rPr>
          <w:rStyle w:val="VerbatimChar"/>
        </w:rPr>
        <w:t xml:space="preserve">Ort der Unterweisung:   ____________________________________________</w:t>
      </w:r>
      <w:r>
        <w:br/>
      </w:r>
      <w:r>
        <w:rPr>
          <w:rStyle w:val="VerbatimChar"/>
        </w:rPr>
        <w:t xml:space="preserve">Sprache(n) der UWG:     ____________________________________________</w:t>
      </w:r>
      <w:r>
        <w:br/>
      </w:r>
      <w:r>
        <w:rPr>
          <w:rStyle w:val="VerbatimChar"/>
        </w:rPr>
        <w:t xml:space="preserve">Sprachmittler (Name):   ____________________________________________ (sofern eingesetzt)</w:t>
      </w:r>
      <w:r>
        <w:br/>
      </w:r>
      <w:r>
        <w:br/>
      </w:r>
      <w:r>
        <w:rPr>
          <w:rStyle w:val="VerbatimChar"/>
        </w:rPr>
        <w:t xml:space="preserve">UNTERWEISENDER</w:t>
      </w:r>
      <w:r>
        <w:br/>
      </w:r>
      <w:r>
        <w:rPr>
          <w:rStyle w:val="VerbatimChar"/>
        </w:rPr>
        <w:t xml:space="preserve">──────────────────────────────────────────────────────────────────</w:t>
      </w:r>
      <w:r>
        <w:br/>
      </w:r>
      <w:r>
        <w:rPr>
          <w:rStyle w:val="VerbatimChar"/>
        </w:rPr>
        <w:t xml:space="preserve">Name:                   ____________________________________________</w:t>
      </w:r>
      <w:r>
        <w:br/>
      </w:r>
      <w:r>
        <w:rPr>
          <w:rStyle w:val="VerbatimChar"/>
        </w:rPr>
        <w:t xml:space="preserve">Funktion:               ____________________________________________</w:t>
      </w:r>
      <w:r>
        <w:br/>
      </w:r>
      <w:r>
        <w:rPr>
          <w:rStyle w:val="VerbatimChar"/>
        </w:rPr>
        <w:t xml:space="preserve">Abteilung:              ____________________________________________</w:t>
      </w:r>
      <w:r>
        <w:br/>
      </w:r>
      <w:r>
        <w:br/>
      </w:r>
      <w:r>
        <w:rPr>
          <w:rStyle w:val="VerbatimChar"/>
        </w:rPr>
        <w:t xml:space="preserve">FREMDFIRMA</w:t>
      </w:r>
      <w:r>
        <w:br/>
      </w:r>
      <w:r>
        <w:rPr>
          <w:rStyle w:val="VerbatimChar"/>
        </w:rPr>
        <w:t xml:space="preserve">──────────────────────────────────────────────────────────────────</w:t>
      </w:r>
      <w:r>
        <w:br/>
      </w:r>
      <w:r>
        <w:rPr>
          <w:rStyle w:val="VerbatimChar"/>
        </w:rPr>
        <w:t xml:space="preserve">Firma:                  ____________________________________________</w:t>
      </w:r>
      <w:r>
        <w:br/>
      </w:r>
      <w:r>
        <w:rPr>
          <w:rStyle w:val="VerbatimChar"/>
        </w:rPr>
        <w:t xml:space="preserve">Adresse:                ____________________________________________</w:t>
      </w:r>
      <w:r>
        <w:br/>
      </w:r>
      <w:r>
        <w:rPr>
          <w:rStyle w:val="VerbatimChar"/>
        </w:rPr>
        <w:t xml:space="preserve">Ansprechpartner FF:     ____________________________________________</w:t>
      </w:r>
      <w:r>
        <w:br/>
      </w:r>
      <w:r>
        <w:br/>
      </w:r>
      <w:r>
        <w:rPr>
          <w:rStyle w:val="VerbatimChar"/>
        </w:rPr>
        <w:t xml:space="preserve">UNTERWEISUNGSINHALTE (Zutreffendes ankreuzen)</w:t>
      </w:r>
      <w:r>
        <w:br/>
      </w:r>
      <w:r>
        <w:rPr>
          <w:rStyle w:val="VerbatimChar"/>
        </w:rPr>
        <w:t xml:space="preserve">──────────────────────────────────────────────────────────────────</w:t>
      </w:r>
      <w:r>
        <w:br/>
      </w:r>
      <w:r>
        <w:rPr>
          <w:rStyle w:val="VerbatimChar"/>
        </w:rPr>
        <w:t xml:space="preserve">☐  Hausordnung und allgemeine Verhaltensregeln</w:t>
      </w:r>
      <w:r>
        <w:br/>
      </w:r>
      <w:r>
        <w:rPr>
          <w:rStyle w:val="VerbatimChar"/>
        </w:rPr>
        <w:t xml:space="preserve">☐  Betriebsspezifische Gefährdungen (Gefahrstoffe, Energie, Maschinen)</w:t>
      </w:r>
      <w:r>
        <w:br/>
      </w:r>
      <w:r>
        <w:rPr>
          <w:rStyle w:val="VerbatimChar"/>
        </w:rPr>
        <w:t xml:space="preserve">☐  Explosionsschutz / Ex-Zonen (Lage, Verhaltensregeln)</w:t>
      </w:r>
      <w:r>
        <w:br/>
      </w:r>
      <w:r>
        <w:rPr>
          <w:rStyle w:val="VerbatimChar"/>
        </w:rPr>
        <w:t xml:space="preserve">☐  Persönliche Schutzausrüstung (Art, Pflicht, Handhabung)</w:t>
      </w:r>
      <w:r>
        <w:br/>
      </w:r>
      <w:r>
        <w:rPr>
          <w:rStyle w:val="VerbatimChar"/>
        </w:rPr>
        <w:t xml:space="preserve">☐  Erlaubnisscheinverfahren des Betriebs</w:t>
      </w:r>
      <w:r>
        <w:br/>
      </w:r>
      <w:r>
        <w:rPr>
          <w:rStyle w:val="VerbatimChar"/>
        </w:rPr>
        <w:t xml:space="preserve">☐  Lockout/Tagout-Verfahren (LOTO)</w:t>
      </w:r>
      <w:r>
        <w:br/>
      </w:r>
      <w:r>
        <w:rPr>
          <w:rStyle w:val="VerbatimChar"/>
        </w:rPr>
        <w:t xml:space="preserve">☐  Innerbetriebliche Verkehrsregeln (Fußgänger / Fahrzeuge)</w:t>
      </w:r>
      <w:r>
        <w:br/>
      </w:r>
      <w:r>
        <w:rPr>
          <w:rStyle w:val="VerbatimChar"/>
        </w:rPr>
        <w:t xml:space="preserve">☐  Verhalten im Notfall (Brand, Unfall, Chemikalienaustritt)</w:t>
      </w:r>
      <w:r>
        <w:br/>
      </w:r>
      <w:r>
        <w:rPr>
          <w:rStyle w:val="VerbatimChar"/>
        </w:rPr>
        <w:t xml:space="preserve">☐  Meldewege (Unfälle, Beinaheunfälle, Störungen)</w:t>
      </w:r>
      <w:r>
        <w:br/>
      </w:r>
      <w:r>
        <w:rPr>
          <w:rStyle w:val="VerbatimChar"/>
        </w:rPr>
        <w:t xml:space="preserve">☐  Erste Hilfe (Standort Mittel, Ersthelfer, Notruf)</w:t>
      </w:r>
      <w:r>
        <w:br/>
      </w:r>
      <w:r>
        <w:rPr>
          <w:rStyle w:val="VerbatimChar"/>
        </w:rPr>
        <w:t xml:space="preserve">☐  Umweltschutz und Abfallentsorgung</w:t>
      </w:r>
      <w:r>
        <w:br/>
      </w:r>
      <w:r>
        <w:rPr>
          <w:rStyle w:val="VerbatimChar"/>
        </w:rPr>
        <w:t xml:space="preserve">☐  Rauch-, Alkohol- und Drogenverbot</w:t>
      </w:r>
      <w:r>
        <w:br/>
      </w:r>
      <w:r>
        <w:rPr>
          <w:rStyle w:val="VerbatimChar"/>
        </w:rPr>
        <w:t xml:space="preserve">☐  Betriebsanweisungen für Gefahrstoffe (Anlage):</w:t>
      </w:r>
      <w:r>
        <w:br/>
      </w:r>
      <w:r>
        <w:rPr>
          <w:rStyle w:val="VerbatimChar"/>
        </w:rPr>
        <w:t xml:space="preserve">   ____________________________________________</w:t>
      </w:r>
      <w:r>
        <w:br/>
      </w:r>
      <w:r>
        <w:rPr>
          <w:rStyle w:val="VerbatimChar"/>
        </w:rPr>
        <w:t xml:space="preserve">☐  Sonstiges: ____________________________________________</w:t>
      </w:r>
      <w:r>
        <w:br/>
      </w:r>
      <w:r>
        <w:br/>
      </w:r>
      <w:r>
        <w:rPr>
          <w:rStyle w:val="VerbatimChar"/>
        </w:rPr>
        <w:t xml:space="preserve">UNTERWIESENE PERSONEN</w:t>
      </w:r>
      <w:r>
        <w:br/>
      </w:r>
      <w:r>
        <w:rPr>
          <w:rStyle w:val="VerbatimChar"/>
        </w:rPr>
        <w:t xml:space="preserve">──────────────────────────────────────────────────────────────────</w:t>
      </w:r>
      <w:r>
        <w:br/>
      </w:r>
      <w:r>
        <w:rPr>
          <w:rStyle w:val="VerbatimChar"/>
        </w:rPr>
        <w:t xml:space="preserve">Ich bestätige mit meiner Unterschrift, dass ich an der obigen Unterweisung teilgenommen</w:t>
      </w:r>
      <w:r>
        <w:br/>
      </w:r>
      <w:r>
        <w:rPr>
          <w:rStyle w:val="VerbatimChar"/>
        </w:rPr>
        <w:t xml:space="preserve">habe, die Inhalte verstanden habe und diese bei meiner Tätigkeit anwenden werde.</w:t>
      </w:r>
      <w:r>
        <w:br/>
      </w:r>
      <w:r>
        <w:br/>
      </w:r>
      <w:r>
        <w:rPr>
          <w:rStyle w:val="VerbatimChar"/>
        </w:rPr>
        <w:t xml:space="preserve">│ Nr. │ Name (Druckbuchstaben)  │ Funktion         │ Unterschrift       │ Datum │</w:t>
      </w:r>
      <w:r>
        <w:br/>
      </w:r>
      <w:r>
        <w:rPr>
          <w:rStyle w:val="VerbatimChar"/>
        </w:rPr>
        <w:t xml:space="preserve">│─────│─────────────────────────│──────────────────│────────────────────│───────│</w:t>
      </w:r>
      <w:r>
        <w:br/>
      </w:r>
      <w:r>
        <w:rPr>
          <w:rStyle w:val="VerbatimChar"/>
        </w:rPr>
        <w:t xml:space="preserve">│  1  │                         │                  │                    │       │</w:t>
      </w:r>
      <w:r>
        <w:br/>
      </w:r>
      <w:r>
        <w:rPr>
          <w:rStyle w:val="VerbatimChar"/>
        </w:rPr>
        <w:t xml:space="preserve">│  2  │                         │                  │                    │       │</w:t>
      </w:r>
      <w:r>
        <w:br/>
      </w:r>
      <w:r>
        <w:rPr>
          <w:rStyle w:val="VerbatimChar"/>
        </w:rPr>
        <w:t xml:space="preserve">│  3  │                         │                  │                    │       │</w:t>
      </w:r>
      <w:r>
        <w:br/>
      </w:r>
      <w:r>
        <w:rPr>
          <w:rStyle w:val="VerbatimChar"/>
        </w:rPr>
        <w:t xml:space="preserve">│  4  │                         │                  │                    │       │</w:t>
      </w:r>
      <w:r>
        <w:br/>
      </w:r>
      <w:r>
        <w:rPr>
          <w:rStyle w:val="VerbatimChar"/>
        </w:rPr>
        <w:t xml:space="preserve">│  5  │                         │                  │                    │       │</w:t>
      </w:r>
      <w:r>
        <w:br/>
      </w:r>
      <w:r>
        <w:rPr>
          <w:rStyle w:val="VerbatimChar"/>
        </w:rPr>
        <w:t xml:space="preserve">│  6  │                         │                  │                    │       │</w:t>
      </w:r>
      <w:r>
        <w:br/>
      </w:r>
      <w:r>
        <w:rPr>
          <w:rStyle w:val="VerbatimChar"/>
        </w:rPr>
        <w:t xml:space="preserve">│  7  │                         │                  │                    │       │</w:t>
      </w:r>
      <w:r>
        <w:br/>
      </w:r>
      <w:r>
        <w:rPr>
          <w:rStyle w:val="VerbatimChar"/>
        </w:rPr>
        <w:t xml:space="preserve">│  8  │                         │                  │                    │       │</w:t>
      </w:r>
      <w:r>
        <w:br/>
      </w:r>
      <w:r>
        <w:br/>
      </w:r>
      <w:r>
        <w:rPr>
          <w:rStyle w:val="VerbatimChar"/>
        </w:rPr>
        <w:t xml:space="preserve">(Bei mehr Personen: Beiblatt verwenden)</w:t>
      </w:r>
      <w:r>
        <w:br/>
      </w:r>
      <w:r>
        <w:br/>
      </w:r>
      <w:r>
        <w:rPr>
          <w:rStyle w:val="VerbatimChar"/>
        </w:rPr>
        <w:t xml:space="preserve">ABSCHLUSS</w:t>
      </w:r>
      <w:r>
        <w:br/>
      </w:r>
      <w:r>
        <w:rPr>
          <w:rStyle w:val="VerbatimChar"/>
        </w:rPr>
        <w:t xml:space="preserve">──────────────────────────────────────────────────────────────────</w:t>
      </w:r>
      <w:r>
        <w:br/>
      </w:r>
      <w:r>
        <w:rPr>
          <w:rStyle w:val="VerbatimChar"/>
        </w:rPr>
        <w:t xml:space="preserve">Rückfragen der Unterwiesenen: ☐ Keine   ☐ Folgende (dokumentieren):</w:t>
      </w:r>
      <w:r>
        <w:br/>
      </w:r>
      <w:r>
        <w:rPr>
          <w:rStyle w:val="VerbatimChar"/>
        </w:rPr>
        <w:t xml:space="preserve">____________________________________________</w:t>
      </w:r>
      <w:r>
        <w:br/>
      </w:r>
      <w:r>
        <w:rPr>
          <w:rStyle w:val="VerbatimChar"/>
        </w:rPr>
        <w:t xml:space="preserve">____________________________________________</w:t>
      </w:r>
      <w:r>
        <w:br/>
      </w:r>
      <w:r>
        <w:br/>
      </w:r>
      <w:r>
        <w:rPr>
          <w:rStyle w:val="VerbatimChar"/>
        </w:rPr>
        <w:t xml:space="preserve">Unterweisender:   ____________________  Datum: __________  Unterschrift: ___________</w:t>
      </w:r>
      <w:r>
        <w:br/>
      </w:r>
      <w:r>
        <w:br/>
      </w:r>
      <w:r>
        <w:rPr>
          <w:rStyle w:val="VerbatimChar"/>
        </w:rPr>
        <w:t xml:space="preserve">Verständnis bestätigt durch Vertreter FF:  Name: ______________  Unterschrift: _______</w:t>
      </w:r>
      <w:r>
        <w:br/>
      </w:r>
      <w:r>
        <w:br/>
      </w:r>
      <w:r>
        <w:rPr>
          <w:rStyle w:val="VerbatimChar"/>
        </w:rPr>
        <w:t xml:space="preserve">Aufbewahrungsort: ____________________________________________</w:t>
      </w:r>
      <w:r>
        <w:br/>
      </w:r>
      <w:r>
        <w:rPr>
          <w:rStyle w:val="VerbatimChar"/>
        </w:rPr>
        <w:t xml:space="preserve">Nächste Unterweisung spätestens am: ____________________________________________</w:t>
      </w:r>
    </w:p>
    <w:p>
      <w:r>
        <w:pict>
          <v:rect style="width:0;height:1.5pt" o:hralign="center" o:hrstd="t" o:hr="t"/>
        </w:pict>
      </w:r>
    </w:p>
    <w:bookmarkEnd w:id="624"/>
    <w:bookmarkStart w:id="625" w:name="formular-2-erlaubnisschein-generisch"/>
    <w:p>
      <w:pPr>
        <w:pStyle w:val="Heading2"/>
      </w:pPr>
      <w:r>
        <w:t xml:space="preserve">Formular 2: Erlaubnisschein (generisch)</w:t>
      </w:r>
    </w:p>
    <w:p>
      <w:r>
        <w:pict>
          <v:rect style="width:0;height:1.5pt" o:hralign="center" o:hrstd="t" o:hr="t"/>
        </w:pict>
      </w:r>
    </w:p>
    <w:p>
      <w:pPr>
        <w:pStyle w:val="SourceCode"/>
      </w:pPr>
      <w:r>
        <w:rPr>
          <w:rStyle w:val="VerbatimChar"/>
        </w:rPr>
        <w:t xml:space="preserve">┌─────────────────────────────────────────────────────────────────────────────┐</w:t>
      </w:r>
      <w:r>
        <w:br/>
      </w:r>
      <w:r>
        <w:rPr>
          <w:rStyle w:val="VerbatimChar"/>
        </w:rPr>
        <w:t xml:space="preserve">│              ERLAUBNISSCHEIN / ARBEITSFREIGABE                              │</w:t>
      </w:r>
      <w:r>
        <w:br/>
      </w:r>
      <w:r>
        <w:rPr>
          <w:rStyle w:val="VerbatimChar"/>
        </w:rPr>
        <w:t xml:space="preserve">│                     (Generisches Formular)                                  │</w:t>
      </w:r>
      <w:r>
        <w:br/>
      </w:r>
      <w:r>
        <w:rPr>
          <w:rStyle w:val="VerbatimChar"/>
        </w:rPr>
        <w:t xml:space="preserve">│          Schein-Nr.: __________   Version: __________ Seite 1/1            │</w:t>
      </w:r>
      <w:r>
        <w:br/>
      </w:r>
      <w:r>
        <w:rPr>
          <w:rStyle w:val="VerbatimChar"/>
        </w:rPr>
        <w:t xml:space="preserve">└─────────────────────────────────────────────────────────────────────────────┘</w:t>
      </w:r>
      <w:r>
        <w:br/>
      </w:r>
      <w:r>
        <w:br/>
      </w:r>
      <w:r>
        <w:rPr>
          <w:rStyle w:val="VerbatimChar"/>
        </w:rPr>
        <w:t xml:space="preserve">AUSSTELLENDE STELLE</w:t>
      </w:r>
      <w:r>
        <w:br/>
      </w:r>
      <w:r>
        <w:rPr>
          <w:rStyle w:val="VerbatimChar"/>
        </w:rPr>
        <w:t xml:space="preserve">──────────────────────────────────────────────────────────────────</w:t>
      </w:r>
      <w:r>
        <w:br/>
      </w:r>
      <w:r>
        <w:rPr>
          <w:rStyle w:val="VerbatimChar"/>
        </w:rPr>
        <w:t xml:space="preserve">Betrieb / Standort:     ____________________________________________</w:t>
      </w:r>
      <w:r>
        <w:br/>
      </w:r>
      <w:r>
        <w:rPr>
          <w:rStyle w:val="VerbatimChar"/>
        </w:rPr>
        <w:t xml:space="preserve">Ausstellende Person:    ____________________________________________</w:t>
      </w:r>
      <w:r>
        <w:br/>
      </w:r>
      <w:r>
        <w:rPr>
          <w:rStyle w:val="VerbatimChar"/>
        </w:rPr>
        <w:t xml:space="preserve">Funktion / Abteilung:   ____________________________________________</w:t>
      </w:r>
      <w:r>
        <w:br/>
      </w:r>
      <w:r>
        <w:rPr>
          <w:rStyle w:val="VerbatimChar"/>
        </w:rPr>
        <w:t xml:space="preserve">Telefon / Funk:         ____________________________________________</w:t>
      </w:r>
      <w:r>
        <w:br/>
      </w:r>
      <w:r>
        <w:br/>
      </w:r>
      <w:r>
        <w:rPr>
          <w:rStyle w:val="VerbatimChar"/>
        </w:rPr>
        <w:t xml:space="preserve">ARBEITSAUFTRAG</w:t>
      </w:r>
      <w:r>
        <w:br/>
      </w:r>
      <w:r>
        <w:rPr>
          <w:rStyle w:val="VerbatimChar"/>
        </w:rPr>
        <w:t xml:space="preserve">──────────────────────────────────────────────────────────────────</w:t>
      </w:r>
      <w:r>
        <w:br/>
      </w:r>
      <w:r>
        <w:rPr>
          <w:rStyle w:val="VerbatimChar"/>
        </w:rPr>
        <w:t xml:space="preserve">Auftragnehmer (Firma):  ____________________________________________</w:t>
      </w:r>
      <w:r>
        <w:br/>
      </w:r>
      <w:r>
        <w:rPr>
          <w:rStyle w:val="VerbatimChar"/>
        </w:rPr>
        <w:t xml:space="preserve">Verantwortliche Person: ____________________________________________</w:t>
      </w:r>
      <w:r>
        <w:br/>
      </w:r>
      <w:r>
        <w:rPr>
          <w:rStyle w:val="VerbatimChar"/>
        </w:rPr>
        <w:t xml:space="preserve">Anzahl Mitarbeiter:     ____________________________________________</w:t>
      </w:r>
      <w:r>
        <w:br/>
      </w:r>
      <w:r>
        <w:rPr>
          <w:rStyle w:val="VerbatimChar"/>
        </w:rPr>
        <w:t xml:space="preserve">Tätigkeit (genaue Beschreibung):</w:t>
      </w:r>
      <w:r>
        <w:br/>
      </w:r>
      <w:r>
        <w:rPr>
          <w:rStyle w:val="VerbatimChar"/>
        </w:rPr>
        <w:t xml:space="preserve">____________________________________________</w:t>
      </w:r>
      <w:r>
        <w:br/>
      </w:r>
      <w:r>
        <w:rPr>
          <w:rStyle w:val="VerbatimChar"/>
        </w:rPr>
        <w:t xml:space="preserve">____________________________________________</w:t>
      </w:r>
      <w:r>
        <w:br/>
      </w:r>
      <w:r>
        <w:br/>
      </w:r>
      <w:r>
        <w:rPr>
          <w:rStyle w:val="VerbatimChar"/>
        </w:rPr>
        <w:t xml:space="preserve">Arbeitsbereich (genaue Ortsangabe, Anlage, Ebene):</w:t>
      </w:r>
      <w:r>
        <w:br/>
      </w:r>
      <w:r>
        <w:rPr>
          <w:rStyle w:val="VerbatimChar"/>
        </w:rPr>
        <w:t xml:space="preserve">____________________________________________</w:t>
      </w:r>
      <w:r>
        <w:br/>
      </w:r>
      <w:r>
        <w:rPr>
          <w:rStyle w:val="VerbatimChar"/>
        </w:rPr>
        <w:t xml:space="preserve">____________________________________________</w:t>
      </w:r>
      <w:r>
        <w:br/>
      </w:r>
      <w:r>
        <w:br/>
      </w:r>
      <w:r>
        <w:rPr>
          <w:rStyle w:val="VerbatimChar"/>
        </w:rPr>
        <w:t xml:space="preserve">GÜLTIGKEITSZEITRAUM</w:t>
      </w:r>
      <w:r>
        <w:br/>
      </w:r>
      <w:r>
        <w:rPr>
          <w:rStyle w:val="VerbatimChar"/>
        </w:rPr>
        <w:t xml:space="preserve">──────────────────────────────────────────────────────────────────</w:t>
      </w:r>
      <w:r>
        <w:br/>
      </w:r>
      <w:r>
        <w:rPr>
          <w:rStyle w:val="VerbatimChar"/>
        </w:rPr>
        <w:t xml:space="preserve">Gültig von: __________ Uhr, __________ (Datum)</w:t>
      </w:r>
      <w:r>
        <w:br/>
      </w:r>
      <w:r>
        <w:rPr>
          <w:rStyle w:val="VerbatimChar"/>
        </w:rPr>
        <w:t xml:space="preserve">Gültig bis: __________ Uhr, __________ (Datum)</w:t>
      </w:r>
      <w:r>
        <w:br/>
      </w:r>
      <w:r>
        <w:rPr>
          <w:rStyle w:val="VerbatimChar"/>
        </w:rPr>
        <w:t xml:space="preserve">Hinweis: Erlaubnisschein verfällt bei Schichtende oder bei Unterbrechung &gt; 2 Stunden.</w:t>
      </w:r>
      <w:r>
        <w:br/>
      </w:r>
      <w:r>
        <w:br/>
      </w:r>
      <w:r>
        <w:rPr>
          <w:rStyle w:val="VerbatimChar"/>
        </w:rPr>
        <w:t xml:space="preserve">GEFÄHRDUNGSANALYSE</w:t>
      </w:r>
      <w:r>
        <w:br/>
      </w:r>
      <w:r>
        <w:rPr>
          <w:rStyle w:val="VerbatimChar"/>
        </w:rPr>
        <w:t xml:space="preserve">──────────────────────────────────────────────────────────────────</w:t>
      </w:r>
      <w:r>
        <w:br/>
      </w:r>
      <w:r>
        <w:rPr>
          <w:rStyle w:val="VerbatimChar"/>
        </w:rPr>
        <w:t xml:space="preserve">Identifizierte Gefährdungen (zutreffend ankreuzen):</w:t>
      </w:r>
      <w:r>
        <w:br/>
      </w:r>
      <w:r>
        <w:rPr>
          <w:rStyle w:val="VerbatimChar"/>
        </w:rPr>
        <w:t xml:space="preserve">☐ Elektrische Energie         ☐ Mechanische Energie (rotierende Teile)</w:t>
      </w:r>
      <w:r>
        <w:br/>
      </w:r>
      <w:r>
        <w:rPr>
          <w:rStyle w:val="VerbatimChar"/>
        </w:rPr>
        <w:t xml:space="preserve">☐ Hydraulischer Druck         ☐ Pneumatischer Druck</w:t>
      </w:r>
      <w:r>
        <w:br/>
      </w:r>
      <w:r>
        <w:rPr>
          <w:rStyle w:val="VerbatimChar"/>
        </w:rPr>
        <w:t xml:space="preserve">☐ Thermische Gefährdung       ☐ Gefahrstoffe (welche: ___________________)</w:t>
      </w:r>
      <w:r>
        <w:br/>
      </w:r>
      <w:r>
        <w:rPr>
          <w:rStyle w:val="VerbatimChar"/>
        </w:rPr>
        <w:t xml:space="preserve">☐ Absturzgefahr               ☐ Erstickungsgefahr (enger Raum)</w:t>
      </w:r>
      <w:r>
        <w:br/>
      </w:r>
      <w:r>
        <w:rPr>
          <w:rStyle w:val="VerbatimChar"/>
        </w:rPr>
        <w:t xml:space="preserve">☐ Explosive Atmosphäre        ☐ Einschluss / Quetschung</w:t>
      </w:r>
      <w:r>
        <w:br/>
      </w:r>
      <w:r>
        <w:rPr>
          <w:rStyle w:val="VerbatimChar"/>
        </w:rPr>
        <w:t xml:space="preserve">☐ Biologische Gefährdung      ☐ Lärm / Vibration</w:t>
      </w:r>
      <w:r>
        <w:br/>
      </w:r>
      <w:r>
        <w:rPr>
          <w:rStyle w:val="VerbatimChar"/>
        </w:rPr>
        <w:t xml:space="preserve">☐ Sonstige: ____________________________________________</w:t>
      </w:r>
      <w:r>
        <w:br/>
      </w:r>
      <w:r>
        <w:br/>
      </w:r>
      <w:r>
        <w:rPr>
          <w:rStyle w:val="VerbatimChar"/>
        </w:rPr>
        <w:t xml:space="preserve">SCHUTZMASSNAMEN (vor Arbeitsbeginn umzusetzen, vom Ausstellenden zu prüfen)</w:t>
      </w:r>
      <w:r>
        <w:br/>
      </w:r>
      <w:r>
        <w:rPr>
          <w:rStyle w:val="VerbatimChar"/>
        </w:rPr>
        <w:t xml:space="preserve">──────────────────────────────────────────────────────────────────</w:t>
      </w:r>
      <w:r>
        <w:br/>
      </w:r>
      <w:r>
        <w:rPr>
          <w:rStyle w:val="VerbatimChar"/>
        </w:rPr>
        <w:t xml:space="preserve">☐  Energiefreischaltung (LOTO) durchgeführt   Freischalter: __________________</w:t>
      </w:r>
      <w:r>
        <w:br/>
      </w:r>
      <w:r>
        <w:rPr>
          <w:rStyle w:val="VerbatimChar"/>
        </w:rPr>
        <w:t xml:space="preserve">☐  Spannungsfreiheit geprüft am:              __________ Uhr durch: __________</w:t>
      </w:r>
      <w:r>
        <w:br/>
      </w:r>
      <w:r>
        <w:rPr>
          <w:rStyle w:val="VerbatimChar"/>
        </w:rPr>
        <w:t xml:space="preserve">☐  Drucklosigkeit geprüft                     am: __________</w:t>
      </w:r>
      <w:r>
        <w:br/>
      </w:r>
      <w:r>
        <w:rPr>
          <w:rStyle w:val="VerbatimChar"/>
        </w:rPr>
        <w:t xml:space="preserve">☐  Behälter entleert / gespült                am: __________</w:t>
      </w:r>
      <w:r>
        <w:br/>
      </w:r>
      <w:r>
        <w:rPr>
          <w:rStyle w:val="VerbatimChar"/>
        </w:rPr>
        <w:t xml:space="preserve">☐  Gasmessung durchgeführt:                   O₂: ____% / Brenngas: ____% / Toxisch: ____ppm</w:t>
      </w:r>
      <w:r>
        <w:br/>
      </w:r>
      <w:r>
        <w:rPr>
          <w:rStyle w:val="VerbatimChar"/>
        </w:rPr>
        <w:t xml:space="preserve">☐  Bereich abgesperrt / beschildert</w:t>
      </w:r>
      <w:r>
        <w:br/>
      </w:r>
      <w:r>
        <w:rPr>
          <w:rStyle w:val="VerbatimChar"/>
        </w:rPr>
        <w:t xml:space="preserve">☐  Brandschutzposten eingeteilt:              Name: __________________________</w:t>
      </w:r>
      <w:r>
        <w:br/>
      </w:r>
      <w:r>
        <w:rPr>
          <w:rStyle w:val="VerbatimChar"/>
        </w:rPr>
        <w:t xml:space="preserve">☐  Sicherungsposten (enger Raum):             Name: __________________________</w:t>
      </w:r>
      <w:r>
        <w:br/>
      </w:r>
      <w:r>
        <w:rPr>
          <w:rStyle w:val="VerbatimChar"/>
        </w:rPr>
        <w:t xml:space="preserve">☐  Lüftung eingeschaltet / Absaugung aktiv</w:t>
      </w:r>
      <w:r>
        <w:br/>
      </w:r>
      <w:r>
        <w:rPr>
          <w:rStyle w:val="VerbatimChar"/>
        </w:rPr>
        <w:t xml:space="preserve">☐  PSA bereitgestellt (Art: _______________________________________________)</w:t>
      </w:r>
      <w:r>
        <w:br/>
      </w:r>
      <w:r>
        <w:rPr>
          <w:rStyle w:val="VerbatimChar"/>
        </w:rPr>
        <w:t xml:space="preserve">☐  Sonstige Maßnahmen: ____________________________________________</w:t>
      </w:r>
      <w:r>
        <w:br/>
      </w:r>
      <w:r>
        <w:br/>
      </w:r>
      <w:r>
        <w:rPr>
          <w:rStyle w:val="VerbatimChar"/>
        </w:rPr>
        <w:t xml:space="preserve">UNTERSCHRIFTEN (beide Parteien vor Arbeitsbeginn)</w:t>
      </w:r>
      <w:r>
        <w:br/>
      </w:r>
      <w:r>
        <w:rPr>
          <w:rStyle w:val="VerbatimChar"/>
        </w:rPr>
        <w:t xml:space="preserve">──────────────────────────────────────────────────────────────────</w:t>
      </w:r>
      <w:r>
        <w:br/>
      </w:r>
      <w:r>
        <w:rPr>
          <w:rStyle w:val="VerbatimChar"/>
        </w:rPr>
        <w:t xml:space="preserve">Ausstellender (AG):   ____________________  Datum: _______  Unterschrift: ________</w:t>
      </w:r>
      <w:r>
        <w:br/>
      </w:r>
      <w:r>
        <w:br/>
      </w:r>
      <w:r>
        <w:rPr>
          <w:rStyle w:val="VerbatimChar"/>
        </w:rPr>
        <w:t xml:space="preserve">Empfänger (FF):       ____________________  Datum: _______  Unterschrift: ________</w:t>
      </w:r>
      <w:r>
        <w:br/>
      </w:r>
      <w:r>
        <w:br/>
      </w:r>
      <w:r>
        <w:rPr>
          <w:rStyle w:val="VerbatimChar"/>
        </w:rPr>
        <w:t xml:space="preserve">RÜCKGABE DES ERLAUBNISSCHEINS</w:t>
      </w:r>
      <w:r>
        <w:br/>
      </w:r>
      <w:r>
        <w:rPr>
          <w:rStyle w:val="VerbatimChar"/>
        </w:rPr>
        <w:t xml:space="preserve">──────────────────────────────────────────────────────────────────</w:t>
      </w:r>
      <w:r>
        <w:br/>
      </w:r>
      <w:r>
        <w:rPr>
          <w:rStyle w:val="VerbatimChar"/>
        </w:rPr>
        <w:t xml:space="preserve">Arbeiten abgeschlossen am:  __________ Uhr, __________ (Datum)</w:t>
      </w:r>
      <w:r>
        <w:br/>
      </w:r>
      <w:r>
        <w:rPr>
          <w:rStyle w:val="VerbatimChar"/>
        </w:rPr>
        <w:t xml:space="preserve">Besonderheiten / Anmerkungen: ____________________________________________</w:t>
      </w:r>
      <w:r>
        <w:br/>
      </w:r>
      <w:r>
        <w:rPr>
          <w:rStyle w:val="VerbatimChar"/>
        </w:rPr>
        <w:t xml:space="preserve">LOTO aufgehoben:  ☐ Ja  ☐ Nein (Begründung: _________________________)</w:t>
      </w:r>
      <w:r>
        <w:br/>
      </w:r>
      <w:r>
        <w:rPr>
          <w:rStyle w:val="VerbatimChar"/>
        </w:rPr>
        <w:t xml:space="preserve">Rückgabe durch FF: ____________________  Datum: _______  Unterschrift: ________</w:t>
      </w:r>
      <w:r>
        <w:br/>
      </w:r>
      <w:r>
        <w:rPr>
          <w:rStyle w:val="VerbatimChar"/>
        </w:rPr>
        <w:t xml:space="preserve">Entgegengenommen AG: ________________  Datum: _______  Unterschrift: ________</w:t>
      </w:r>
      <w:r>
        <w:br/>
      </w:r>
      <w:r>
        <w:br/>
      </w:r>
      <w:r>
        <w:rPr>
          <w:rStyle w:val="VerbatimChar"/>
        </w:rPr>
        <w:t xml:space="preserve">Archiv-Nr.: ____________________________________________</w:t>
      </w:r>
    </w:p>
    <w:p>
      <w:r>
        <w:pict>
          <v:rect style="width:0;height:1.5pt" o:hralign="center" o:hrstd="t" o:hr="t"/>
        </w:pict>
      </w:r>
    </w:p>
    <w:bookmarkEnd w:id="625"/>
    <w:bookmarkStart w:id="626" w:name="X65b016c9460726f489c9eeeefb93fdfb84ff6b8"/>
    <w:p>
      <w:pPr>
        <w:pStyle w:val="Heading2"/>
      </w:pPr>
      <w:r>
        <w:t xml:space="preserve">Formular 3: Erlaubnisschein für Heißarbeiten (Feuererlaubnisschein)</w:t>
      </w:r>
    </w:p>
    <w:p>
      <w:r>
        <w:pict>
          <v:rect style="width:0;height:1.5pt" o:hralign="center" o:hrstd="t" o:hr="t"/>
        </w:pict>
      </w:r>
    </w:p>
    <w:p>
      <w:pPr>
        <w:pStyle w:val="SourceCode"/>
      </w:pPr>
      <w:r>
        <w:rPr>
          <w:rStyle w:val="VerbatimChar"/>
        </w:rPr>
        <w:t xml:space="preserve">┌─────────────────────────────────────────────────────────────────────────────┐</w:t>
      </w:r>
      <w:r>
        <w:br/>
      </w:r>
      <w:r>
        <w:rPr>
          <w:rStyle w:val="VerbatimChar"/>
        </w:rPr>
        <w:t xml:space="preserve">│         ERLAUBNISSCHEIN FÜR HEIßARBEITEN (FEUERErlaubnisschein)            │</w:t>
      </w:r>
      <w:r>
        <w:br/>
      </w:r>
      <w:r>
        <w:rPr>
          <w:rStyle w:val="VerbatimChar"/>
        </w:rPr>
        <w:t xml:space="preserve">│         Schein-Nr.: __________   Datum: __________  Gültig: _________ Uhr  │</w:t>
      </w:r>
      <w:r>
        <w:br/>
      </w:r>
      <w:r>
        <w:rPr>
          <w:rStyle w:val="VerbatimChar"/>
        </w:rPr>
        <w:t xml:space="preserve">└─────────────────────────────────────────────────────────────────────────────┘</w:t>
      </w:r>
      <w:r>
        <w:br/>
      </w:r>
      <w:r>
        <w:br/>
      </w:r>
      <w:r>
        <w:rPr>
          <w:rStyle w:val="VerbatimChar"/>
        </w:rPr>
        <w:t xml:space="preserve">AUFTRAGNEHMER</w:t>
      </w:r>
      <w:r>
        <w:br/>
      </w:r>
      <w:r>
        <w:rPr>
          <w:rStyle w:val="VerbatimChar"/>
        </w:rPr>
        <w:t xml:space="preserve">Firma: ____________________________  Verantw. Person: _______________________</w:t>
      </w:r>
      <w:r>
        <w:br/>
      </w:r>
      <w:r>
        <w:rPr>
          <w:rStyle w:val="VerbatimChar"/>
        </w:rPr>
        <w:t xml:space="preserve">Tätigkeit: ☐ Schweißen  ☐ Brennschneiden  ☐ Löten  ☐ Schleifen/Trennschleifen</w:t>
      </w:r>
      <w:r>
        <w:br/>
      </w:r>
      <w:r>
        <w:rPr>
          <w:rStyle w:val="VerbatimChar"/>
        </w:rPr>
        <w:t xml:space="preserve">           ☐ Heißluftgebläse  ☐ Sonstige: _______________________________</w:t>
      </w:r>
      <w:r>
        <w:br/>
      </w:r>
      <w:r>
        <w:rPr>
          <w:rStyle w:val="VerbatimChar"/>
        </w:rPr>
        <w:t xml:space="preserve">Genaue Beschreibung der Tätigkeit: ____________________________________________</w:t>
      </w:r>
      <w:r>
        <w:br/>
      </w:r>
      <w:r>
        <w:br/>
      </w:r>
      <w:r>
        <w:rPr>
          <w:rStyle w:val="VerbatimChar"/>
        </w:rPr>
        <w:t xml:space="preserve">ARBEITSORT</w:t>
      </w:r>
      <w:r>
        <w:br/>
      </w:r>
      <w:r>
        <w:rPr>
          <w:rStyle w:val="VerbatimChar"/>
        </w:rPr>
        <w:t xml:space="preserve">Gebäude / Halle: __________________  Ebene / Bereich: _______________________</w:t>
      </w:r>
      <w:r>
        <w:br/>
      </w:r>
      <w:r>
        <w:rPr>
          <w:rStyle w:val="VerbatimChar"/>
        </w:rPr>
        <w:t xml:space="preserve">Anlage / Maschine: ____________________________________________</w:t>
      </w:r>
      <w:r>
        <w:br/>
      </w:r>
      <w:r>
        <w:br/>
      </w:r>
      <w:r>
        <w:rPr>
          <w:rStyle w:val="VerbatimChar"/>
        </w:rPr>
        <w:t xml:space="preserve">PRÜFUNG DES ARBEITSORTS VOR FREIGABE (durch Ausstellenden)</w:t>
      </w:r>
      <w:r>
        <w:br/>
      </w:r>
      <w:r>
        <w:rPr>
          <w:rStyle w:val="VerbatimChar"/>
        </w:rPr>
        <w:t xml:space="preserve">──────────────────────────────────────────────────────────────────</w:t>
      </w:r>
      <w:r>
        <w:br/>
      </w:r>
      <w:r>
        <w:rPr>
          <w:rStyle w:val="VerbatimChar"/>
        </w:rPr>
        <w:t xml:space="preserve">Ist der Bereich eine Ex-Zone? ☐ Ja → Arbeit verboten ohne Sonderfreigabe!  ☐ Nein</w:t>
      </w:r>
      <w:r>
        <w:br/>
      </w:r>
      <w:r>
        <w:rPr>
          <w:rStyle w:val="VerbatimChar"/>
        </w:rPr>
        <w:t xml:space="preserve">Ex-Zone entgast und gemessen? ☐ Ja (Messung: _________)  ☐ Nein  ☐ n.r.</w:t>
      </w:r>
      <w:r>
        <w:br/>
      </w:r>
      <w:r>
        <w:rPr>
          <w:rStyle w:val="VerbatimChar"/>
        </w:rPr>
        <w:t xml:space="preserve">Gaskonzentration: _______ % UEG  (Freigabe erst unter 10 % UEG)</w:t>
      </w:r>
      <w:r>
        <w:br/>
      </w:r>
      <w:r>
        <w:br/>
      </w:r>
      <w:r>
        <w:rPr>
          <w:rStyle w:val="VerbatimChar"/>
        </w:rPr>
        <w:t xml:space="preserve">Brennbare Materialien in Umgebung (&lt; 10 m):</w:t>
      </w:r>
      <w:r>
        <w:br/>
      </w:r>
      <w:r>
        <w:rPr>
          <w:rStyle w:val="VerbatimChar"/>
        </w:rPr>
        <w:t xml:space="preserve">☐ Entfernt  ☐ Abgedeckt / geschützt (Womit: ___________________)  ☐ Keine vorhanden</w:t>
      </w:r>
      <w:r>
        <w:br/>
      </w:r>
      <w:r>
        <w:br/>
      </w:r>
      <w:r>
        <w:rPr>
          <w:rStyle w:val="VerbatimChar"/>
        </w:rPr>
        <w:t xml:space="preserve">Leitungen / Hohlräume in Reichweite: ☐ Untersucht  ☐ Keine</w:t>
      </w:r>
      <w:r>
        <w:br/>
      </w:r>
      <w:r>
        <w:br/>
      </w:r>
      <w:r>
        <w:rPr>
          <w:rStyle w:val="VerbatimChar"/>
        </w:rPr>
        <w:t xml:space="preserve">Fußböden / Abfälle: ☐ Gereinigt / entzündbares Material entfernt  ☐ Keine</w:t>
      </w:r>
      <w:r>
        <w:br/>
      </w:r>
      <w:r>
        <w:br/>
      </w:r>
      <w:r>
        <w:rPr>
          <w:rStyle w:val="VerbatimChar"/>
        </w:rPr>
        <w:t xml:space="preserve">BRANDSCHUTZMASSNAHMEN</w:t>
      </w:r>
      <w:r>
        <w:br/>
      </w:r>
      <w:r>
        <w:rPr>
          <w:rStyle w:val="VerbatimChar"/>
        </w:rPr>
        <w:t xml:space="preserve">──────────────────────────────────────────────────────────────────</w:t>
      </w:r>
      <w:r>
        <w:br/>
      </w:r>
      <w:r>
        <w:rPr>
          <w:rStyle w:val="VerbatimChar"/>
        </w:rPr>
        <w:t xml:space="preserve">Feuerlöscher vor Ort:  ☐ Ja (Typ / Größe: _________)  ☐ Nein → Nicht freigeben!</w:t>
      </w:r>
      <w:r>
        <w:br/>
      </w:r>
      <w:r>
        <w:rPr>
          <w:rStyle w:val="VerbatimChar"/>
        </w:rPr>
        <w:t xml:space="preserve">Wasseranschluss verfügbar:  ☐ Ja  ☐ Nein</w:t>
      </w:r>
      <w:r>
        <w:br/>
      </w:r>
      <w:r>
        <w:rPr>
          <w:rStyle w:val="VerbatimChar"/>
        </w:rPr>
        <w:t xml:space="preserve">Brandmeldung im Bereich deaktiviert? ☐ Ja (von ___ bis ___ Uhr, Info an: _______)  ☐ Nein</w:t>
      </w:r>
      <w:r>
        <w:br/>
      </w:r>
      <w:r>
        <w:br/>
      </w:r>
      <w:r>
        <w:rPr>
          <w:rStyle w:val="VerbatimChar"/>
        </w:rPr>
        <w:t xml:space="preserve">BRANDSCHUTZPOSTEN</w:t>
      </w:r>
      <w:r>
        <w:br/>
      </w:r>
      <w:r>
        <w:rPr>
          <w:rStyle w:val="VerbatimChar"/>
        </w:rPr>
        <w:t xml:space="preserve">──────────────────────────────────────────────────────────────────</w:t>
      </w:r>
      <w:r>
        <w:br/>
      </w:r>
      <w:r>
        <w:rPr>
          <w:rStyle w:val="VerbatimChar"/>
        </w:rPr>
        <w:t xml:space="preserve">Brandschutzposten erforderlich: ☐ Ja  ☐ Nein (Begründung: ___________________)</w:t>
      </w:r>
      <w:r>
        <w:br/>
      </w:r>
      <w:r>
        <w:rPr>
          <w:rStyle w:val="VerbatimChar"/>
        </w:rPr>
        <w:t xml:space="preserve">Name des Brandschutzpostens:    ____________________________________________</w:t>
      </w:r>
      <w:r>
        <w:br/>
      </w:r>
      <w:r>
        <w:rPr>
          <w:rStyle w:val="VerbatimChar"/>
        </w:rPr>
        <w:t xml:space="preserve">Ausrüstung: ☐ Feuerlöscher  ☐ Löschdecke  ☐ Wasserschlauch</w:t>
      </w:r>
      <w:r>
        <w:br/>
      </w:r>
      <w:r>
        <w:rPr>
          <w:rStyle w:val="VerbatimChar"/>
        </w:rPr>
        <w:t xml:space="preserve">            ☐ Funk/Telefon: ____________________________________________</w:t>
      </w:r>
      <w:r>
        <w:br/>
      </w:r>
      <w:r>
        <w:rPr>
          <w:rStyle w:val="VerbatimChar"/>
        </w:rPr>
        <w:t xml:space="preserve">Einweisung des Brandschutzpostens erfolgt: ☐ Ja  Durch: ____________________</w:t>
      </w:r>
      <w:r>
        <w:br/>
      </w:r>
      <w:r>
        <w:br/>
      </w:r>
      <w:r>
        <w:rPr>
          <w:rStyle w:val="VerbatimChar"/>
        </w:rPr>
        <w:t xml:space="preserve">NACHLÖSCHZEIT</w:t>
      </w:r>
      <w:r>
        <w:br/>
      </w:r>
      <w:r>
        <w:rPr>
          <w:rStyle w:val="VerbatimChar"/>
        </w:rPr>
        <w:t xml:space="preserve">──────────────────────────────────────────────────────────────────</w:t>
      </w:r>
      <w:r>
        <w:br/>
      </w:r>
      <w:r>
        <w:rPr>
          <w:rStyle w:val="VerbatimChar"/>
        </w:rPr>
        <w:t xml:space="preserve">Nach Beendigung der Heißarbeiten verbleibt der Brandschutzposten noch:</w:t>
      </w:r>
      <w:r>
        <w:br/>
      </w:r>
      <w:r>
        <w:rPr>
          <w:rStyle w:val="VerbatimChar"/>
        </w:rPr>
        <w:t xml:space="preserve">☐ 30 Minuten  ☐ 60 Minuten  ☐ _____ Minuten (entsprechend Risikobewertung)</w:t>
      </w:r>
      <w:r>
        <w:br/>
      </w:r>
      <w:r>
        <w:rPr>
          <w:rStyle w:val="VerbatimChar"/>
        </w:rPr>
        <w:t xml:space="preserve">Im Zweifelfall: 60 Minuten Nachlöschzeit!</w:t>
      </w:r>
      <w:r>
        <w:br/>
      </w:r>
      <w:r>
        <w:br/>
      </w:r>
      <w:r>
        <w:rPr>
          <w:rStyle w:val="VerbatimChar"/>
        </w:rPr>
        <w:t xml:space="preserve">GÜLTIGKEITSDAUER</w:t>
      </w:r>
      <w:r>
        <w:br/>
      </w:r>
      <w:r>
        <w:rPr>
          <w:rStyle w:val="VerbatimChar"/>
        </w:rPr>
        <w:t xml:space="preserve">──────────────────────────────────────────────────────────────────</w:t>
      </w:r>
      <w:r>
        <w:br/>
      </w:r>
      <w:r>
        <w:rPr>
          <w:rStyle w:val="VerbatimChar"/>
        </w:rPr>
        <w:t xml:space="preserve">Gültig: __________ Uhr bis __________ Uhr  am __________ (Datum)</w:t>
      </w:r>
      <w:r>
        <w:br/>
      </w:r>
      <w:r>
        <w:rPr>
          <w:rStyle w:val="VerbatimChar"/>
        </w:rPr>
        <w:t xml:space="preserve">Hinweis: Schein gilt nicht über Schichtgrenzen!</w:t>
      </w:r>
      <w:r>
        <w:br/>
      </w:r>
      <w:r>
        <w:br/>
      </w:r>
      <w:r>
        <w:rPr>
          <w:rStyle w:val="VerbatimChar"/>
        </w:rPr>
        <w:t xml:space="preserve">UNTERSCHRIFTEN</w:t>
      </w:r>
      <w:r>
        <w:br/>
      </w:r>
      <w:r>
        <w:rPr>
          <w:rStyle w:val="VerbatimChar"/>
        </w:rPr>
        <w:t xml:space="preserve">──────────────────────────────────────────────────────────────────</w:t>
      </w:r>
      <w:r>
        <w:br/>
      </w:r>
      <w:r>
        <w:rPr>
          <w:rStyle w:val="VerbatimChar"/>
        </w:rPr>
        <w:t xml:space="preserve">Ausstellender (AG, autorisiert): _________________  Datum: ____  Unterschrift: ______</w:t>
      </w:r>
      <w:r>
        <w:br/>
      </w:r>
      <w:r>
        <w:rPr>
          <w:rStyle w:val="VerbatimChar"/>
        </w:rPr>
        <w:t xml:space="preserve">Empfänger (FF, Vorarbeiter):     _________________  Datum: ____  Unterschrift: ______</w:t>
      </w:r>
      <w:r>
        <w:br/>
      </w:r>
      <w:r>
        <w:rPr>
          <w:rStyle w:val="VerbatimChar"/>
        </w:rPr>
        <w:t xml:space="preserve">Brandschutzposten (Kenntnisnahme): _______________  Datum: ____  Unterschrift: ______</w:t>
      </w:r>
      <w:r>
        <w:br/>
      </w:r>
      <w:r>
        <w:br/>
      </w:r>
      <w:r>
        <w:rPr>
          <w:rStyle w:val="VerbatimChar"/>
        </w:rPr>
        <w:t xml:space="preserve">RÜCKGABE</w:t>
      </w:r>
      <w:r>
        <w:br/>
      </w:r>
      <w:r>
        <w:rPr>
          <w:rStyle w:val="VerbatimChar"/>
        </w:rPr>
        <w:t xml:space="preserve">──────────────────────────────────────────────────────────────────</w:t>
      </w:r>
      <w:r>
        <w:br/>
      </w:r>
      <w:r>
        <w:rPr>
          <w:rStyle w:val="VerbatimChar"/>
        </w:rPr>
        <w:t xml:space="preserve">Heißarbeiten beendet: __________ Uhr  Nachlöschzeit beendet: __________ Uhr</w:t>
      </w:r>
      <w:r>
        <w:br/>
      </w:r>
      <w:r>
        <w:rPr>
          <w:rStyle w:val="VerbatimChar"/>
        </w:rPr>
        <w:t xml:space="preserve">Keine Brandgefahr festgestellt: ☐ Ja  ☐ Nein (Feuerwehr gerufen: ☐ Ja)</w:t>
      </w:r>
      <w:r>
        <w:br/>
      </w:r>
      <w:r>
        <w:rPr>
          <w:rStyle w:val="VerbatimChar"/>
        </w:rPr>
        <w:t xml:space="preserve">Rückgabe durch FF: ____________________  Unterschrift: ________  Datum: ________</w:t>
      </w:r>
    </w:p>
    <w:p>
      <w:r>
        <w:pict>
          <v:rect style="width:0;height:1.5pt" o:hralign="center" o:hrstd="t" o:hr="t"/>
        </w:pict>
      </w:r>
    </w:p>
    <w:bookmarkEnd w:id="626"/>
    <w:bookmarkStart w:id="627" w:name="X849958850a571477d892f2cd0ff6535279c7451"/>
    <w:p>
      <w:pPr>
        <w:pStyle w:val="Heading2"/>
      </w:pPr>
      <w:r>
        <w:t xml:space="preserve">Formular 4: Erlaubnisschein für Behälterbefahrung</w:t>
      </w:r>
    </w:p>
    <w:p>
      <w:r>
        <w:pict>
          <v:rect style="width:0;height:1.5pt" o:hralign="center" o:hrstd="t" o:hr="t"/>
        </w:pict>
      </w:r>
    </w:p>
    <w:p>
      <w:pPr>
        <w:pStyle w:val="SourceCode"/>
      </w:pPr>
      <w:r>
        <w:rPr>
          <w:rStyle w:val="VerbatimChar"/>
        </w:rPr>
        <w:t xml:space="preserve">┌─────────────────────────────────────────────────────────────────────────────┐</w:t>
      </w:r>
      <w:r>
        <w:br/>
      </w:r>
      <w:r>
        <w:rPr>
          <w:rStyle w:val="VerbatimChar"/>
        </w:rPr>
        <w:t xml:space="preserve">│            ERLAUBNISSCHEIN – BEHÄLTERBEFAHRUNG / ENGER RAUM                 │</w:t>
      </w:r>
      <w:r>
        <w:br/>
      </w:r>
      <w:r>
        <w:rPr>
          <w:rStyle w:val="VerbatimChar"/>
        </w:rPr>
        <w:t xml:space="preserve">│    Schein-Nr.: __________  Datum: __________  Gültig bis: _________ Uhr    │</w:t>
      </w:r>
      <w:r>
        <w:br/>
      </w:r>
      <w:r>
        <w:rPr>
          <w:rStyle w:val="VerbatimChar"/>
        </w:rPr>
        <w:t xml:space="preserve">└─────────────────────────────────────────────────────────────────────────────┘</w:t>
      </w:r>
      <w:r>
        <w:br/>
      </w:r>
      <w:r>
        <w:br/>
      </w:r>
      <w:r>
        <w:rPr>
          <w:rStyle w:val="VerbatimChar"/>
        </w:rPr>
        <w:t xml:space="preserve">AUFTRAGNEHMER</w:t>
      </w:r>
      <w:r>
        <w:br/>
      </w:r>
      <w:r>
        <w:rPr>
          <w:rStyle w:val="VerbatimChar"/>
        </w:rPr>
        <w:t xml:space="preserve">Firma: ____________________________  Verantw. Person: _______________________</w:t>
      </w:r>
      <w:r>
        <w:br/>
      </w:r>
      <w:r>
        <w:rPr>
          <w:rStyle w:val="VerbatimChar"/>
        </w:rPr>
        <w:t xml:space="preserve">Anzahl der einsteigenden Personen: _______</w:t>
      </w:r>
      <w:r>
        <w:br/>
      </w:r>
      <w:r>
        <w:br/>
      </w:r>
      <w:r>
        <w:rPr>
          <w:rStyle w:val="VerbatimChar"/>
        </w:rPr>
        <w:t xml:space="preserve">ART DES ENGEN RAUMS</w:t>
      </w:r>
      <w:r>
        <w:br/>
      </w:r>
      <w:r>
        <w:rPr>
          <w:rStyle w:val="VerbatimChar"/>
        </w:rPr>
        <w:t xml:space="preserve">☐ Behälter / Tank   ☐ Silo   ☐ Grube / Schacht   ☐ Kanal / Rohrleitung</w:t>
      </w:r>
      <w:r>
        <w:br/>
      </w:r>
      <w:r>
        <w:rPr>
          <w:rStyle w:val="VerbatimChar"/>
        </w:rPr>
        <w:t xml:space="preserve">☐ Kessel            ☐ Sonstige: ____________________________________________</w:t>
      </w:r>
      <w:r>
        <w:br/>
      </w:r>
      <w:r>
        <w:rPr>
          <w:rStyle w:val="VerbatimChar"/>
        </w:rPr>
        <w:t xml:space="preserve">Bezeichnung / Nummer des Behälters: ____________________________________________</w:t>
      </w:r>
      <w:r>
        <w:br/>
      </w:r>
      <w:r>
        <w:br/>
      </w:r>
      <w:r>
        <w:rPr>
          <w:rStyle w:val="VerbatimChar"/>
        </w:rPr>
        <w:t xml:space="preserve">BISHERIGE INHALTE</w:t>
      </w:r>
      <w:r>
        <w:br/>
      </w:r>
      <w:r>
        <w:rPr>
          <w:rStyle w:val="VerbatimChar"/>
        </w:rPr>
        <w:t xml:space="preserve">Zuletzt enthaltener Stoff: ____________________________________________</w:t>
      </w:r>
      <w:r>
        <w:br/>
      </w:r>
      <w:r>
        <w:rPr>
          <w:rStyle w:val="VerbatimChar"/>
        </w:rPr>
        <w:t xml:space="preserve">Gefahrenstoffklasse: ____________________________________________</w:t>
      </w:r>
      <w:r>
        <w:br/>
      </w:r>
      <w:r>
        <w:rPr>
          <w:rStyle w:val="VerbatimChar"/>
        </w:rPr>
        <w:t xml:space="preserve">Durchgeführte Maßnahmen: ☐ Entleert  ☐ Gespült  ☐ Inertisiert (mit: _________)</w:t>
      </w:r>
      <w:r>
        <w:br/>
      </w:r>
      <w:r>
        <w:rPr>
          <w:rStyle w:val="VerbatimChar"/>
        </w:rPr>
        <w:t xml:space="preserve">☐ Rohrleitungen getrennt / geblindet  ☐ LOTO auf Zuleitungen</w:t>
      </w:r>
      <w:r>
        <w:br/>
      </w:r>
      <w:r>
        <w:br/>
      </w:r>
      <w:r>
        <w:rPr>
          <w:rStyle w:val="VerbatimChar"/>
        </w:rPr>
        <w:t xml:space="preserve">GASMESSung (unmittelbar vor Einfahrt, Ergebnisse eintragen)</w:t>
      </w:r>
      <w:r>
        <w:br/>
      </w:r>
      <w:r>
        <w:rPr>
          <w:rStyle w:val="VerbatimChar"/>
        </w:rPr>
        <w:t xml:space="preserve">──────────────────────────────────────────────────────────────────</w:t>
      </w:r>
      <w:r>
        <w:br/>
      </w:r>
      <w:r>
        <w:rPr>
          <w:rStyle w:val="VerbatimChar"/>
        </w:rPr>
        <w:t xml:space="preserve">Messzeit:         __________  Uhr  Messgerät-Nr.: ____________________</w:t>
      </w:r>
      <w:r>
        <w:br/>
      </w:r>
      <w:r>
        <w:rPr>
          <w:rStyle w:val="VerbatimChar"/>
        </w:rPr>
        <w:t xml:space="preserve">Gemessen durch:   ____________________________________________  (Sachkundige Person)</w:t>
      </w:r>
      <w:r>
        <w:br/>
      </w:r>
      <w:r>
        <w:br/>
      </w:r>
      <w:r>
        <w:rPr>
          <w:rStyle w:val="VerbatimChar"/>
        </w:rPr>
        <w:t xml:space="preserve">│ Parameter               │ Messwert      │ Grenzwert          │ Freigabe   │</w:t>
      </w:r>
      <w:r>
        <w:br/>
      </w:r>
      <w:r>
        <w:rPr>
          <w:rStyle w:val="VerbatimChar"/>
        </w:rPr>
        <w:t xml:space="preserve">│─────────────────────────│───────────────│────────────────────│────────────│</w:t>
      </w:r>
      <w:r>
        <w:br/>
      </w:r>
      <w:r>
        <w:rPr>
          <w:rStyle w:val="VerbatimChar"/>
        </w:rPr>
        <w:t xml:space="preserve">│ Sauerstoff O₂ (Vol.%)   │               │ 19,5–23 Vol.%      │ ☐ Ja ☐ Nein │</w:t>
      </w:r>
      <w:r>
        <w:br/>
      </w:r>
      <w:r>
        <w:rPr>
          <w:rStyle w:val="VerbatimChar"/>
        </w:rPr>
        <w:t xml:space="preserve">│ Brenngase (% UEG)       │               │ &lt; 10 % UEG         │ ☐ Ja ☐ Nein │</w:t>
      </w:r>
      <w:r>
        <w:br/>
      </w:r>
      <w:r>
        <w:rPr>
          <w:rStyle w:val="VerbatimChar"/>
        </w:rPr>
        <w:t xml:space="preserve">│ CO (ppm)                │               │ &lt; 30 ppm (AGW)     │ ☐ Ja ☐ Nein │</w:t>
      </w:r>
      <w:r>
        <w:br/>
      </w:r>
      <w:r>
        <w:rPr>
          <w:rStyle w:val="VerbatimChar"/>
        </w:rPr>
        <w:t xml:space="preserve">│ H₂S (ppm)               │               │ &lt; 5 ppm (AGW)      │ ☐ Ja ☐ Nein │</w:t>
      </w:r>
      <w:r>
        <w:br/>
      </w:r>
      <w:r>
        <w:rPr>
          <w:rStyle w:val="VerbatimChar"/>
        </w:rPr>
        <w:t xml:space="preserve">│ Sonstige: _________     │               │ &lt; ___ (AGW/KZW)    │ ☐ Ja ☐ Nein │</w:t>
      </w:r>
      <w:r>
        <w:br/>
      </w:r>
      <w:r>
        <w:br/>
      </w:r>
      <w:r>
        <w:rPr>
          <w:rStyle w:val="VerbatimChar"/>
        </w:rPr>
        <w:t xml:space="preserve">Freigabe zur Einfahrt erteilt: ☐ Ja   ☐ Nein – Einfahrt verboten!</w:t>
      </w:r>
      <w:r>
        <w:br/>
      </w:r>
      <w:r>
        <w:br/>
      </w:r>
      <w:r>
        <w:rPr>
          <w:rStyle w:val="VerbatimChar"/>
        </w:rPr>
        <w:t xml:space="preserve">BELÜFTUNG</w:t>
      </w:r>
      <w:r>
        <w:br/>
      </w:r>
      <w:r>
        <w:rPr>
          <w:rStyle w:val="VerbatimChar"/>
        </w:rPr>
        <w:t xml:space="preserve">──────────────────────────────────────────────────────────────────</w:t>
      </w:r>
      <w:r>
        <w:br/>
      </w:r>
      <w:r>
        <w:rPr>
          <w:rStyle w:val="VerbatimChar"/>
        </w:rPr>
        <w:t xml:space="preserve">☐ Natürliche Lüftung ausreichend  ☐ Zwangsbelüftung eingeschaltet (Durchsatz: _____)</w:t>
      </w:r>
      <w:r>
        <w:br/>
      </w:r>
      <w:r>
        <w:rPr>
          <w:rStyle w:val="VerbatimChar"/>
        </w:rPr>
        <w:t xml:space="preserve">Lüftung läuft kontinuierlich während der gesamten Befahrungszeit: ☐ Ja</w:t>
      </w:r>
      <w:r>
        <w:br/>
      </w:r>
      <w:r>
        <w:br/>
      </w:r>
      <w:r>
        <w:rPr>
          <w:rStyle w:val="VerbatimChar"/>
        </w:rPr>
        <w:t xml:space="preserve">KONTINUIERLICHE MESSUNG WÄHREND DER BEFAHRUNG</w:t>
      </w:r>
      <w:r>
        <w:br/>
      </w:r>
      <w:r>
        <w:rPr>
          <w:rStyle w:val="VerbatimChar"/>
        </w:rPr>
        <w:t xml:space="preserve">☐ Tragbares Gaswarngerät (mit Alarm) durch einsteigenden Mitarbeiter mitgeführt: ☐ Ja  ☐ Nein</w:t>
      </w:r>
      <w:r>
        <w:br/>
      </w:r>
      <w:r>
        <w:br/>
      </w:r>
      <w:r>
        <w:rPr>
          <w:rStyle w:val="VerbatimChar"/>
        </w:rPr>
        <w:t xml:space="preserve">SICHERUNGSPOSTEN</w:t>
      </w:r>
      <w:r>
        <w:br/>
      </w:r>
      <w:r>
        <w:rPr>
          <w:rStyle w:val="VerbatimChar"/>
        </w:rPr>
        <w:t xml:space="preserve">──────────────────────────────────────────────────────────────────</w:t>
      </w:r>
      <w:r>
        <w:br/>
      </w:r>
      <w:r>
        <w:rPr>
          <w:rStyle w:val="VerbatimChar"/>
        </w:rPr>
        <w:t xml:space="preserve">Name des Sicherungspostens:  ____________________________________________</w:t>
      </w:r>
      <w:r>
        <w:br/>
      </w:r>
      <w:r>
        <w:rPr>
          <w:rStyle w:val="VerbatimChar"/>
        </w:rPr>
        <w:t xml:space="preserve">Aufgabe: Verbleibt während gesamter Befahrung außerhalb, hält ständigen Kontakt.</w:t>
      </w:r>
      <w:r>
        <w:br/>
      </w:r>
      <w:r>
        <w:rPr>
          <w:rStyle w:val="VerbatimChar"/>
        </w:rPr>
        <w:t xml:space="preserve">Darf den Posten NICHT ohne Ersatz verlassen!</w:t>
      </w:r>
      <w:r>
        <w:br/>
      </w:r>
      <w:r>
        <w:br/>
      </w:r>
      <w:r>
        <w:rPr>
          <w:rStyle w:val="VerbatimChar"/>
        </w:rPr>
        <w:t xml:space="preserve">KOMMUNIKATION</w:t>
      </w:r>
      <w:r>
        <w:br/>
      </w:r>
      <w:r>
        <w:rPr>
          <w:rStyle w:val="VerbatimChar"/>
        </w:rPr>
        <w:t xml:space="preserve">☐ Seil (Signal: 1x = alles i.O.; 3x = Hilfe benötigt)</w:t>
      </w:r>
      <w:r>
        <w:br/>
      </w:r>
      <w:r>
        <w:rPr>
          <w:rStyle w:val="VerbatimChar"/>
        </w:rPr>
        <w:t xml:space="preserve">☐ Funk / Walkie-Talkie  Kanal: ____  Prüfung funktionsfähig: ☐ Ja</w:t>
      </w:r>
      <w:r>
        <w:br/>
      </w:r>
      <w:r>
        <w:rPr>
          <w:rStyle w:val="VerbatimChar"/>
        </w:rPr>
        <w:t xml:space="preserve">☐ Sprechverbindung</w:t>
      </w:r>
      <w:r>
        <w:br/>
      </w:r>
      <w:r>
        <w:br/>
      </w:r>
      <w:r>
        <w:rPr>
          <w:rStyle w:val="VerbatimChar"/>
        </w:rPr>
        <w:t xml:space="preserve">RETTUNGSMITTEL (vor Einfahrt bereitstellen und prüfen)</w:t>
      </w:r>
      <w:r>
        <w:br/>
      </w:r>
      <w:r>
        <w:rPr>
          <w:rStyle w:val="VerbatimChar"/>
        </w:rPr>
        <w:t xml:space="preserve">☐ Rettungsgeschirr / Auffanggurt am einsteigenden Mitarbeiter angelegt: ☐ Ja</w:t>
      </w:r>
      <w:r>
        <w:br/>
      </w:r>
      <w:r>
        <w:rPr>
          <w:rStyle w:val="VerbatimChar"/>
        </w:rPr>
        <w:t xml:space="preserve">☐ Rettungsseil angehängt (Zugpunkt geprüft): ☐ Ja</w:t>
      </w:r>
      <w:r>
        <w:br/>
      </w:r>
      <w:r>
        <w:rPr>
          <w:rStyle w:val="VerbatimChar"/>
        </w:rPr>
        <w:t xml:space="preserve">☐ Hebevorrichtung / Dreibein bereitgestellt: ☐ Ja  ☐ Nicht erforderlich</w:t>
      </w:r>
      <w:r>
        <w:br/>
      </w:r>
      <w:r>
        <w:rPr>
          <w:rStyle w:val="VerbatimChar"/>
        </w:rPr>
        <w:t xml:space="preserve">☐ Pressluftatmer (Selbstretter) bereitgestellt: ☐ Ja  ☐ Nicht erforderlich</w:t>
      </w:r>
      <w:r>
        <w:br/>
      </w:r>
      <w:r>
        <w:rPr>
          <w:rStyle w:val="VerbatimChar"/>
        </w:rPr>
        <w:t xml:space="preserve">☐ Feuerwehr / Rettungsdienst vorinformiert: ☐ Ja  ☐ Nein</w:t>
      </w:r>
      <w:r>
        <w:br/>
      </w:r>
      <w:r>
        <w:br/>
      </w:r>
      <w:r>
        <w:rPr>
          <w:rStyle w:val="VerbatimChar"/>
        </w:rPr>
        <w:t xml:space="preserve">NOTRUF</w:t>
      </w:r>
      <w:r>
        <w:br/>
      </w:r>
      <w:r>
        <w:rPr>
          <w:rStyle w:val="VerbatimChar"/>
        </w:rPr>
        <w:t xml:space="preserve">Interne Rufnummer Notfall: ____________  Externer Notruf: 112</w:t>
      </w:r>
      <w:r>
        <w:br/>
      </w:r>
      <w:r>
        <w:rPr>
          <w:rStyle w:val="VerbatimChar"/>
        </w:rPr>
        <w:t xml:space="preserve">Nächstes Telefon / Funk: ____________________________________________</w:t>
      </w:r>
      <w:r>
        <w:br/>
      </w:r>
      <w:r>
        <w:br/>
      </w:r>
      <w:r>
        <w:rPr>
          <w:rStyle w:val="VerbatimChar"/>
        </w:rPr>
        <w:t xml:space="preserve">UNTERSCHRIFTEN (vor Einfahrt)</w:t>
      </w:r>
      <w:r>
        <w:br/>
      </w:r>
      <w:r>
        <w:rPr>
          <w:rStyle w:val="VerbatimChar"/>
        </w:rPr>
        <w:t xml:space="preserve">──────────────────────────────────────────────────────────────────</w:t>
      </w:r>
      <w:r>
        <w:br/>
      </w:r>
      <w:r>
        <w:rPr>
          <w:rStyle w:val="VerbatimChar"/>
        </w:rPr>
        <w:t xml:space="preserve">Ausstellender (AG):         _________________  Datum: ____  Unterschrift: ______</w:t>
      </w:r>
      <w:r>
        <w:br/>
      </w:r>
      <w:r>
        <w:rPr>
          <w:rStyle w:val="VerbatimChar"/>
        </w:rPr>
        <w:t xml:space="preserve">Einsteigender Mitarbeiter:  _________________  Datum: ____  Unterschrift: ______</w:t>
      </w:r>
      <w:r>
        <w:br/>
      </w:r>
      <w:r>
        <w:rPr>
          <w:rStyle w:val="VerbatimChar"/>
        </w:rPr>
        <w:t xml:space="preserve">Sicherungsposten:           _________________  Datum: ____  Unterschrift: ______</w:t>
      </w:r>
      <w:r>
        <w:br/>
      </w:r>
      <w:r>
        <w:br/>
      </w:r>
      <w:r>
        <w:rPr>
          <w:rStyle w:val="VerbatimChar"/>
        </w:rPr>
        <w:t xml:space="preserve">RÜCKGABE</w:t>
      </w:r>
      <w:r>
        <w:br/>
      </w:r>
      <w:r>
        <w:rPr>
          <w:rStyle w:val="VerbatimChar"/>
        </w:rPr>
        <w:t xml:space="preserve">──────────────────────────────────────────────────────────────────</w:t>
      </w:r>
      <w:r>
        <w:br/>
      </w:r>
      <w:r>
        <w:rPr>
          <w:rStyle w:val="VerbatimChar"/>
        </w:rPr>
        <w:t xml:space="preserve">Befahrung beendet: __________ Uhr  Alle Personen aus dem Behälter: ☐ Ja</w:t>
      </w:r>
      <w:r>
        <w:br/>
      </w:r>
      <w:r>
        <w:rPr>
          <w:rStyle w:val="VerbatimChar"/>
        </w:rPr>
        <w:t xml:space="preserve">Besonderheiten: ____________________________________________</w:t>
      </w:r>
      <w:r>
        <w:br/>
      </w:r>
      <w:r>
        <w:rPr>
          <w:rStyle w:val="VerbatimChar"/>
        </w:rPr>
        <w:t xml:space="preserve">Rückgabe durch FF: ____________________  Unterschrift: ________</w:t>
      </w:r>
    </w:p>
    <w:p>
      <w:r>
        <w:pict>
          <v:rect style="width:0;height:1.5pt" o:hralign="center" o:hrstd="t" o:hr="t"/>
        </w:pict>
      </w:r>
    </w:p>
    <w:bookmarkEnd w:id="627"/>
    <w:bookmarkStart w:id="628" w:name="formular-5-fremdfirmenbewertungsbogen"/>
    <w:p>
      <w:pPr>
        <w:pStyle w:val="Heading2"/>
      </w:pPr>
      <w:r>
        <w:t xml:space="preserve">Formular 5: Fremdfirmenbewertungsbogen</w:t>
      </w:r>
    </w:p>
    <w:p>
      <w:r>
        <w:pict>
          <v:rect style="width:0;height:1.5pt" o:hralign="center" o:hrstd="t" o:hr="t"/>
        </w:pict>
      </w:r>
    </w:p>
    <w:p>
      <w:pPr>
        <w:pStyle w:val="SourceCode"/>
      </w:pPr>
      <w:r>
        <w:rPr>
          <w:rStyle w:val="VerbatimChar"/>
        </w:rPr>
        <w:t xml:space="preserve">┌─────────────────────────────────────────────────────────────────────────────┐</w:t>
      </w:r>
      <w:r>
        <w:br/>
      </w:r>
      <w:r>
        <w:rPr>
          <w:rStyle w:val="VerbatimChar"/>
        </w:rPr>
        <w:t xml:space="preserve">│         FREMDFIRMENBEWERTUNG – SICHERHEITSLEISTUNG                          │</w:t>
      </w:r>
      <w:r>
        <w:br/>
      </w:r>
      <w:r>
        <w:rPr>
          <w:rStyle w:val="VerbatimChar"/>
        </w:rPr>
        <w:t xml:space="preserve">│         (nach Abschluss des Auftrags / jährliche Bewertung)                 │</w:t>
      </w:r>
      <w:r>
        <w:br/>
      </w:r>
      <w:r>
        <w:rPr>
          <w:rStyle w:val="VerbatimChar"/>
        </w:rPr>
        <w:t xml:space="preserve">└─────────────────────────────────────────────────────────────────────────────┘</w:t>
      </w:r>
      <w:r>
        <w:br/>
      </w:r>
      <w:r>
        <w:br/>
      </w:r>
      <w:r>
        <w:rPr>
          <w:rStyle w:val="VerbatimChar"/>
        </w:rPr>
        <w:t xml:space="preserve">Fremdfirma:             ____________________________________________</w:t>
      </w:r>
      <w:r>
        <w:br/>
      </w:r>
      <w:r>
        <w:rPr>
          <w:rStyle w:val="VerbatimChar"/>
        </w:rPr>
        <w:t xml:space="preserve">Auftrag / Zeitraum:     ____________________________________________</w:t>
      </w:r>
      <w:r>
        <w:br/>
      </w:r>
      <w:r>
        <w:rPr>
          <w:rStyle w:val="VerbatimChar"/>
        </w:rPr>
        <w:t xml:space="preserve">Bewerter (AG):          ____________________________________________  Datum: ________</w:t>
      </w:r>
      <w:r>
        <w:br/>
      </w:r>
      <w:r>
        <w:br/>
      </w:r>
      <w:r>
        <w:rPr>
          <w:rStyle w:val="VerbatimChar"/>
        </w:rPr>
        <w:t xml:space="preserve">BEWERTUNGSMATRIX</w:t>
      </w:r>
      <w:r>
        <w:br/>
      </w:r>
      <w:r>
        <w:rPr>
          <w:rStyle w:val="VerbatimChar"/>
        </w:rPr>
        <w:t xml:space="preserve">──────────────────────────────────────────────────────────────────</w:t>
      </w:r>
      <w:r>
        <w:br/>
      </w:r>
      <w:r>
        <w:rPr>
          <w:rStyle w:val="VerbatimChar"/>
        </w:rPr>
        <w:t xml:space="preserve">Punkteskala: 4 = sehr gut / 3 = gut / 2 = verbesserungsbedürftig / 1 = ungenügend / 0 = k.A.</w:t>
      </w:r>
      <w:r>
        <w:br/>
      </w:r>
      <w:r>
        <w:br/>
      </w:r>
      <w:r>
        <w:rPr>
          <w:rStyle w:val="VerbatimChar"/>
        </w:rPr>
        <w:t xml:space="preserve">A. SICHERHEITSORGANISATION DER FREMDFIRMA</w:t>
      </w:r>
      <w:r>
        <w:br/>
      </w:r>
      <w:r>
        <w:rPr>
          <w:rStyle w:val="VerbatimChar"/>
        </w:rPr>
        <w:t xml:space="preserve">│ Nr. │ Kriterium                                          │ Punkte (0–4) │ Anmerkung │</w:t>
      </w:r>
      <w:r>
        <w:br/>
      </w:r>
      <w:r>
        <w:rPr>
          <w:rStyle w:val="VerbatimChar"/>
        </w:rPr>
        <w:t xml:space="preserve">│─────│────────────────────────────────────────────────────│──────────────│───────────│</w:t>
      </w:r>
      <w:r>
        <w:br/>
      </w:r>
      <w:r>
        <w:rPr>
          <w:rStyle w:val="VerbatimChar"/>
        </w:rPr>
        <w:t xml:space="preserve">│ A1  │ Eigene Gefährdungsbeurteilung wurde vorgelegt      │              │           │</w:t>
      </w:r>
      <w:r>
        <w:br/>
      </w:r>
      <w:r>
        <w:rPr>
          <w:rStyle w:val="VerbatimChar"/>
        </w:rPr>
        <w:t xml:space="preserve">│ A2  │ Qualifikationsnachweise der Mitarbeiter vollständig│              │           │</w:t>
      </w:r>
      <w:r>
        <w:br/>
      </w:r>
      <w:r>
        <w:rPr>
          <w:rStyle w:val="VerbatimChar"/>
        </w:rPr>
        <w:t xml:space="preserve">│ A3  │ Unterweisungsnachweise aktuell und vollständig     │              │           │</w:t>
      </w:r>
      <w:r>
        <w:br/>
      </w:r>
      <w:r>
        <w:rPr>
          <w:rStyle w:val="VerbatimChar"/>
        </w:rPr>
        <w:t xml:space="preserve">│ A4  │ Verantwortlicher Vorarbeiter klar benannt          │              │           │</w:t>
      </w:r>
      <w:r>
        <w:br/>
      </w:r>
      <w:r>
        <w:rPr>
          <w:rStyle w:val="VerbatimChar"/>
        </w:rPr>
        <w:t xml:space="preserve">│ A5  │ PSA in einwandfreiem Zustand und vollständig       │              │           │</w:t>
      </w:r>
      <w:r>
        <w:br/>
      </w:r>
      <w:r>
        <w:rPr>
          <w:rStyle w:val="VerbatimChar"/>
        </w:rPr>
        <w:t xml:space="preserve">│ Zwischensumme A (max. 20 Punkte):                        │              │           │</w:t>
      </w:r>
      <w:r>
        <w:br/>
      </w:r>
      <w:r>
        <w:br/>
      </w:r>
      <w:r>
        <w:rPr>
          <w:rStyle w:val="VerbatimChar"/>
        </w:rPr>
        <w:t xml:space="preserve">B. SICHERHEITSVERHALTEN IM EINSATZ</w:t>
      </w:r>
      <w:r>
        <w:br/>
      </w:r>
      <w:r>
        <w:rPr>
          <w:rStyle w:val="VerbatimChar"/>
        </w:rPr>
        <w:t xml:space="preserve">│ Nr. │ Kriterium                                          │ Punkte (0–4) │ Anmerkung │</w:t>
      </w:r>
      <w:r>
        <w:br/>
      </w:r>
      <w:r>
        <w:rPr>
          <w:rStyle w:val="VerbatimChar"/>
        </w:rPr>
        <w:t xml:space="preserve">│─────│────────────────────────────────────────────────────│──────────────│───────────│</w:t>
      </w:r>
      <w:r>
        <w:br/>
      </w:r>
      <w:r>
        <w:rPr>
          <w:rStyle w:val="VerbatimChar"/>
        </w:rPr>
        <w:t xml:space="preserve">│ B1  │ PSA wurde konsequent getragen                      │              │           │</w:t>
      </w:r>
      <w:r>
        <w:br/>
      </w:r>
      <w:r>
        <w:rPr>
          <w:rStyle w:val="VerbatimChar"/>
        </w:rPr>
        <w:t xml:space="preserve">│ B2  │ Erlaubnisscheinverfahren eingehalten               │              │           │</w:t>
      </w:r>
      <w:r>
        <w:br/>
      </w:r>
      <w:r>
        <w:rPr>
          <w:rStyle w:val="VerbatimChar"/>
        </w:rPr>
        <w:t xml:space="preserve">│ B3  │ LOTO-Verfahren eingehalten                         │              │           │</w:t>
      </w:r>
      <w:r>
        <w:br/>
      </w:r>
      <w:r>
        <w:rPr>
          <w:rStyle w:val="VerbatimChar"/>
        </w:rPr>
        <w:t xml:space="preserve">│ B4  │ Betriebliche Verkehrsregeln eingehalten            │              │           │</w:t>
      </w:r>
      <w:r>
        <w:br/>
      </w:r>
      <w:r>
        <w:rPr>
          <w:rStyle w:val="VerbatimChar"/>
        </w:rPr>
        <w:t xml:space="preserve">│ B5  │ Ordnung und Sauberkeit am Arbeitsplatz             │              │           │</w:t>
      </w:r>
      <w:r>
        <w:br/>
      </w:r>
      <w:r>
        <w:rPr>
          <w:rStyle w:val="VerbatimChar"/>
        </w:rPr>
        <w:t xml:space="preserve">│ B6  │ Eigenverantwortliches Melden von Gefahren          │              │           │</w:t>
      </w:r>
      <w:r>
        <w:br/>
      </w:r>
      <w:r>
        <w:rPr>
          <w:rStyle w:val="VerbatimChar"/>
        </w:rPr>
        <w:t xml:space="preserve">│ Zwischensumme B (max. 24 Punkte):                        │              │           │</w:t>
      </w:r>
      <w:r>
        <w:br/>
      </w:r>
      <w:r>
        <w:br/>
      </w:r>
      <w:r>
        <w:rPr>
          <w:rStyle w:val="VerbatimChar"/>
        </w:rPr>
        <w:t xml:space="preserve">C. KOMMUNIKATION UND KOOPERATION</w:t>
      </w:r>
      <w:r>
        <w:br/>
      </w:r>
      <w:r>
        <w:rPr>
          <w:rStyle w:val="VerbatimChar"/>
        </w:rPr>
        <w:t xml:space="preserve">│ Nr. │ Kriterium                                          │ Punkte (0–4) │ Anmerkung │</w:t>
      </w:r>
      <w:r>
        <w:br/>
      </w:r>
      <w:r>
        <w:rPr>
          <w:rStyle w:val="VerbatimChar"/>
        </w:rPr>
        <w:t xml:space="preserve">│─────│────────────────────────────────────────────────────│──────────────│───────────│</w:t>
      </w:r>
      <w:r>
        <w:br/>
      </w:r>
      <w:r>
        <w:rPr>
          <w:rStyle w:val="VerbatimChar"/>
        </w:rPr>
        <w:t xml:space="preserve">│ C1  │ Kommunikation mit Auftraggeber-Koordinator         │              │           │</w:t>
      </w:r>
      <w:r>
        <w:br/>
      </w:r>
      <w:r>
        <w:rPr>
          <w:rStyle w:val="VerbatimChar"/>
        </w:rPr>
        <w:t xml:space="preserve">│ C2  │ Meldung von Beinaheunfällen und Problemen          │              │           │</w:t>
      </w:r>
      <w:r>
        <w:br/>
      </w:r>
      <w:r>
        <w:rPr>
          <w:rStyle w:val="VerbatimChar"/>
        </w:rPr>
        <w:t xml:space="preserve">│ C3  │ Reaktion auf Hinweise und Verbesserungsvorschläge  │              │           │</w:t>
      </w:r>
      <w:r>
        <w:br/>
      </w:r>
      <w:r>
        <w:rPr>
          <w:rStyle w:val="VerbatimChar"/>
        </w:rPr>
        <w:t xml:space="preserve">│ C4  │ Einhaltung vereinbarter Koordinationstermine       │              │           │</w:t>
      </w:r>
      <w:r>
        <w:br/>
      </w:r>
      <w:r>
        <w:rPr>
          <w:rStyle w:val="VerbatimChar"/>
        </w:rPr>
        <w:t xml:space="preserve">│ Zwischensumme C (max. 16 Punkte):                        │              │           │</w:t>
      </w:r>
      <w:r>
        <w:br/>
      </w:r>
      <w:r>
        <w:br/>
      </w:r>
      <w:r>
        <w:rPr>
          <w:rStyle w:val="VerbatimChar"/>
        </w:rPr>
        <w:t xml:space="preserve">D. VORFÄLLE</w:t>
      </w:r>
      <w:r>
        <w:br/>
      </w:r>
      <w:r>
        <w:rPr>
          <w:rStyle w:val="VerbatimChar"/>
        </w:rPr>
        <w:t xml:space="preserve">│ Nr. │ Kriterium                                          │ Punkte / Anzahl │ Anmerkung │</w:t>
      </w:r>
      <w:r>
        <w:br/>
      </w:r>
      <w:r>
        <w:rPr>
          <w:rStyle w:val="VerbatimChar"/>
        </w:rPr>
        <w:t xml:space="preserve">│─────│────────────────────────────────────────────────────│─────────────────│───────────│</w:t>
      </w:r>
      <w:r>
        <w:br/>
      </w:r>
      <w:r>
        <w:rPr>
          <w:rStyle w:val="VerbatimChar"/>
        </w:rPr>
        <w:t xml:space="preserve">│ D1  │ Beinaheunfälle (Anzahl)                            │                 │           │</w:t>
      </w:r>
      <w:r>
        <w:br/>
      </w:r>
      <w:r>
        <w:rPr>
          <w:rStyle w:val="VerbatimChar"/>
        </w:rPr>
        <w:t xml:space="preserve">│ D2  │ Meldepflichtige Unfälle (Anzahl)                   │                 │           │</w:t>
      </w:r>
      <w:r>
        <w:br/>
      </w:r>
      <w:r>
        <w:rPr>
          <w:rStyle w:val="VerbatimChar"/>
        </w:rPr>
        <w:t xml:space="preserve">│ D3  │ Schwere Unfälle (Anzahl)                           │                 │           │</w:t>
      </w:r>
      <w:r>
        <w:br/>
      </w:r>
      <w:r>
        <w:rPr>
          <w:rStyle w:val="VerbatimChar"/>
        </w:rPr>
        <w:t xml:space="preserve">│ D4  │ Sicherheitsverstöße (dokumentiert)                 │                 │           │</w:t>
      </w:r>
      <w:r>
        <w:br/>
      </w:r>
      <w:r>
        <w:rPr>
          <w:rStyle w:val="VerbatimChar"/>
        </w:rPr>
        <w:t xml:space="preserve">│ D5  │ Sanktionen verhängt (Abzug: -2 je Sanktion)        │                 │           │</w:t>
      </w:r>
      <w:r>
        <w:br/>
      </w:r>
      <w:r>
        <w:br/>
      </w:r>
      <w:r>
        <w:rPr>
          <w:rStyle w:val="VerbatimChar"/>
        </w:rPr>
        <w:t xml:space="preserve">GESAMTBEWERTUNG</w:t>
      </w:r>
      <w:r>
        <w:br/>
      </w:r>
      <w:r>
        <w:rPr>
          <w:rStyle w:val="VerbatimChar"/>
        </w:rPr>
        <w:t xml:space="preserve">──────────────────────────────────────────────────────────────────</w:t>
      </w:r>
      <w:r>
        <w:br/>
      </w:r>
      <w:r>
        <w:rPr>
          <w:rStyle w:val="VerbatimChar"/>
        </w:rPr>
        <w:t xml:space="preserve">│ Summe A: _____ │ Summe B: _____ │ Summe C: _____ │ Abzüge D: _____ │</w:t>
      </w:r>
      <w:r>
        <w:br/>
      </w:r>
      <w:r>
        <w:rPr>
          <w:rStyle w:val="VerbatimChar"/>
        </w:rPr>
        <w:t xml:space="preserve">│ GESAMTPUNKTE: _____ von 60 (minus Abzüge) │</w:t>
      </w:r>
      <w:r>
        <w:br/>
      </w:r>
      <w:r>
        <w:br/>
      </w:r>
      <w:r>
        <w:rPr>
          <w:rStyle w:val="VerbatimChar"/>
        </w:rPr>
        <w:t xml:space="preserve">Bewertungsstufen:</w:t>
      </w:r>
      <w:r>
        <w:br/>
      </w:r>
      <w:r>
        <w:rPr>
          <w:rStyle w:val="VerbatimChar"/>
        </w:rPr>
        <w:t xml:space="preserve">│ Punkte     │ Stufe │ Konsequenz                                          │</w:t>
      </w:r>
      <w:r>
        <w:br/>
      </w:r>
      <w:r>
        <w:rPr>
          <w:rStyle w:val="VerbatimChar"/>
        </w:rPr>
        <w:t xml:space="preserve">│────────────│───────│─────────────────────────────────────────────────────│</w:t>
      </w:r>
      <w:r>
        <w:br/>
      </w:r>
      <w:r>
        <w:rPr>
          <w:rStyle w:val="VerbatimChar"/>
        </w:rPr>
        <w:t xml:space="preserve">│ 50–60      │   A   │ Bevorzugter Lieferant                               │</w:t>
      </w:r>
      <w:r>
        <w:br/>
      </w:r>
      <w:r>
        <w:rPr>
          <w:rStyle w:val="VerbatimChar"/>
        </w:rPr>
        <w:t xml:space="preserve">│ 40–49      │   B   │ Geeigneter Lieferant                                │</w:t>
      </w:r>
      <w:r>
        <w:br/>
      </w:r>
      <w:r>
        <w:rPr>
          <w:rStyle w:val="VerbatimChar"/>
        </w:rPr>
        <w:t xml:space="preserve">│ 30–39      │   C   │ Bedingt geeignet – Verbesserungsplan erforderlich   │</w:t>
      </w:r>
      <w:r>
        <w:br/>
      </w:r>
      <w:r>
        <w:rPr>
          <w:rStyle w:val="VerbatimChar"/>
        </w:rPr>
        <w:t xml:space="preserve">│ 20–29      │   D   │ Nicht geeignet – Beauftragungssperre bis Nachweis   │</w:t>
      </w:r>
      <w:r>
        <w:br/>
      </w:r>
      <w:r>
        <w:rPr>
          <w:rStyle w:val="VerbatimChar"/>
        </w:rPr>
        <w:t xml:space="preserve">│ &lt; 20       │   E   │ Sofortige Beauftragungssperre                       │</w:t>
      </w:r>
      <w:r>
        <w:br/>
      </w:r>
      <w:r>
        <w:br/>
      </w:r>
      <w:r>
        <w:rPr>
          <w:rStyle w:val="VerbatimChar"/>
        </w:rPr>
        <w:t xml:space="preserve">Ergebnis-Stufe: _____  Verbesserungsplan erforderlich: ☐ Ja  ☐ Nein</w:t>
      </w:r>
      <w:r>
        <w:br/>
      </w:r>
      <w:r>
        <w:br/>
      </w:r>
      <w:r>
        <w:rPr>
          <w:rStyle w:val="VerbatimChar"/>
        </w:rPr>
        <w:t xml:space="preserve">Feedback an Fremdfirma übermittelt: ☐ Ja  Datum: ________  Empfänger: __________</w:t>
      </w:r>
      <w:r>
        <w:br/>
      </w:r>
      <w:r>
        <w:rPr>
          <w:rStyle w:val="VerbatimChar"/>
        </w:rPr>
        <w:t xml:space="preserve">Unterschrift Bewerter: ____________________  Datum: ________</w:t>
      </w:r>
      <w:r>
        <w:br/>
      </w:r>
      <w:r>
        <w:rPr>
          <w:rStyle w:val="VerbatimChar"/>
        </w:rPr>
        <w:t xml:space="preserve">Unterschrift Leitung Fremdfirma (Kenntnisnahme): ____________________</w:t>
      </w:r>
    </w:p>
    <w:p>
      <w:r>
        <w:pict>
          <v:rect style="width:0;height:1.5pt" o:hralign="center" o:hrstd="t" o:hr="t"/>
        </w:pict>
      </w:r>
    </w:p>
    <w:bookmarkEnd w:id="628"/>
    <w:bookmarkStart w:id="629" w:name="formular-6-sicherheitsaudit-protokoll"/>
    <w:p>
      <w:pPr>
        <w:pStyle w:val="Heading2"/>
      </w:pPr>
      <w:r>
        <w:t xml:space="preserve">Formular 6: Sicherheitsaudit-Protokoll</w:t>
      </w:r>
    </w:p>
    <w:p>
      <w:r>
        <w:pict>
          <v:rect style="width:0;height:1.5pt" o:hralign="center" o:hrstd="t" o:hr="t"/>
        </w:pict>
      </w:r>
    </w:p>
    <w:p>
      <w:pPr>
        <w:pStyle w:val="SourceCode"/>
      </w:pPr>
      <w:r>
        <w:rPr>
          <w:rStyle w:val="VerbatimChar"/>
        </w:rPr>
        <w:t xml:space="preserve">┌─────────────────────────────────────────────────────────────────────────────┐</w:t>
      </w:r>
      <w:r>
        <w:br/>
      </w:r>
      <w:r>
        <w:rPr>
          <w:rStyle w:val="VerbatimChar"/>
        </w:rPr>
        <w:t xml:space="preserve">│              SICHERHEITSAUDIT – FREMDFIRMA                                  │</w:t>
      </w:r>
      <w:r>
        <w:br/>
      </w:r>
      <w:r>
        <w:rPr>
          <w:rStyle w:val="VerbatimChar"/>
        </w:rPr>
        <w:t xml:space="preserve">│              (Regelmäßige strukturierte Begehung)                           │</w:t>
      </w:r>
      <w:r>
        <w:br/>
      </w:r>
      <w:r>
        <w:rPr>
          <w:rStyle w:val="VerbatimChar"/>
        </w:rPr>
        <w:t xml:space="preserve">└─────────────────────────────────────────────────────────────────────────────┘</w:t>
      </w:r>
      <w:r>
        <w:br/>
      </w:r>
      <w:r>
        <w:br/>
      </w:r>
      <w:r>
        <w:rPr>
          <w:rStyle w:val="VerbatimChar"/>
        </w:rPr>
        <w:t xml:space="preserve">Audit-Nr.:              ____________  Datum: __________  Uhrzeit: __________</w:t>
      </w:r>
      <w:r>
        <w:br/>
      </w:r>
      <w:r>
        <w:rPr>
          <w:rStyle w:val="VerbatimChar"/>
        </w:rPr>
        <w:t xml:space="preserve">Fremdfirma:             ____________________________________________</w:t>
      </w:r>
      <w:r>
        <w:br/>
      </w:r>
      <w:r>
        <w:rPr>
          <w:rStyle w:val="VerbatimChar"/>
        </w:rPr>
        <w:t xml:space="preserve">Auftrag / Bereich:      ____________________________________________</w:t>
      </w:r>
      <w:r>
        <w:br/>
      </w:r>
      <w:r>
        <w:rPr>
          <w:rStyle w:val="VerbatimChar"/>
        </w:rPr>
        <w:t xml:space="preserve">Auditor (AG):           ____________________________________________</w:t>
      </w:r>
      <w:r>
        <w:br/>
      </w:r>
      <w:r>
        <w:rPr>
          <w:rStyle w:val="VerbatimChar"/>
        </w:rPr>
        <w:t xml:space="preserve">Anwesende FF:           ____________________________________________</w:t>
      </w:r>
      <w:r>
        <w:br/>
      </w:r>
      <w:r>
        <w:br/>
      </w:r>
      <w:r>
        <w:rPr>
          <w:rStyle w:val="VerbatimChar"/>
        </w:rPr>
        <w:t xml:space="preserve">ART DES AUDITS</w:t>
      </w:r>
      <w:r>
        <w:br/>
      </w:r>
      <w:r>
        <w:rPr>
          <w:rStyle w:val="VerbatimChar"/>
        </w:rPr>
        <w:t xml:space="preserve">☐ Geplantes Routineaudit   ☐ Anlassaudit (nach Vorfall)   ☐ Vor Auftragsende</w:t>
      </w:r>
      <w:r>
        <w:br/>
      </w:r>
      <w:r>
        <w:br/>
      </w:r>
      <w:r>
        <w:rPr>
          <w:rStyle w:val="VerbatimChar"/>
        </w:rPr>
        <w:t xml:space="preserve">AUDITBEREICHE</w:t>
      </w:r>
      <w:r>
        <w:br/>
      </w:r>
      <w:r>
        <w:rPr>
          <w:rStyle w:val="VerbatimChar"/>
        </w:rPr>
        <w:t xml:space="preserve">──────────────────────────────────────────────────────────────────</w:t>
      </w:r>
      <w:r>
        <w:br/>
      </w:r>
      <w:r>
        <w:rPr>
          <w:rStyle w:val="VerbatimChar"/>
        </w:rPr>
        <w:t xml:space="preserve">A. DOKUMENTATION</w:t>
      </w:r>
      <w:r>
        <w:br/>
      </w:r>
      <w:r>
        <w:rPr>
          <w:rStyle w:val="VerbatimChar"/>
        </w:rPr>
        <w:t xml:space="preserve">│ Prüfpunkt                                    │ Erfüllt │ Teils │ Nicht │ Bemerkung │</w:t>
      </w:r>
      <w:r>
        <w:br/>
      </w:r>
      <w:r>
        <w:rPr>
          <w:rStyle w:val="VerbatimChar"/>
        </w:rPr>
        <w:t xml:space="preserve">│──────────────────────────────────────────────│─────────│───────│───────│───────────│</w:t>
      </w:r>
      <w:r>
        <w:br/>
      </w:r>
      <w:r>
        <w:rPr>
          <w:rStyle w:val="VerbatimChar"/>
        </w:rPr>
        <w:t xml:space="preserve">│ Erlaubnisscheine vollständig und aktuell     │ ☐       │ ☐     │ ☐     │           │</w:t>
      </w:r>
      <w:r>
        <w:br/>
      </w:r>
      <w:r>
        <w:rPr>
          <w:rStyle w:val="VerbatimChar"/>
        </w:rPr>
        <w:t xml:space="preserve">│ Unterweisungsnachweise vorhanden             │ ☐       │ ☐     │ ☐     │           │</w:t>
      </w:r>
      <w:r>
        <w:br/>
      </w:r>
      <w:r>
        <w:rPr>
          <w:rStyle w:val="VerbatimChar"/>
        </w:rPr>
        <w:t xml:space="preserve">│ Gefährdungsbeurteilung liegt vor             │ ☐       │ ☐     │ ☐     │           │</w:t>
      </w:r>
      <w:r>
        <w:br/>
      </w:r>
      <w:r>
        <w:rPr>
          <w:rStyle w:val="VerbatimChar"/>
        </w:rPr>
        <w:t xml:space="preserve">│ Qualifikationsnachweise mitgeführt           │ ☐       │ ☐     │ ☐     │           │</w:t>
      </w:r>
      <w:r>
        <w:br/>
      </w:r>
      <w:r>
        <w:br/>
      </w:r>
      <w:r>
        <w:rPr>
          <w:rStyle w:val="VerbatimChar"/>
        </w:rPr>
        <w:t xml:space="preserve">B. PERSÖNLICHE SCHUTZAUSRÜSTUNG</w:t>
      </w:r>
      <w:r>
        <w:br/>
      </w:r>
      <w:r>
        <w:rPr>
          <w:rStyle w:val="VerbatimChar"/>
        </w:rPr>
        <w:t xml:space="preserve">│ Prüfpunkt                                    │ Erfüllt │ Teils │ Nicht │ Bemerkung │</w:t>
      </w:r>
      <w:r>
        <w:br/>
      </w:r>
      <w:r>
        <w:rPr>
          <w:rStyle w:val="VerbatimChar"/>
        </w:rPr>
        <w:t xml:space="preserve">│──────────────────────────────────────────────│─────────│───────│───────│───────────│</w:t>
      </w:r>
      <w:r>
        <w:br/>
      </w:r>
      <w:r>
        <w:rPr>
          <w:rStyle w:val="VerbatimChar"/>
        </w:rPr>
        <w:t xml:space="preserve">│ Grundschutz (Helm, Schuh, Weste)             │ ☐       │ ☐     │ ☐     │           │</w:t>
      </w:r>
      <w:r>
        <w:br/>
      </w:r>
      <w:r>
        <w:rPr>
          <w:rStyle w:val="VerbatimChar"/>
        </w:rPr>
        <w:t xml:space="preserve">│ Bereichsspezifische PSA vollständig          │ ☐       │ ☐     │ ☐     │           │</w:t>
      </w:r>
      <w:r>
        <w:br/>
      </w:r>
      <w:r>
        <w:rPr>
          <w:rStyle w:val="VerbatimChar"/>
        </w:rPr>
        <w:t xml:space="preserve">│ PSA-Zustand einwandfrei                      │ ☐       │ ☐     │ ☐     │           │</w:t>
      </w:r>
      <w:r>
        <w:br/>
      </w:r>
      <w:r>
        <w:br/>
      </w:r>
      <w:r>
        <w:rPr>
          <w:rStyle w:val="VerbatimChar"/>
        </w:rPr>
        <w:t xml:space="preserve">C. SICHERHEITSTECHNISCHE MAßNAHMEN</w:t>
      </w:r>
      <w:r>
        <w:br/>
      </w:r>
      <w:r>
        <w:rPr>
          <w:rStyle w:val="VerbatimChar"/>
        </w:rPr>
        <w:t xml:space="preserve">│ Prüfpunkt                                    │ Erfüllt │ Teils │ Nicht │ Bemerkung │</w:t>
      </w:r>
      <w:r>
        <w:br/>
      </w:r>
      <w:r>
        <w:rPr>
          <w:rStyle w:val="VerbatimChar"/>
        </w:rPr>
        <w:t xml:space="preserve">│──────────────────────────────────────────────│─────────│───────│───────│───────────│</w:t>
      </w:r>
      <w:r>
        <w:br/>
      </w:r>
      <w:r>
        <w:rPr>
          <w:rStyle w:val="VerbatimChar"/>
        </w:rPr>
        <w:t xml:space="preserve">│ LOTO ordnungsgemäß durchgeführt              │ ☐       │ ☐     │ ☐     │           │</w:t>
      </w:r>
      <w:r>
        <w:br/>
      </w:r>
      <w:r>
        <w:rPr>
          <w:rStyle w:val="VerbatimChar"/>
        </w:rPr>
        <w:t xml:space="preserve">│ Absturzsicherungen vorhanden                 │ ☐       │ ☐     │ ☐     │           │</w:t>
      </w:r>
      <w:r>
        <w:br/>
      </w:r>
      <w:r>
        <w:rPr>
          <w:rStyle w:val="VerbatimChar"/>
        </w:rPr>
        <w:t xml:space="preserve">│ Bereich abgesperrt und beschildert           │ ☐       │ ☐     │ ☐     │           │</w:t>
      </w:r>
      <w:r>
        <w:br/>
      </w:r>
      <w:r>
        <w:rPr>
          <w:rStyle w:val="VerbatimChar"/>
        </w:rPr>
        <w:t xml:space="preserve">│ Elektrische Betriebsmittel geprüft           │ ☐       │ ☐     │ ☐     │           │</w:t>
      </w:r>
      <w:r>
        <w:br/>
      </w:r>
      <w:r>
        <w:rPr>
          <w:rStyle w:val="VerbatimChar"/>
        </w:rPr>
        <w:t xml:space="preserve">│ Ordnung und Sauberkeit eingehalten           │ ☐       │ ☐     │ ☐     │           │</w:t>
      </w:r>
      <w:r>
        <w:br/>
      </w:r>
      <w:r>
        <w:br/>
      </w:r>
      <w:r>
        <w:rPr>
          <w:rStyle w:val="VerbatimChar"/>
        </w:rPr>
        <w:t xml:space="preserve">BEWERTUNG</w:t>
      </w:r>
      <w:r>
        <w:br/>
      </w:r>
      <w:r>
        <w:rPr>
          <w:rStyle w:val="VerbatimChar"/>
        </w:rPr>
        <w:t xml:space="preserve">──────────────────────────────────────────────────────────────────</w:t>
      </w:r>
      <w:r>
        <w:br/>
      </w:r>
      <w:r>
        <w:rPr>
          <w:rStyle w:val="VerbatimChar"/>
        </w:rPr>
        <w:t xml:space="preserve">☐ Audit bestanden – keine Maßnahmen erforderlich</w:t>
      </w:r>
      <w:r>
        <w:br/>
      </w:r>
      <w:r>
        <w:rPr>
          <w:rStyle w:val="VerbatimChar"/>
        </w:rPr>
        <w:t xml:space="preserve">☐ Audit bestanden – geringe Nachbesserungen erforderlich (s. Maßnahmenliste)</w:t>
      </w:r>
      <w:r>
        <w:br/>
      </w:r>
      <w:r>
        <w:rPr>
          <w:rStyle w:val="VerbatimChar"/>
        </w:rPr>
        <w:t xml:space="preserve">☐ Audit teilweise bestanden – Verbesserungsplan verpflichtend</w:t>
      </w:r>
      <w:r>
        <w:br/>
      </w:r>
      <w:r>
        <w:rPr>
          <w:rStyle w:val="VerbatimChar"/>
        </w:rPr>
        <w:t xml:space="preserve">☐ Audit nicht bestanden – Arbeitsunterbrechung angeordnet</w:t>
      </w:r>
      <w:r>
        <w:br/>
      </w:r>
      <w:r>
        <w:br/>
      </w:r>
      <w:r>
        <w:rPr>
          <w:rStyle w:val="VerbatimChar"/>
        </w:rPr>
        <w:t xml:space="preserve">MASSNAHMENLISTE</w:t>
      </w:r>
      <w:r>
        <w:br/>
      </w:r>
      <w:r>
        <w:rPr>
          <w:rStyle w:val="VerbatimChar"/>
        </w:rPr>
        <w:t xml:space="preserve">│ Nr. │ Feststellung | Maßnahme │ Verantwortlicher │ Frist │ Erledigt │</w:t>
      </w:r>
      <w:r>
        <w:br/>
      </w:r>
      <w:r>
        <w:rPr>
          <w:rStyle w:val="VerbatimChar"/>
        </w:rPr>
        <w:t xml:space="preserve">│─────│──────────────│──────────│──────────────────│───────│──────────│</w:t>
      </w:r>
      <w:r>
        <w:br/>
      </w:r>
      <w:r>
        <w:rPr>
          <w:rStyle w:val="VerbatimChar"/>
        </w:rPr>
        <w:t xml:space="preserve">│  1  │              │          │                  │       │ ☐        │</w:t>
      </w:r>
      <w:r>
        <w:br/>
      </w:r>
      <w:r>
        <w:rPr>
          <w:rStyle w:val="VerbatimChar"/>
        </w:rPr>
        <w:t xml:space="preserve">│  2  │              │          │                  │       │ ☐        │</w:t>
      </w:r>
      <w:r>
        <w:br/>
      </w:r>
      <w:r>
        <w:rPr>
          <w:rStyle w:val="VerbatimChar"/>
        </w:rPr>
        <w:t xml:space="preserve">│  3  │              │          │                  │       │ ☐        │</w:t>
      </w:r>
      <w:r>
        <w:br/>
      </w:r>
      <w:r>
        <w:br/>
      </w:r>
      <w:r>
        <w:rPr>
          <w:rStyle w:val="VerbatimChar"/>
        </w:rPr>
        <w:t xml:space="preserve">Auditor: ____________________  Datum: ________  Unterschrift: __________________</w:t>
      </w:r>
      <w:r>
        <w:br/>
      </w:r>
      <w:r>
        <w:rPr>
          <w:rStyle w:val="VerbatimChar"/>
        </w:rPr>
        <w:t xml:space="preserve">Fremdfirma: _________________  Datum: ________  Unterschrift: __________________</w:t>
      </w:r>
      <w:r>
        <w:br/>
      </w:r>
      <w:r>
        <w:rPr>
          <w:rStyle w:val="VerbatimChar"/>
        </w:rPr>
        <w:t xml:space="preserve">Follow-up-Termin: ____________________________________________</w:t>
      </w:r>
    </w:p>
    <w:p>
      <w:r>
        <w:pict>
          <v:rect style="width:0;height:1.5pt" o:hralign="center" o:hrstd="t" o:hr="t"/>
        </w:pict>
      </w:r>
    </w:p>
    <w:bookmarkEnd w:id="629"/>
    <w:bookmarkStart w:id="632" w:name="formular-7-unfallmeldebogen-fremdfirma"/>
    <w:p>
      <w:pPr>
        <w:pStyle w:val="Heading2"/>
      </w:pPr>
      <w:r>
        <w:t xml:space="preserve">Formular 7: Unfallmeldebogen Fremdfirma</w:t>
      </w:r>
    </w:p>
    <w:p>
      <w:r>
        <w:pict>
          <v:rect style="width:0;height:1.5pt" o:hralign="center" o:hrstd="t" o:hr="t"/>
        </w:pict>
      </w:r>
    </w:p>
    <w:p>
      <w:pPr>
        <w:pStyle w:val="SourceCode"/>
      </w:pPr>
      <w:r>
        <w:rPr>
          <w:rStyle w:val="VerbatimChar"/>
        </w:rPr>
        <w:t xml:space="preserve">┌─────────────────────────────────────────────────────────────────────────────┐</w:t>
      </w:r>
      <w:r>
        <w:br/>
      </w:r>
      <w:r>
        <w:rPr>
          <w:rStyle w:val="VerbatimChar"/>
        </w:rPr>
        <w:t xml:space="preserve">│         UNFALLMELDUNG – FREMDFIRMA (ERSTMELDUNG)                            │</w:t>
      </w:r>
      <w:r>
        <w:br/>
      </w:r>
      <w:r>
        <w:rPr>
          <w:rStyle w:val="VerbatimChar"/>
        </w:rPr>
        <w:t xml:space="preserve">│         Formular ist sofort nach dem Ereignis auszufüllen!                  │</w:t>
      </w:r>
      <w:r>
        <w:br/>
      </w:r>
      <w:r>
        <w:rPr>
          <w:rStyle w:val="VerbatimChar"/>
        </w:rPr>
        <w:t xml:space="preserve">└─────────────────────────────────────────────────────────────────────────────┘</w:t>
      </w:r>
      <w:r>
        <w:br/>
      </w:r>
      <w:r>
        <w:br/>
      </w:r>
      <w:r>
        <w:rPr>
          <w:rStyle w:val="VerbatimChar"/>
        </w:rPr>
        <w:t xml:space="preserve">Melde-Nr.:              ____________  Datum der Meldung: __________</w:t>
      </w:r>
      <w:r>
        <w:br/>
      </w:r>
      <w:r>
        <w:br/>
      </w:r>
      <w:r>
        <w:rPr>
          <w:rStyle w:val="VerbatimChar"/>
        </w:rPr>
        <w:t xml:space="preserve">WER – ANGABEN ZUR VERLETZTEN PERSON</w:t>
      </w:r>
      <w:r>
        <w:br/>
      </w:r>
      <w:r>
        <w:rPr>
          <w:rStyle w:val="VerbatimChar"/>
        </w:rPr>
        <w:t xml:space="preserve">──────────────────────────────────────────────────────────────────</w:t>
      </w:r>
      <w:r>
        <w:br/>
      </w:r>
      <w:r>
        <w:rPr>
          <w:rStyle w:val="VerbatimChar"/>
        </w:rPr>
        <w:t xml:space="preserve">Name der verletzten Person:  ____________________________________________</w:t>
      </w:r>
      <w:r>
        <w:br/>
      </w:r>
      <w:r>
        <w:rPr>
          <w:rStyle w:val="VerbatimChar"/>
        </w:rPr>
        <w:t xml:space="preserve">Geburtsdatum:                ____________________________________________</w:t>
      </w:r>
      <w:r>
        <w:br/>
      </w:r>
      <w:r>
        <w:rPr>
          <w:rStyle w:val="VerbatimChar"/>
        </w:rPr>
        <w:t xml:space="preserve">Staatsbürgerschaft:          ____________________________________________</w:t>
      </w:r>
      <w:r>
        <w:br/>
      </w:r>
      <w:r>
        <w:rPr>
          <w:rStyle w:val="VerbatimChar"/>
        </w:rPr>
        <w:t xml:space="preserve">Arbeitgeber (Fremdfirma):    ____________________________________________</w:t>
      </w:r>
      <w:r>
        <w:br/>
      </w:r>
      <w:r>
        <w:rPr>
          <w:rStyle w:val="VerbatimChar"/>
        </w:rPr>
        <w:t xml:space="preserve">Funktion / Tätigkeit:        ____________________________________________</w:t>
      </w:r>
      <w:r>
        <w:br/>
      </w:r>
      <w:r>
        <w:rPr>
          <w:rStyle w:val="VerbatimChar"/>
        </w:rPr>
        <w:t xml:space="preserve">Zugehörigkeit zur Fremdfirma seit: ____________________________________________</w:t>
      </w:r>
      <w:r>
        <w:br/>
      </w:r>
      <w:r>
        <w:rPr>
          <w:rStyle w:val="VerbatimChar"/>
        </w:rPr>
        <w:t xml:space="preserve">Qualifikation / Ausbildung:  ____________________________________________</w:t>
      </w:r>
      <w:r>
        <w:br/>
      </w:r>
      <w:r>
        <w:br/>
      </w:r>
      <w:r>
        <w:rPr>
          <w:rStyle w:val="VerbatimChar"/>
        </w:rPr>
        <w:t xml:space="preserve">WAS – BESCHREIBUNG DES EREIGNISSES</w:t>
      </w:r>
      <w:r>
        <w:br/>
      </w:r>
      <w:r>
        <w:rPr>
          <w:rStyle w:val="VerbatimChar"/>
        </w:rPr>
        <w:t xml:space="preserve">──────────────────────────────────────────────────────────────────</w:t>
      </w:r>
      <w:r>
        <w:br/>
      </w:r>
      <w:r>
        <w:rPr>
          <w:rStyle w:val="VerbatimChar"/>
        </w:rPr>
        <w:t xml:space="preserve">Art des Ereignisses:</w:t>
      </w:r>
      <w:r>
        <w:br/>
      </w:r>
      <w:r>
        <w:rPr>
          <w:rStyle w:val="VerbatimChar"/>
        </w:rPr>
        <w:t xml:space="preserve">☐ Arbeitsunfall   ☐ Wegeunfall   ☐ Beinaheunfall   ☐ Gefährliche Situation</w:t>
      </w:r>
      <w:r>
        <w:br/>
      </w:r>
      <w:r>
        <w:rPr>
          <w:rStyle w:val="VerbatimChar"/>
        </w:rPr>
        <w:t xml:space="preserve">☐ Berufskrankheitsverdacht   ☐ Sonstiges: ___________________________</w:t>
      </w:r>
      <w:r>
        <w:br/>
      </w:r>
      <w:r>
        <w:br/>
      </w:r>
      <w:r>
        <w:rPr>
          <w:rStyle w:val="VerbatimChar"/>
        </w:rPr>
        <w:t xml:space="preserve">Kurze Beschreibung des Ereignisses (Was ist passiert?):</w:t>
      </w:r>
      <w:r>
        <w:br/>
      </w:r>
      <w:r>
        <w:rPr>
          <w:rStyle w:val="VerbatimChar"/>
        </w:rPr>
        <w:t xml:space="preserve">____________________________________________</w:t>
      </w:r>
      <w:r>
        <w:br/>
      </w:r>
      <w:r>
        <w:rPr>
          <w:rStyle w:val="VerbatimChar"/>
        </w:rPr>
        <w:t xml:space="preserve">____________________________________________</w:t>
      </w:r>
      <w:r>
        <w:br/>
      </w:r>
      <w:r>
        <w:rPr>
          <w:rStyle w:val="VerbatimChar"/>
        </w:rPr>
        <w:t xml:space="preserve">____________________________________________</w:t>
      </w:r>
      <w:r>
        <w:br/>
      </w:r>
      <w:r>
        <w:br/>
      </w:r>
      <w:r>
        <w:rPr>
          <w:rStyle w:val="VerbatimChar"/>
        </w:rPr>
        <w:t xml:space="preserve">Art der Verletzung:</w:t>
      </w:r>
      <w:r>
        <w:br/>
      </w:r>
      <w:r>
        <w:rPr>
          <w:rStyle w:val="VerbatimChar"/>
        </w:rPr>
        <w:t xml:space="preserve">☐ Schnittverletzung   ☐ Quetschung / Prellung   ☐ Knochenbruch</w:t>
      </w:r>
      <w:r>
        <w:br/>
      </w:r>
      <w:r>
        <w:rPr>
          <w:rStyle w:val="VerbatimChar"/>
        </w:rPr>
        <w:t xml:space="preserve">☐ Verbrennung / Verbrühung   ☐ Augenverletzung   ☐ Vergiftung / Verätzung</w:t>
      </w:r>
      <w:r>
        <w:br/>
      </w:r>
      <w:r>
        <w:rPr>
          <w:rStyle w:val="VerbatimChar"/>
        </w:rPr>
        <w:t xml:space="preserve">☐ Sturz / Absturz   ☐ Stromunfall   ☐ Keine Verletzung (Beinaheunfall)</w:t>
      </w:r>
      <w:r>
        <w:br/>
      </w:r>
      <w:r>
        <w:rPr>
          <w:rStyle w:val="VerbatimChar"/>
        </w:rPr>
        <w:t xml:space="preserve">☐ Sonstige: ____________________________________________</w:t>
      </w:r>
      <w:r>
        <w:br/>
      </w:r>
      <w:r>
        <w:rPr>
          <w:rStyle w:val="VerbatimChar"/>
        </w:rPr>
        <w:t xml:space="preserve">Betroffene Körperstelle: ____________________________________________</w:t>
      </w:r>
      <w:r>
        <w:br/>
      </w:r>
      <w:r>
        <w:br/>
      </w:r>
      <w:r>
        <w:rPr>
          <w:rStyle w:val="VerbatimChar"/>
        </w:rPr>
        <w:t xml:space="preserve">WANN – ZEITPUNKT DES EREIGNISSES</w:t>
      </w:r>
      <w:r>
        <w:br/>
      </w:r>
      <w:r>
        <w:rPr>
          <w:rStyle w:val="VerbatimChar"/>
        </w:rPr>
        <w:t xml:space="preserve">──────────────────────────────────────────────────────────────────</w:t>
      </w:r>
      <w:r>
        <w:br/>
      </w:r>
      <w:r>
        <w:rPr>
          <w:rStyle w:val="VerbatimChar"/>
        </w:rPr>
        <w:t xml:space="preserve">Datum: __________  Uhrzeit: __________ Uhr</w:t>
      </w:r>
      <w:r>
        <w:br/>
      </w:r>
      <w:r>
        <w:rPr>
          <w:rStyle w:val="VerbatimChar"/>
        </w:rPr>
        <w:t xml:space="preserve">Schicht: ☐ Frühschicht  ☐ Spätschicht  ☐ Nachtschicht  ☐ Tagesschicht</w:t>
      </w:r>
      <w:r>
        <w:br/>
      </w:r>
      <w:r>
        <w:rPr>
          <w:rStyle w:val="VerbatimChar"/>
        </w:rPr>
        <w:t xml:space="preserve">Beginn der Schicht: __________ Uhr  Dauer der Tätigkeit vor Unfall: _____ Stunden</w:t>
      </w:r>
      <w:r>
        <w:br/>
      </w:r>
      <w:r>
        <w:br/>
      </w:r>
      <w:r>
        <w:rPr>
          <w:rStyle w:val="VerbatimChar"/>
        </w:rPr>
        <w:t xml:space="preserve">WO – ORT DES EREIGNISSES</w:t>
      </w:r>
      <w:r>
        <w:br/>
      </w:r>
      <w:r>
        <w:rPr>
          <w:rStyle w:val="VerbatimChar"/>
        </w:rPr>
        <w:t xml:space="preserve">──────────────────────────────────────────────────────────────────</w:t>
      </w:r>
      <w:r>
        <w:br/>
      </w:r>
      <w:r>
        <w:rPr>
          <w:rStyle w:val="VerbatimChar"/>
        </w:rPr>
        <w:t xml:space="preserve">Betrieb / Standort:   ____________________________________________</w:t>
      </w:r>
      <w:r>
        <w:br/>
      </w:r>
      <w:r>
        <w:rPr>
          <w:rStyle w:val="VerbatimChar"/>
        </w:rPr>
        <w:t xml:space="preserve">Bereich / Anlage:     ____________________________________________</w:t>
      </w:r>
      <w:r>
        <w:br/>
      </w:r>
      <w:r>
        <w:rPr>
          <w:rStyle w:val="VerbatimChar"/>
        </w:rPr>
        <w:t xml:space="preserve">Genaue Örtlichkeit:   ____________________________________________</w:t>
      </w:r>
      <w:r>
        <w:br/>
      </w:r>
      <w:r>
        <w:br/>
      </w:r>
      <w:r>
        <w:rPr>
          <w:rStyle w:val="VerbatimChar"/>
        </w:rPr>
        <w:t xml:space="preserve">WIE – HERGANG UND URSACHEN</w:t>
      </w:r>
      <w:r>
        <w:br/>
      </w:r>
      <w:r>
        <w:rPr>
          <w:rStyle w:val="VerbatimChar"/>
        </w:rPr>
        <w:t xml:space="preserve">──────────────────────────────────────────────────────────────────</w:t>
      </w:r>
      <w:r>
        <w:br/>
      </w:r>
      <w:r>
        <w:rPr>
          <w:rStyle w:val="VerbatimChar"/>
        </w:rPr>
        <w:t xml:space="preserve">Tätigkeit zum Zeitpunkt des Unfalls: ____________________________________________</w:t>
      </w:r>
      <w:r>
        <w:br/>
      </w:r>
      <w:r>
        <w:rPr>
          <w:rStyle w:val="VerbatimChar"/>
        </w:rPr>
        <w:t xml:space="preserve">Beteiligte Arbeitsmittel / Gefahrstoffe: ____________________________________________</w:t>
      </w:r>
      <w:r>
        <w:br/>
      </w:r>
      <w:r>
        <w:rPr>
          <w:rStyle w:val="VerbatimChar"/>
        </w:rPr>
        <w:t xml:space="preserve">Vermutliche technische Ursachen: ____________________________________________</w:t>
      </w:r>
      <w:r>
        <w:br/>
      </w:r>
      <w:r>
        <w:rPr>
          <w:rStyle w:val="VerbatimChar"/>
        </w:rPr>
        <w:t xml:space="preserve">Vermutliche organisatorische Ursachen: ____________________________________________</w:t>
      </w:r>
      <w:r>
        <w:br/>
      </w:r>
      <w:r>
        <w:rPr>
          <w:rStyle w:val="VerbatimChar"/>
        </w:rPr>
        <w:t xml:space="preserve">Vermutliches Fehlverhalten (falls erkennbar): ____________________________________________</w:t>
      </w:r>
      <w:r>
        <w:br/>
      </w:r>
      <w:r>
        <w:rPr>
          <w:rStyle w:val="VerbatimChar"/>
        </w:rPr>
        <w:t xml:space="preserve">Zeugen (Name, Firma): ____________________________________________</w:t>
      </w:r>
      <w:r>
        <w:br/>
      </w:r>
      <w:r>
        <w:br/>
      </w:r>
      <w:r>
        <w:rPr>
          <w:rStyle w:val="VerbatimChar"/>
        </w:rPr>
        <w:t xml:space="preserve">ERSTMAßNAHMEN</w:t>
      </w:r>
      <w:r>
        <w:br/>
      </w:r>
      <w:r>
        <w:rPr>
          <w:rStyle w:val="VerbatimChar"/>
        </w:rPr>
        <w:t xml:space="preserve">──────────────────────────────────────────────────────────────────</w:t>
      </w:r>
      <w:r>
        <w:br/>
      </w:r>
      <w:r>
        <w:rPr>
          <w:rStyle w:val="VerbatimChar"/>
        </w:rPr>
        <w:t xml:space="preserve">Erste Hilfe geleistet: ☐ Ja  ☐ Nein  Durch: ____________________________</w:t>
      </w:r>
      <w:r>
        <w:br/>
      </w:r>
      <w:r>
        <w:rPr>
          <w:rStyle w:val="VerbatimChar"/>
        </w:rPr>
        <w:t xml:space="preserve">Art der Ersten Hilfe: ____________________________________________</w:t>
      </w:r>
      <w:r>
        <w:br/>
      </w:r>
      <w:r>
        <w:rPr>
          <w:rStyle w:val="VerbatimChar"/>
        </w:rPr>
        <w:t xml:space="preserve">Rettungsdienst alarmiert: ☐ Ja  ☐ Nein  Uhrzeit: _________ Uhr</w:t>
      </w:r>
      <w:r>
        <w:br/>
      </w:r>
      <w:r>
        <w:rPr>
          <w:rStyle w:val="VerbatimChar"/>
        </w:rPr>
        <w:t xml:space="preserve">In Krankenhaus eingeliefert: ☐ Ja  ☐ Nein  Krankenhaus: ___________________</w:t>
      </w:r>
      <w:r>
        <w:br/>
      </w:r>
      <w:r>
        <w:rPr>
          <w:rStyle w:val="VerbatimChar"/>
        </w:rPr>
        <w:t xml:space="preserve">Voraussichtliche Ausfallzeit: ____________________________________________</w:t>
      </w:r>
      <w:r>
        <w:br/>
      </w:r>
      <w:r>
        <w:br/>
      </w:r>
      <w:r>
        <w:rPr>
          <w:rStyle w:val="VerbatimChar"/>
        </w:rPr>
        <w:t xml:space="preserve">BEHÖRDENINFO UND MELDEPFLICHTEN</w:t>
      </w:r>
      <w:r>
        <w:br/>
      </w:r>
      <w:r>
        <w:rPr>
          <w:rStyle w:val="VerbatimChar"/>
        </w:rPr>
        <w:t xml:space="preserve">──────────────────────────────────────────────────────────────────</w:t>
      </w:r>
      <w:r>
        <w:br/>
      </w:r>
      <w:r>
        <w:rPr>
          <w:rStyle w:val="VerbatimChar"/>
        </w:rPr>
        <w:t xml:space="preserve">Meldepflichtig (&gt; 3 Ausfalltage): ☐ Ja  ☐ Nein</w:t>
      </w:r>
      <w:r>
        <w:br/>
      </w:r>
      <w:r>
        <w:rPr>
          <w:rStyle w:val="VerbatimChar"/>
        </w:rPr>
        <w:t xml:space="preserve">Berufsgenossenschaft informiert: ☐ Ja  Datum: ________  Durch: __________</w:t>
      </w:r>
      <w:r>
        <w:br/>
      </w:r>
      <w:r>
        <w:rPr>
          <w:rStyle w:val="VerbatimChar"/>
        </w:rPr>
        <w:t xml:space="preserve">Gewerbeaufsicht informiert:      ☐ Ja (bei schwerem Unfall)  Datum: ________</w:t>
      </w:r>
      <w:r>
        <w:br/>
      </w:r>
      <w:r>
        <w:rPr>
          <w:rStyle w:val="VerbatimChar"/>
        </w:rPr>
        <w:t xml:space="preserve">Betriebsrat informiert:          ☐ Ja  Datum: ________</w:t>
      </w:r>
      <w:r>
        <w:br/>
      </w:r>
      <w:r>
        <w:br/>
      </w:r>
      <w:r>
        <w:rPr>
          <w:rStyle w:val="VerbatimChar"/>
        </w:rPr>
        <w:t xml:space="preserve">Meldung an Fremdfirmen-Auftraggeber: ☐ Ja  Datum: ________  An: ______________</w:t>
      </w:r>
      <w:r>
        <w:br/>
      </w:r>
      <w:r>
        <w:rPr>
          <w:rStyle w:val="VerbatimChar"/>
        </w:rPr>
        <w:t xml:space="preserve">Meldung an übergeordnete Führungskraft: ____________________________________________</w:t>
      </w:r>
      <w:r>
        <w:br/>
      </w:r>
      <w:r>
        <w:br/>
      </w:r>
      <w:r>
        <w:rPr>
          <w:rStyle w:val="VerbatimChar"/>
        </w:rPr>
        <w:t xml:space="preserve">ERSTMELDUNG</w:t>
      </w:r>
      <w:r>
        <w:br/>
      </w:r>
      <w:r>
        <w:rPr>
          <w:rStyle w:val="VerbatimChar"/>
        </w:rPr>
        <w:t xml:space="preserve">──────────────────────────────────────────────────────────────────</w:t>
      </w:r>
      <w:r>
        <w:br/>
      </w:r>
      <w:r>
        <w:rPr>
          <w:rStyle w:val="VerbatimChar"/>
        </w:rPr>
        <w:t xml:space="preserve">Melder (Name, Funktion): ____________________________________________</w:t>
      </w:r>
      <w:r>
        <w:br/>
      </w:r>
      <w:r>
        <w:rPr>
          <w:rStyle w:val="VerbatimChar"/>
        </w:rPr>
        <w:t xml:space="preserve">Datum der Meldung: __________ Uhrzeit: __________ Uhr</w:t>
      </w:r>
      <w:r>
        <w:br/>
      </w:r>
      <w:r>
        <w:rPr>
          <w:rStyle w:val="VerbatimChar"/>
        </w:rPr>
        <w:t xml:space="preserve">Unterschrift Melder: ____________________</w:t>
      </w:r>
      <w:r>
        <w:br/>
      </w:r>
      <w:r>
        <w:br/>
      </w:r>
      <w:r>
        <w:rPr>
          <w:rStyle w:val="VerbatimChar"/>
        </w:rPr>
        <w:t xml:space="preserve">Empfänger (Name, Funktion AG): ____________________________________________</w:t>
      </w:r>
      <w:r>
        <w:br/>
      </w:r>
      <w:r>
        <w:rPr>
          <w:rStyle w:val="VerbatimChar"/>
        </w:rPr>
        <w:t xml:space="preserve">Unterschrift Empfänger: ____________________</w:t>
      </w:r>
      <w:r>
        <w:br/>
      </w:r>
      <w:r>
        <w:br/>
      </w:r>
      <w:r>
        <w:rPr>
          <w:rStyle w:val="VerbatimChar"/>
        </w:rPr>
        <w:t xml:space="preserve">HINWEIS: Diese Erstmeldung ersetzt nicht die vollständige Unfalluntersuchung,</w:t>
      </w:r>
      <w:r>
        <w:br/>
      </w:r>
      <w:r>
        <w:rPr>
          <w:rStyle w:val="VerbatimChar"/>
        </w:rPr>
        <w:t xml:space="preserve">die zeitnah und unter Einbeziehung der Sicherheitsfachkraft durchzuführen ist.</w:t>
      </w:r>
      <w:r>
        <w:br/>
      </w:r>
      <w:r>
        <w:rPr>
          <w:rStyle w:val="VerbatimChar"/>
        </w:rPr>
        <w:t xml:space="preserve">Unfalluntersuchungsbericht bis spätestens __________ vorzulegen.</w:t>
      </w:r>
    </w:p>
    <w:p>
      <w:r>
        <w:pict>
          <v:rect style="width:0;height:1.5pt" o:hralign="center" o:hrstd="t" o:hr="t"/>
        </w:pict>
      </w:r>
    </w:p>
    <w:p>
      <w:pPr>
        <w:pStyle w:val="FirstParagraph"/>
      </w:pPr>
      <w:r>
        <w:rPr>
          <w:i/>
          <w:iCs/>
        </w:rPr>
        <w:t xml:space="preserve">Weiter:</w:t>
      </w:r>
      <w:r>
        <w:rPr>
          <w:i/>
          <w:iCs/>
        </w:rPr>
        <w:t xml:space="preserve"> </w:t>
      </w:r>
      <w:hyperlink r:id="rId630">
        <w:r>
          <w:rPr>
            <w:rStyle w:val="Hyperlink"/>
            <w:i/>
            <w:iCs/>
          </w:rPr>
          <w:t xml:space="preserve">Kapitel 6.3 – Mustervertragsklauseln</w:t>
        </w:r>
      </w:hyperlink>
      <w:r>
        <w:br/>
      </w:r>
      <w:r>
        <w:rPr>
          <w:i/>
          <w:iCs/>
        </w:rPr>
        <w:t xml:space="preserve">Zurück:</w:t>
      </w:r>
      <w:r>
        <w:rPr>
          <w:i/>
          <w:iCs/>
        </w:rPr>
        <w:t xml:space="preserve"> </w:t>
      </w:r>
      <w:hyperlink r:id="rId631">
        <w:r>
          <w:rPr>
            <w:rStyle w:val="Hyperlink"/>
            <w:i/>
            <w:iCs/>
          </w:rPr>
          <w:t xml:space="preserve">Kapitel 6.1 – Checklisten</w:t>
        </w:r>
      </w:hyperlink>
      <w:r>
        <w:br/>
      </w:r>
      <w:r>
        <w:rPr>
          <w:i/>
          <w:iCs/>
        </w:rPr>
        <w:t xml:space="preserve">Anhang:</w:t>
      </w:r>
      <w:r>
        <w:rPr>
          <w:i/>
          <w:iCs/>
        </w:rPr>
        <w:t xml:space="preserve"> </w:t>
      </w:r>
      <w:hyperlink r:id="rId552">
        <w:r>
          <w:rPr>
            <w:rStyle w:val="Hyperlink"/>
            <w:i/>
            <w:iCs/>
          </w:rPr>
          <w:t xml:space="preserve">Gesetzestexte-Referenztabelle</w:t>
        </w:r>
      </w:hyperlink>
    </w:p>
    <w:bookmarkEnd w:id="632"/>
    <w:bookmarkStart w:id="633" w:name="mustervertragsklauseln"/>
    <w:p>
      <w:pPr>
        <w:pStyle w:val="Heading2"/>
      </w:pPr>
      <w:r>
        <w:t xml:space="preserve">Mustervertragsklauseln</w:t>
      </w:r>
    </w:p>
    <w:p>
      <w:r>
        <w:pict>
          <v:rect style="width:0;height:1.5pt" o:hralign="center" o:hrstd="t" o:hr="t"/>
        </w:pict>
      </w:r>
    </w:p>
    <w:p>
      <w:r>
        <w:pict>
          <v:rect style="width:0;height:1.5pt" o:hralign="center" o:hrstd="t" o:hr="t"/>
        </w:pict>
      </w:r>
    </w:p>
    <w:bookmarkEnd w:id="633"/>
    <w:bookmarkStart w:id="636" w:name="X429b02ef89066d35f3d76344a137c8dd09b474f"/>
    <w:p>
      <w:pPr>
        <w:pStyle w:val="Heading2"/>
      </w:pPr>
      <w:r>
        <w:t xml:space="preserve">6.3.1 Einleitung: Warum Sicherheitsanforderungen im Werkvertrag?</w:t>
      </w:r>
    </w:p>
    <w:bookmarkStart w:id="634" w:name="das-regelungsdefizit-des-gesetzgebers"/>
    <w:p>
      <w:pPr>
        <w:pStyle w:val="Heading3"/>
      </w:pPr>
      <w:r>
        <w:t xml:space="preserve">Das Regelungsdefizit des Gesetzgebers</w:t>
      </w:r>
    </w:p>
    <w:p>
      <w:pPr>
        <w:pStyle w:val="FirstParagraph"/>
      </w:pPr>
      <w:r>
        <w:t xml:space="preserve">Das Gesetz verpflichtet den Auftraggeber nach § 8 ArbSchG dazu, die Koordination mit Fremdfirmen sicherzustellen und Informationen über Gefährdungen auszutauschen. Es verpflichtet den Auftragnehmer nach § 3 ArbSchG, seinen eigenen Beschäftigten gegenüber Schutzmaßnahmen zu ergreifen. Was das Gesetz jedoch nicht im Detail regelt, ist das</w:t>
      </w:r>
      <w:r>
        <w:t xml:space="preserve"> </w:t>
      </w:r>
      <w:r>
        <w:rPr>
          <w:b/>
          <w:bCs/>
        </w:rPr>
        <w:t xml:space="preserve">Innenverhältnis</w:t>
      </w:r>
      <w:r>
        <w:t xml:space="preserve"> </w:t>
      </w:r>
      <w:r>
        <w:t xml:space="preserve">zwischen Auftraggeber und Auftragnehmer: Welche spezifischen Anforderungen kann der Auftraggeber gegenüber der Fremdfirma durchsetzen? Welche Konsequenzen hat die Fremdfirma bei Verstößen zu tragen?</w:t>
      </w:r>
    </w:p>
    <w:p>
      <w:pPr>
        <w:pStyle w:val="BodyText"/>
      </w:pPr>
      <w:r>
        <w:t xml:space="preserve">Diese Lücke schließt der</w:t>
      </w:r>
      <w:r>
        <w:t xml:space="preserve"> </w:t>
      </w:r>
      <w:r>
        <w:rPr>
          <w:b/>
          <w:bCs/>
        </w:rPr>
        <w:t xml:space="preserve">Werkvertrag</w:t>
      </w:r>
      <w:r>
        <w:t xml:space="preserve"> </w:t>
      </w:r>
      <w:r>
        <w:t xml:space="preserve">(§ 631 BGB). Durch vertragliche Sicherheitsklauseln kann der Auftraggeber:</w:t>
      </w:r>
      <w:r>
        <w:t xml:space="preserve"> </w:t>
      </w:r>
      <w:r>
        <w:t xml:space="preserve">- Sicherheitsstandards verbindlich vereinbaren, die über die gesetzlichen Mindestanforderungen hinausgehen</w:t>
      </w:r>
      <w:r>
        <w:t xml:space="preserve"> </w:t>
      </w:r>
      <w:r>
        <w:t xml:space="preserve">- Nachweispflichten der Fremdfirma begründen (Qualifikation, Unterweisung, Gefährdungsbeurteilung)</w:t>
      </w:r>
      <w:r>
        <w:t xml:space="preserve"> </w:t>
      </w:r>
      <w:r>
        <w:t xml:space="preserve">- Eigene Koordinationsinstrumente (Erlaubnisschein, LOTO) zum Vertragsbestandteil machen</w:t>
      </w:r>
      <w:r>
        <w:t xml:space="preserve"> </w:t>
      </w:r>
      <w:r>
        <w:t xml:space="preserve">- Sanktionen für Verstöße festlegen (Vertragsstrafe, Kündigung)</w:t>
      </w:r>
      <w:r>
        <w:t xml:space="preserve"> </w:t>
      </w:r>
      <w:r>
        <w:t xml:space="preserve">- Haftungsfragen klar regeln</w:t>
      </w:r>
    </w:p>
    <w:p>
      <w:pPr>
        <w:pStyle w:val="BodyText"/>
      </w:pPr>
      <w:r>
        <w:t xml:space="preserve">Ohne vertragliche Regelung sind diese Anforderungen im Streitfall schwer durchsetzbar. Sicherheitsklauseln im Vertrag sind daher nicht nur ein Mittel zur Risikominimierung, sondern auch eine klare Kommunikation der Erwartungen gegenüber der Fremdfirma.</w:t>
      </w:r>
    </w:p>
    <w:bookmarkEnd w:id="634"/>
    <w:bookmarkStart w:id="635" w:name="X85427a4c1311fbec472aaa64460e6e4511f6adc"/>
    <w:p>
      <w:pPr>
        <w:pStyle w:val="Heading3"/>
      </w:pPr>
      <w:r>
        <w:t xml:space="preserve">Grundstruktur sicherheitsrelevanter Vertragsbestandteile</w:t>
      </w:r>
    </w:p>
    <w:p>
      <w:pPr>
        <w:pStyle w:val="FirstParagraph"/>
      </w:pPr>
      <w:r>
        <w:t xml:space="preserve">Ein umfassendes Sicherheitspaket im Werkvertrag besteht typischerweise aus folgenden Elementen:</w:t>
      </w:r>
    </w:p>
    <w:p>
      <w:pPr>
        <w:pStyle w:val="Compact"/>
        <w:numPr>
          <w:ilvl w:val="0"/>
          <w:numId w:val="1182"/>
        </w:numPr>
      </w:pPr>
      <w:r>
        <w:rPr>
          <w:b/>
          <w:bCs/>
        </w:rPr>
        <w:t xml:space="preserve">Hauptvertrag</w:t>
      </w:r>
      <w:r>
        <w:t xml:space="preserve"> </w:t>
      </w:r>
      <w:r>
        <w:t xml:space="preserve">(Auftragserteilung mit Leistungsbeschreibung): Enthält Verweise auf Sicherheitsanhänge</w:t>
      </w:r>
    </w:p>
    <w:p>
      <w:pPr>
        <w:pStyle w:val="Compact"/>
        <w:numPr>
          <w:ilvl w:val="0"/>
          <w:numId w:val="1182"/>
        </w:numPr>
      </w:pPr>
      <w:r>
        <w:rPr>
          <w:b/>
          <w:bCs/>
        </w:rPr>
        <w:t xml:space="preserve">Sicherheitstechnische Anforderungen</w:t>
      </w:r>
      <w:r>
        <w:t xml:space="preserve"> </w:t>
      </w:r>
      <w:r>
        <w:t xml:space="preserve">(Anlage 1): Technische und organisatorische Mindestandards</w:t>
      </w:r>
    </w:p>
    <w:p>
      <w:pPr>
        <w:pStyle w:val="Compact"/>
        <w:numPr>
          <w:ilvl w:val="0"/>
          <w:numId w:val="1182"/>
        </w:numPr>
      </w:pPr>
      <w:r>
        <w:rPr>
          <w:b/>
          <w:bCs/>
        </w:rPr>
        <w:t xml:space="preserve">Betriebsordnung des Auftraggebers</w:t>
      </w:r>
      <w:r>
        <w:t xml:space="preserve"> </w:t>
      </w:r>
      <w:r>
        <w:t xml:space="preserve">(Anlage 2): Hausordnung, Zugangsregeln, Verhaltensregeln</w:t>
      </w:r>
    </w:p>
    <w:p>
      <w:pPr>
        <w:pStyle w:val="Compact"/>
        <w:numPr>
          <w:ilvl w:val="0"/>
          <w:numId w:val="1182"/>
        </w:numPr>
      </w:pPr>
      <w:r>
        <w:rPr>
          <w:b/>
          <w:bCs/>
        </w:rPr>
        <w:t xml:space="preserve">Erlaubnisscheinprozedur</w:t>
      </w:r>
      <w:r>
        <w:t xml:space="preserve"> </w:t>
      </w:r>
      <w:r>
        <w:t xml:space="preserve">(Anlage 3 – sofern relevant): Verbindliche Beschreibung des Erlaubnisscheinverfahrens</w:t>
      </w:r>
    </w:p>
    <w:p>
      <w:pPr>
        <w:pStyle w:val="Compact"/>
        <w:numPr>
          <w:ilvl w:val="0"/>
          <w:numId w:val="1182"/>
        </w:numPr>
      </w:pPr>
      <w:r>
        <w:rPr>
          <w:b/>
          <w:bCs/>
        </w:rPr>
        <w:t xml:space="preserve">Sanktionskatalog</w:t>
      </w:r>
      <w:r>
        <w:t xml:space="preserve"> </w:t>
      </w:r>
      <w:r>
        <w:t xml:space="preserve">(im Vertrag oder als Anlage): Stufenweise Reaktionen auf Verstöße</w:t>
      </w:r>
    </w:p>
    <w:p>
      <w:pPr>
        <w:pStyle w:val="FirstParagraph"/>
      </w:pPr>
      <w:r>
        <w:t xml:space="preserve">Die nachfolgenden Klauseln sind als</w:t>
      </w:r>
      <w:r>
        <w:t xml:space="preserve"> </w:t>
      </w:r>
      <w:r>
        <w:rPr>
          <w:b/>
          <w:bCs/>
        </w:rPr>
        <w:t xml:space="preserve">Muster</w:t>
      </w:r>
      <w:r>
        <w:t xml:space="preserve"> </w:t>
      </w:r>
      <w:r>
        <w:t xml:space="preserve">zu verstehen. Sie müssen von einer rechtskundigen Person auf die spezifische Situation des Auftraggebers (Branche, Art der Tätigkeit, Rechtsstatus) angepasst werden.</w:t>
      </w:r>
    </w:p>
    <w:p>
      <w:r>
        <w:pict>
          <v:rect style="width:0;height:1.5pt" o:hralign="center" o:hrstd="t" o:hr="t"/>
        </w:pict>
      </w:r>
    </w:p>
    <w:bookmarkEnd w:id="635"/>
    <w:bookmarkEnd w:id="636"/>
    <w:bookmarkStart w:id="645" w:name="musterklauseln"/>
    <w:p>
      <w:pPr>
        <w:pStyle w:val="Heading2"/>
      </w:pPr>
      <w:r>
        <w:t xml:space="preserve">6.3.2 Musterklauseln</w:t>
      </w:r>
    </w:p>
    <w:bookmarkStart w:id="637" w:name="Xfc95cb189a34cda03554988d3b532885f30cfb4"/>
    <w:p>
      <w:pPr>
        <w:pStyle w:val="Heading3"/>
      </w:pPr>
      <w:r>
        <w:t xml:space="preserve">Klausel 1: Allgemeine Sicherheitsanforderungen</w:t>
      </w:r>
    </w:p>
    <w:p>
      <w:r>
        <w:pict>
          <v:rect style="width:0;height:1.5pt" o:hralign="center" o:hrstd="t" o:hr="t"/>
        </w:pict>
      </w:r>
    </w:p>
    <w:p>
      <w:pPr>
        <w:pStyle w:val="FirstParagraph"/>
      </w:pPr>
      <w:r>
        <w:rPr>
          <w:b/>
          <w:bCs/>
        </w:rPr>
        <w:t xml:space="preserve">§ [X] Allgemeine Sicherheitsanforderungen</w:t>
      </w:r>
    </w:p>
    <w:p>
      <w:pPr>
        <w:pStyle w:val="BodyText"/>
      </w:pPr>
      <w:r>
        <w:rPr>
          <w:i/>
          <w:iCs/>
        </w:rPr>
        <w:t xml:space="preserve">(1)</w:t>
      </w:r>
      <w:r>
        <w:t xml:space="preserve"> </w:t>
      </w:r>
      <w:r>
        <w:t xml:space="preserve">Der Auftragnehmer (AN) verpflichtet sich, alle in der Bundesrepublik Deutschland geltenden Rechtsvorschriften des Arbeits- und Gesundheitsschutzes einzuhalten. Hierzu zählen insbesondere das Arbeitsschutzgesetz (ArbSchG), die Betriebssicherheitsverordnung (BetrSichV), die Gefahrstoffverordnung (GefStoffV) sowie die Vorschriften und Regeln der zuständigen Berufsgenossenschaft (insbesondere DGUV Vorschrift 1 und DGUV Vorschrift 2).</w:t>
      </w:r>
    </w:p>
    <w:p>
      <w:pPr>
        <w:pStyle w:val="BodyText"/>
      </w:pPr>
      <w:r>
        <w:rPr>
          <w:i/>
          <w:iCs/>
        </w:rPr>
        <w:t xml:space="preserve">(2)</w:t>
      </w:r>
      <w:r>
        <w:t xml:space="preserve"> </w:t>
      </w:r>
      <w:r>
        <w:t xml:space="preserve">Darüber hinaus unterwirft sich der AN den hausinternen Sicherheitsregeln des Auftraggebers (AG) in der jeweils aktuellen Fassung, insbesondere der Betriebsordnung und den Sicherheitsanweisungen des AG (Anlage [X] zu diesem Vertrag). Diese Regelungen gehen, soweit sie strengere Anforderungen stellen als die gesetzlichen Mindeststandards, den gesetzlichen Anforderungen nicht vor, ergänzen diese jedoch.</w:t>
      </w:r>
    </w:p>
    <w:p>
      <w:pPr>
        <w:pStyle w:val="BodyText"/>
      </w:pPr>
      <w:r>
        <w:rPr>
          <w:i/>
          <w:iCs/>
        </w:rPr>
        <w:t xml:space="preserve">(3)</w:t>
      </w:r>
      <w:r>
        <w:t xml:space="preserve"> </w:t>
      </w:r>
      <w:r>
        <w:t xml:space="preserve">Der AN hat sicherzustellen, dass alle auf dem Betriebsgelände des AG eingesetzten Mitarbeiter, Subunternehmer und Selbständigen die in Absätzen 1 und 2 genannten Anforderungen kennen und einhalten.</w:t>
      </w:r>
    </w:p>
    <w:p>
      <w:pPr>
        <w:pStyle w:val="BodyText"/>
      </w:pPr>
      <w:r>
        <w:rPr>
          <w:i/>
          <w:iCs/>
        </w:rPr>
        <w:t xml:space="preserve">(4)</w:t>
      </w:r>
      <w:r>
        <w:t xml:space="preserve"> </w:t>
      </w:r>
      <w:r>
        <w:t xml:space="preserve">Bei Unklarheiten über die anzuwendenden Vorschriften hat der AN vor Aufnahme der Tätigkeit die Klärung mit dem Koordinator des AG herbeizuführen. Eigenständige Auslegungen zu Lasten der Sicherheit sind unzulässig.</w:t>
      </w:r>
    </w:p>
    <w:p>
      <w:r>
        <w:pict>
          <v:rect style="width:0;height:1.5pt" o:hralign="center" o:hrstd="t" o:hr="t"/>
        </w:pict>
      </w:r>
    </w:p>
    <w:bookmarkEnd w:id="637"/>
    <w:bookmarkStart w:id="638" w:name="X3e7555136df5a631cb6284da2ac3b817146ab09"/>
    <w:p>
      <w:pPr>
        <w:pStyle w:val="Heading3"/>
      </w:pPr>
      <w:r>
        <w:t xml:space="preserve">Klausel 2: Pflicht zur eigenen Gefährdungsbeurteilung</w:t>
      </w:r>
    </w:p>
    <w:p>
      <w:r>
        <w:pict>
          <v:rect style="width:0;height:1.5pt" o:hralign="center" o:hrstd="t" o:hr="t"/>
        </w:pict>
      </w:r>
    </w:p>
    <w:p>
      <w:pPr>
        <w:pStyle w:val="FirstParagraph"/>
      </w:pPr>
      <w:r>
        <w:rPr>
          <w:b/>
          <w:bCs/>
        </w:rPr>
        <w:t xml:space="preserve">§ [X] Gefährdungsbeurteilung des Auftragnehmers</w:t>
      </w:r>
    </w:p>
    <w:p>
      <w:pPr>
        <w:pStyle w:val="BodyText"/>
      </w:pPr>
      <w:r>
        <w:rPr>
          <w:i/>
          <w:iCs/>
        </w:rPr>
        <w:t xml:space="preserve">(1)</w:t>
      </w:r>
      <w:r>
        <w:t xml:space="preserve"> </w:t>
      </w:r>
      <w:r>
        <w:t xml:space="preserve">Der AN ist verpflichtet, vor Aufnahme der Tätigkeiten auf dem Betriebsgelände des AG eine tätigkeitsbezogene</w:t>
      </w:r>
      <w:r>
        <w:t xml:space="preserve"> </w:t>
      </w:r>
      <w:r>
        <w:rPr>
          <w:b/>
          <w:bCs/>
        </w:rPr>
        <w:t xml:space="preserve">Gefährdungsbeurteilung</w:t>
      </w:r>
      <w:r>
        <w:t xml:space="preserve"> </w:t>
      </w:r>
      <w:r>
        <w:t xml:space="preserve">gemäß § 5 ArbSchG zu erstellen. Diese muss die spezifischen Gefährdungen der vertragsgegenständlichen Tätigkeit sowie die Wechselwirkungen mit dem Betrieb des AG und anderen gleichzeitig tätigen Auftragnehmern berücksichtigen.</w:t>
      </w:r>
    </w:p>
    <w:p>
      <w:pPr>
        <w:pStyle w:val="BodyText"/>
      </w:pPr>
      <w:r>
        <w:rPr>
          <w:i/>
          <w:iCs/>
        </w:rPr>
        <w:t xml:space="preserve">(2)</w:t>
      </w:r>
      <w:r>
        <w:t xml:space="preserve"> </w:t>
      </w:r>
      <w:r>
        <w:t xml:space="preserve">Die Gefährdungsbeurteilung ist dem Koordinator des AG spätestens</w:t>
      </w:r>
      <w:r>
        <w:t xml:space="preserve"> </w:t>
      </w:r>
      <w:r>
        <w:rPr>
          <w:b/>
          <w:bCs/>
        </w:rPr>
        <w:t xml:space="preserve">[X] Arbeitstage</w:t>
      </w:r>
      <w:r>
        <w:t xml:space="preserve"> </w:t>
      </w:r>
      <w:r>
        <w:t xml:space="preserve">vor Beginn der Arbeiten in schriftlicher oder digital übermittelter Form vorzulegen. Der Koordinator des AG kann innerhalb von</w:t>
      </w:r>
      <w:r>
        <w:t xml:space="preserve"> </w:t>
      </w:r>
      <w:r>
        <w:rPr>
          <w:b/>
          <w:bCs/>
        </w:rPr>
        <w:t xml:space="preserve">[X] Arbeitstagen</w:t>
      </w:r>
      <w:r>
        <w:t xml:space="preserve"> </w:t>
      </w:r>
      <w:r>
        <w:t xml:space="preserve">nach Eingang Änderungen oder Ergänzungen verlangen. Arbeiten, die ohne Vorlage einer freigegebenen Gefährdungsbeurteilung begonnen werden, kann der AG unverzüglich stoppen.</w:t>
      </w:r>
    </w:p>
    <w:p>
      <w:pPr>
        <w:pStyle w:val="BodyText"/>
      </w:pPr>
      <w:r>
        <w:rPr>
          <w:i/>
          <w:iCs/>
        </w:rPr>
        <w:t xml:space="preserve">(3)</w:t>
      </w:r>
      <w:r>
        <w:t xml:space="preserve"> </w:t>
      </w:r>
      <w:r>
        <w:t xml:space="preserve">Die Gefährdungsbeurteilung muss bei wesentlichen Änderungen der Tätigkeit, der Arbeitsumgebung oder der eingesetzten Stoffe und Arbeitsmittel unverzüglich aktualisiert und dem AG erneut vorgelegt werden.</w:t>
      </w:r>
    </w:p>
    <w:p>
      <w:pPr>
        <w:pStyle w:val="BodyText"/>
      </w:pPr>
      <w:r>
        <w:rPr>
          <w:i/>
          <w:iCs/>
        </w:rPr>
        <w:t xml:space="preserve">(4)</w:t>
      </w:r>
      <w:r>
        <w:t xml:space="preserve"> </w:t>
      </w:r>
      <w:r>
        <w:t xml:space="preserve">Die Pflicht des AN zur Erstellung der Gefährdungsbeurteilung entbindet den AG nicht von seinen eigenen Koordinationspflichten nach § 8 ArbSchG. AG und AN stimmen ihre Gefährdungsbeurteilungen aufeinander ab, insbesondere hinsichtlich der Wechselwirkungen.</w:t>
      </w:r>
    </w:p>
    <w:p>
      <w:r>
        <w:pict>
          <v:rect style="width:0;height:1.5pt" o:hralign="center" o:hrstd="t" o:hr="t"/>
        </w:pict>
      </w:r>
    </w:p>
    <w:bookmarkEnd w:id="638"/>
    <w:bookmarkStart w:id="639" w:name="X5b7007d366942e9b03849f6dda5738b1a72d985"/>
    <w:p>
      <w:pPr>
        <w:pStyle w:val="Heading3"/>
      </w:pPr>
      <w:r>
        <w:t xml:space="preserve">Klausel 3: Qualifikation und Unterweisung der Mitarbeiter</w:t>
      </w:r>
    </w:p>
    <w:p>
      <w:r>
        <w:pict>
          <v:rect style="width:0;height:1.5pt" o:hralign="center" o:hrstd="t" o:hr="t"/>
        </w:pict>
      </w:r>
    </w:p>
    <w:p>
      <w:pPr>
        <w:pStyle w:val="FirstParagraph"/>
      </w:pPr>
      <w:r>
        <w:rPr>
          <w:b/>
          <w:bCs/>
        </w:rPr>
        <w:t xml:space="preserve">§ [X] Qualifikation und Unterweisung</w:t>
      </w:r>
    </w:p>
    <w:p>
      <w:pPr>
        <w:pStyle w:val="BodyText"/>
      </w:pPr>
      <w:r>
        <w:rPr>
          <w:i/>
          <w:iCs/>
        </w:rPr>
        <w:t xml:space="preserve">(1)</w:t>
      </w:r>
      <w:r>
        <w:t xml:space="preserve"> </w:t>
      </w:r>
      <w:r>
        <w:t xml:space="preserve">Der AN setzt ausschließlich Mitarbeiter ein, die für die vertragsgegenständliche Tätigkeit fachlich qualifiziert sind. Auf Verlangen des AG hat der AN entsprechende</w:t>
      </w:r>
      <w:r>
        <w:t xml:space="preserve"> </w:t>
      </w:r>
      <w:r>
        <w:rPr>
          <w:b/>
          <w:bCs/>
        </w:rPr>
        <w:t xml:space="preserve">Qualifikationsnachweise</w:t>
      </w:r>
      <w:r>
        <w:t xml:space="preserve"> </w:t>
      </w:r>
      <w:r>
        <w:t xml:space="preserve">(Berufsausbildung, Prüfzeugnisse, behördliche Genehmigungen für besondere Tätigkeiten) vorzulegen.</w:t>
      </w:r>
    </w:p>
    <w:p>
      <w:pPr>
        <w:pStyle w:val="BodyText"/>
      </w:pPr>
      <w:r>
        <w:rPr>
          <w:i/>
          <w:iCs/>
        </w:rPr>
        <w:t xml:space="preserve">(2)</w:t>
      </w:r>
      <w:r>
        <w:t xml:space="preserve"> </w:t>
      </w:r>
      <w:r>
        <w:t xml:space="preserve">Für Tätigkeiten, die besondere gesetzliche Qualifikationsanforderungen stellen, dürfen nur Personen mit nachgewiesener Eignung eingesetzt werden. Dies betrifft insbesondere:</w:t>
      </w:r>
      <w:r>
        <w:t xml:space="preserve"> </w:t>
      </w:r>
      <w:r>
        <w:t xml:space="preserve">- Elektroarbeiten: Elektrofachkräfte gemäß VDE 0105 / DGUV Vorschrift 3</w:t>
      </w:r>
      <w:r>
        <w:t xml:space="preserve"> </w:t>
      </w:r>
      <w:r>
        <w:t xml:space="preserve">- Schweißarbeiten: Nachgewiesene Schweißerqualifikation (z. B. DVS)</w:t>
      </w:r>
      <w:r>
        <w:t xml:space="preserve"> </w:t>
      </w:r>
      <w:r>
        <w:t xml:space="preserve">- Kranführer: Nachgewiesene Eignung gemäß DGUV Grundsatz 309-003</w:t>
      </w:r>
      <w:r>
        <w:t xml:space="preserve"> </w:t>
      </w:r>
      <w:r>
        <w:t xml:space="preserve">- Behälterbefahrung: Sachkundenachweis</w:t>
      </w:r>
    </w:p>
    <w:p>
      <w:pPr>
        <w:pStyle w:val="BodyText"/>
      </w:pPr>
      <w:r>
        <w:rPr>
          <w:i/>
          <w:iCs/>
        </w:rPr>
        <w:t xml:space="preserve">(3)</w:t>
      </w:r>
      <w:r>
        <w:t xml:space="preserve"> </w:t>
      </w:r>
      <w:r>
        <w:t xml:space="preserve">Der AN hat alle auf dem Betriebsgelände des AG eingesetzten Mitarbeiter vor deren Arbeitseinsatz über die für ihre Tätigkeit relevanten Gefährdungen und Schutzmaßnahmen zu unterweisen (§ 12 ArbSchG). Der AG wird den AN zusätzlich über die betriebsspezifischen Gefährdungen unterweisen. Beide Unterweisungen sind zu dokumentieren.</w:t>
      </w:r>
    </w:p>
    <w:p>
      <w:pPr>
        <w:pStyle w:val="BodyText"/>
      </w:pPr>
      <w:r>
        <w:rPr>
          <w:i/>
          <w:iCs/>
        </w:rPr>
        <w:t xml:space="preserve">(4)</w:t>
      </w:r>
      <w:r>
        <w:t xml:space="preserve"> </w:t>
      </w:r>
      <w:r>
        <w:t xml:space="preserve">Unterweisungen müssen in einer für alle Teilnehmer verständlichen Sprache durchgeführt werden. Sofern Mitarbeiter des AN die Unterweisungssprache nicht ausreichend beherrschen, hat der AN auf eigene Kosten einen geeigneten</w:t>
      </w:r>
      <w:r>
        <w:t xml:space="preserve"> </w:t>
      </w:r>
      <w:r>
        <w:rPr>
          <w:b/>
          <w:bCs/>
        </w:rPr>
        <w:t xml:space="preserve">Sprachmittler</w:t>
      </w:r>
      <w:r>
        <w:t xml:space="preserve"> </w:t>
      </w:r>
      <w:r>
        <w:t xml:space="preserve">zu stellen. Der AG kann die Beibringung eines Sprachnachweises verlangen.</w:t>
      </w:r>
    </w:p>
    <w:p>
      <w:pPr>
        <w:pStyle w:val="BodyText"/>
      </w:pPr>
      <w:r>
        <w:rPr>
          <w:i/>
          <w:iCs/>
        </w:rPr>
        <w:t xml:space="preserve">(5)</w:t>
      </w:r>
      <w:r>
        <w:t xml:space="preserve"> </w:t>
      </w:r>
      <w:r>
        <w:t xml:space="preserve">Der AN hat dem AG auf Verlangen jederzeit aktuelle Unterweisungsnachweise vorzulegen.</w:t>
      </w:r>
    </w:p>
    <w:p>
      <w:r>
        <w:pict>
          <v:rect style="width:0;height:1.5pt" o:hralign="center" o:hrstd="t" o:hr="t"/>
        </w:pict>
      </w:r>
    </w:p>
    <w:bookmarkEnd w:id="639"/>
    <w:bookmarkStart w:id="640" w:name="Xcd71e75b2109ea73c1177183b2eb9c855b79a42"/>
    <w:p>
      <w:pPr>
        <w:pStyle w:val="Heading3"/>
      </w:pPr>
      <w:r>
        <w:t xml:space="preserve">Klausel 4: Einhaltung der Betriebsordnung des Auftraggebers</w:t>
      </w:r>
    </w:p>
    <w:p>
      <w:r>
        <w:pict>
          <v:rect style="width:0;height:1.5pt" o:hralign="center" o:hrstd="t" o:hr="t"/>
        </w:pict>
      </w:r>
    </w:p>
    <w:p>
      <w:pPr>
        <w:pStyle w:val="FirstParagraph"/>
      </w:pPr>
      <w:r>
        <w:rPr>
          <w:b/>
          <w:bCs/>
        </w:rPr>
        <w:t xml:space="preserve">§ [X] Betriebsordnung und Zugangsregelungen</w:t>
      </w:r>
    </w:p>
    <w:p>
      <w:pPr>
        <w:pStyle w:val="BodyText"/>
      </w:pPr>
      <w:r>
        <w:rPr>
          <w:i/>
          <w:iCs/>
        </w:rPr>
        <w:t xml:space="preserve">(1)</w:t>
      </w:r>
      <w:r>
        <w:t xml:space="preserve"> </w:t>
      </w:r>
      <w:r>
        <w:t xml:space="preserve">Der AN erkennt die Betriebsordnung des AG (Anlage [X]) in der zum Zeitpunkt der Auftragserteilung aktuellen Fassung als verbindlich an. Änderungen der Betriebsordnung während der Vertragslaufzeit werden dem AN rechtzeitig mitgeteilt; der AN hat diese ebenfalls einzuhalten.</w:t>
      </w:r>
    </w:p>
    <w:p>
      <w:pPr>
        <w:pStyle w:val="BodyText"/>
      </w:pPr>
      <w:r>
        <w:rPr>
          <w:i/>
          <w:iCs/>
        </w:rPr>
        <w:t xml:space="preserve">(2)</w:t>
      </w:r>
      <w:r>
        <w:t xml:space="preserve"> </w:t>
      </w:r>
      <w:r>
        <w:t xml:space="preserve">Der Zutritt zum Betriebsgelände des AG ist auf den Personenkreis beschränkt, der für die Erbringung der vertragsgegenständlichen Leistung erforderlich ist. Der AN teilt dem AG vor Arbeitsbeginn eine aktuelle</w:t>
      </w:r>
      <w:r>
        <w:t xml:space="preserve"> </w:t>
      </w:r>
      <w:r>
        <w:rPr>
          <w:b/>
          <w:bCs/>
        </w:rPr>
        <w:t xml:space="preserve">Mitarbeiterliste</w:t>
      </w:r>
      <w:r>
        <w:t xml:space="preserve"> </w:t>
      </w:r>
      <w:r>
        <w:t xml:space="preserve">mit; Änderungen sind unverzüglich mitzuteilen. Unbefugter Zutritt führt zum sofortigen Hausverbot der betreffenden Person.</w:t>
      </w:r>
    </w:p>
    <w:p>
      <w:pPr>
        <w:pStyle w:val="BodyText"/>
      </w:pPr>
      <w:r>
        <w:rPr>
          <w:i/>
          <w:iCs/>
        </w:rPr>
        <w:t xml:space="preserve">(3)</w:t>
      </w:r>
      <w:r>
        <w:t xml:space="preserve"> </w:t>
      </w:r>
      <w:r>
        <w:t xml:space="preserve">Auf dem Betriebsgelände des AG gelten insbesondere:</w:t>
      </w:r>
      <w:r>
        <w:t xml:space="preserve"> </w:t>
      </w:r>
      <w:r>
        <w:t xml:space="preserve">- Rauch-, Alkohol- und Drogenverbot (§ [X] Betriebsordnung)</w:t>
      </w:r>
      <w:r>
        <w:t xml:space="preserve"> </w:t>
      </w:r>
      <w:r>
        <w:t xml:space="preserve">- Mobilfunkverbot in bestimmten Bereichen (§ [X] Betriebsordnung)</w:t>
      </w:r>
      <w:r>
        <w:t xml:space="preserve"> </w:t>
      </w:r>
      <w:r>
        <w:t xml:space="preserve">- Photographier- und Filmverbot ohne ausdrückliche schriftliche Genehmigung</w:t>
      </w:r>
      <w:r>
        <w:t xml:space="preserve"> </w:t>
      </w:r>
      <w:r>
        <w:t xml:space="preserve">- Verpflichtung zum Tragen des vom AG bereitgestellten Betriebsausweises</w:t>
      </w:r>
    </w:p>
    <w:p>
      <w:pPr>
        <w:pStyle w:val="BodyText"/>
      </w:pPr>
      <w:r>
        <w:rPr>
          <w:i/>
          <w:iCs/>
        </w:rPr>
        <w:t xml:space="preserve">(4)</w:t>
      </w:r>
      <w:r>
        <w:t xml:space="preserve"> </w:t>
      </w:r>
      <w:r>
        <w:t xml:space="preserve">Der AN ist für das Verhalten seiner Mitarbeiter, Subunternehmer und Hilfspersonen auf dem Betriebsgelände verantwortlich. Verstöße gegen die Betriebsordnung durch Mitarbeiter des AN werden dem AN als eigene Pflichtverletzung zugerechnet.</w:t>
      </w:r>
    </w:p>
    <w:p>
      <w:r>
        <w:pict>
          <v:rect style="width:0;height:1.5pt" o:hralign="center" o:hrstd="t" o:hr="t"/>
        </w:pict>
      </w:r>
    </w:p>
    <w:bookmarkEnd w:id="640"/>
    <w:bookmarkStart w:id="641" w:name="klausel-5-erlaubnisscheinverfahren"/>
    <w:p>
      <w:pPr>
        <w:pStyle w:val="Heading3"/>
      </w:pPr>
      <w:r>
        <w:t xml:space="preserve">Klausel 5: Erlaubnisscheinverfahren</w:t>
      </w:r>
    </w:p>
    <w:p>
      <w:r>
        <w:pict>
          <v:rect style="width:0;height:1.5pt" o:hralign="center" o:hrstd="t" o:hr="t"/>
        </w:pict>
      </w:r>
    </w:p>
    <w:p>
      <w:pPr>
        <w:pStyle w:val="FirstParagraph"/>
      </w:pPr>
      <w:r>
        <w:rPr>
          <w:b/>
          <w:bCs/>
        </w:rPr>
        <w:t xml:space="preserve">§ [X] Erlaubnisscheinverfahren</w:t>
      </w:r>
    </w:p>
    <w:p>
      <w:pPr>
        <w:pStyle w:val="BodyText"/>
      </w:pPr>
      <w:r>
        <w:rPr>
          <w:i/>
          <w:iCs/>
        </w:rPr>
        <w:t xml:space="preserve">(1)</w:t>
      </w:r>
      <w:r>
        <w:t xml:space="preserve"> </w:t>
      </w:r>
      <w:r>
        <w:t xml:space="preserve">Soweit die vertragsgegenständlichen Tätigkeiten dem Erlaubnisscheinverfahren des AG unterliegen, ist der AN verpflichtet, vor Beginn der jeweiligen Tätigkeit den entsprechenden</w:t>
      </w:r>
      <w:r>
        <w:t xml:space="preserve"> </w:t>
      </w:r>
      <w:r>
        <w:rPr>
          <w:b/>
          <w:bCs/>
        </w:rPr>
        <w:t xml:space="preserve">Erlaubnisschein</w:t>
      </w:r>
      <w:r>
        <w:t xml:space="preserve"> </w:t>
      </w:r>
      <w:r>
        <w:t xml:space="preserve">beim Koordinator des AG einzuholen. Das Erlaubnisscheinverfahren des AG ist in Anlage [X] zu diesem Vertrag beschrieben.</w:t>
      </w:r>
    </w:p>
    <w:p>
      <w:pPr>
        <w:pStyle w:val="BodyText"/>
      </w:pPr>
      <w:r>
        <w:rPr>
          <w:i/>
          <w:iCs/>
        </w:rPr>
        <w:t xml:space="preserve">(2)</w:t>
      </w:r>
      <w:r>
        <w:t xml:space="preserve"> </w:t>
      </w:r>
      <w:r>
        <w:t xml:space="preserve">Der AN darf mit Tätigkeiten, für die ein Erlaubnisschein erforderlich ist, erst dann beginnen, wenn der Erlaubnisschein ordnungsgemäß ausgestellt, von beiden Seiten unterzeichnet und dem verantwortlichen Mitarbeiter des AN ausgehändigt wurde.</w:t>
      </w:r>
    </w:p>
    <w:p>
      <w:pPr>
        <w:pStyle w:val="BodyText"/>
      </w:pPr>
      <w:r>
        <w:rPr>
          <w:i/>
          <w:iCs/>
        </w:rPr>
        <w:t xml:space="preserve">(3)</w:t>
      </w:r>
      <w:r>
        <w:t xml:space="preserve"> </w:t>
      </w:r>
      <w:r>
        <w:t xml:space="preserve">Ein Erlaubnisschein gilt nur für den darin genannten Bereich, die darin genannte Tätigkeit und die darin genannte Gültigkeitsdauer. Bei Schichtende oder bei einer Unterbrechung der Arbeit von mehr als zwei Stunden ist ein neuer Erlaubnisschein einzuholen, sofern die Tätigkeit wieder aufgenommen wird.</w:t>
      </w:r>
    </w:p>
    <w:p>
      <w:pPr>
        <w:pStyle w:val="BodyText"/>
      </w:pPr>
      <w:r>
        <w:rPr>
          <w:i/>
          <w:iCs/>
        </w:rPr>
        <w:t xml:space="preserve">(4)</w:t>
      </w:r>
      <w:r>
        <w:t xml:space="preserve"> </w:t>
      </w:r>
      <w:r>
        <w:t xml:space="preserve">Der AN ist verpflichtet, seine Mitarbeiter über das Erlaubnisscheinverfahren des AG zu unterweisen und die Einhaltung zu überwachen. Ein Beginn von Arbeiten ohne gültigen Erlaubnisschein stellt eine wesentliche Vertragspflichtverletzung dar, die die in § [X] dieses Vertrages geregelten Sanktionen auslöst.</w:t>
      </w:r>
    </w:p>
    <w:p>
      <w:pPr>
        <w:pStyle w:val="BodyText"/>
      </w:pPr>
      <w:r>
        <w:rPr>
          <w:i/>
          <w:iCs/>
        </w:rPr>
        <w:t xml:space="preserve">(5)</w:t>
      </w:r>
      <w:r>
        <w:t xml:space="preserve"> </w:t>
      </w:r>
      <w:r>
        <w:t xml:space="preserve">Das</w:t>
      </w:r>
      <w:r>
        <w:t xml:space="preserve"> </w:t>
      </w:r>
      <w:r>
        <w:rPr>
          <w:b/>
          <w:bCs/>
        </w:rPr>
        <w:t xml:space="preserve">Lockout/Tagout-Verfahren (LOTO)</w:t>
      </w:r>
      <w:r>
        <w:t xml:space="preserve"> </w:t>
      </w:r>
      <w:r>
        <w:t xml:space="preserve">des AG gemäß Anlage [X] ist verbindlicher Bestandteil des Erlaubnisscheinverfahrens für alle Instandhaltungsarbeiten. Der AN ist verpflichtet, für jeden seiner auf dem Betriebsgelände tätigen Instandhaltungsmitarbeiter eigene, gekennzeichnete LOTO-Schlösser bereitzuhalten und deren Anwendung sicherzustellen.</w:t>
      </w:r>
    </w:p>
    <w:p>
      <w:r>
        <w:pict>
          <v:rect style="width:0;height:1.5pt" o:hralign="center" o:hrstd="t" o:hr="t"/>
        </w:pict>
      </w:r>
    </w:p>
    <w:bookmarkEnd w:id="641"/>
    <w:bookmarkStart w:id="642" w:name="klausel-6-haftung-und-versicherung"/>
    <w:p>
      <w:pPr>
        <w:pStyle w:val="Heading3"/>
      </w:pPr>
      <w:r>
        <w:t xml:space="preserve">Klausel 6: Haftung und Versicherung</w:t>
      </w:r>
    </w:p>
    <w:p>
      <w:r>
        <w:pict>
          <v:rect style="width:0;height:1.5pt" o:hralign="center" o:hrstd="t" o:hr="t"/>
        </w:pict>
      </w:r>
    </w:p>
    <w:p>
      <w:pPr>
        <w:pStyle w:val="FirstParagraph"/>
      </w:pPr>
      <w:r>
        <w:rPr>
          <w:b/>
          <w:bCs/>
        </w:rPr>
        <w:t xml:space="preserve">§ [X] Haftung und Versicherung</w:t>
      </w:r>
    </w:p>
    <w:p>
      <w:pPr>
        <w:pStyle w:val="BodyText"/>
      </w:pPr>
      <w:r>
        <w:rPr>
          <w:i/>
          <w:iCs/>
        </w:rPr>
        <w:t xml:space="preserve">(1)</w:t>
      </w:r>
      <w:r>
        <w:t xml:space="preserve"> </w:t>
      </w:r>
      <w:r>
        <w:t xml:space="preserve">Der AN haftet für alle Personen-, Sach- und Vermögensschäden, die durch Handlungen oder Unterlassungen seiner Mitarbeiter, seiner Subunternehmer oder seiner Hilfspersonen auf dem Betriebsgelände des AG verursacht werden, im Rahmen der gesetzlichen Vorschriften.</w:t>
      </w:r>
    </w:p>
    <w:p>
      <w:pPr>
        <w:pStyle w:val="BodyText"/>
      </w:pPr>
      <w:r>
        <w:rPr>
          <w:i/>
          <w:iCs/>
        </w:rPr>
        <w:t xml:space="preserve">(2)</w:t>
      </w:r>
      <w:r>
        <w:t xml:space="preserve"> </w:t>
      </w:r>
      <w:r>
        <w:t xml:space="preserve">Der AN ist verpflichtet, für die Dauer dieses Vertrages eine ausreichende</w:t>
      </w:r>
      <w:r>
        <w:t xml:space="preserve"> </w:t>
      </w:r>
      <w:r>
        <w:rPr>
          <w:b/>
          <w:bCs/>
        </w:rPr>
        <w:t xml:space="preserve">Betriebshaftpflichtversicherung</w:t>
      </w:r>
      <w:r>
        <w:t xml:space="preserve"> </w:t>
      </w:r>
      <w:r>
        <w:t xml:space="preserve">mit folgenden Mindestdeckungssummen zu unterhalten:</w:t>
      </w:r>
      <w:r>
        <w:t xml:space="preserve"> </w:t>
      </w:r>
      <w:r>
        <w:t xml:space="preserve">- Personenschäden: mindestens</w:t>
      </w:r>
      <w:r>
        <w:t xml:space="preserve"> </w:t>
      </w:r>
      <w:r>
        <w:rPr>
          <w:b/>
          <w:bCs/>
        </w:rPr>
        <w:t xml:space="preserve">[X] Millionen Euro</w:t>
      </w:r>
      <w:r>
        <w:t xml:space="preserve"> </w:t>
      </w:r>
      <w:r>
        <w:t xml:space="preserve">je Schadensfall</w:t>
      </w:r>
      <w:r>
        <w:t xml:space="preserve"> </w:t>
      </w:r>
      <w:r>
        <w:t xml:space="preserve">- Sachschäden: mindestens</w:t>
      </w:r>
      <w:r>
        <w:t xml:space="preserve"> </w:t>
      </w:r>
      <w:r>
        <w:rPr>
          <w:b/>
          <w:bCs/>
        </w:rPr>
        <w:t xml:space="preserve">[X] Millionen Euro</w:t>
      </w:r>
      <w:r>
        <w:t xml:space="preserve"> </w:t>
      </w:r>
      <w:r>
        <w:t xml:space="preserve">je Schadensfall</w:t>
      </w:r>
      <w:r>
        <w:t xml:space="preserve"> </w:t>
      </w:r>
      <w:r>
        <w:t xml:space="preserve">- Vermögensfolgeschäden: mindestens</w:t>
      </w:r>
      <w:r>
        <w:t xml:space="preserve"> </w:t>
      </w:r>
      <w:r>
        <w:rPr>
          <w:b/>
          <w:bCs/>
        </w:rPr>
        <w:t xml:space="preserve">[X] Millionen Euro</w:t>
      </w:r>
      <w:r>
        <w:t xml:space="preserve"> </w:t>
      </w:r>
      <w:r>
        <w:t xml:space="preserve">je Schadensfall</w:t>
      </w:r>
      <w:r>
        <w:t xml:space="preserve"> </w:t>
      </w:r>
      <w:r>
        <w:t xml:space="preserve">Der AN hat dem AG vor Beginn der Arbeiten und auf Verlangen jederzeit einen aktuellen</w:t>
      </w:r>
      <w:r>
        <w:t xml:space="preserve"> </w:t>
      </w:r>
      <w:r>
        <w:rPr>
          <w:b/>
          <w:bCs/>
        </w:rPr>
        <w:t xml:space="preserve">Deckungsnachweis</w:t>
      </w:r>
      <w:r>
        <w:t xml:space="preserve"> </w:t>
      </w:r>
      <w:r>
        <w:t xml:space="preserve">seiner Haftpflichtversicherung vorzulegen.</w:t>
      </w:r>
    </w:p>
    <w:p>
      <w:pPr>
        <w:pStyle w:val="BodyText"/>
      </w:pPr>
      <w:r>
        <w:rPr>
          <w:i/>
          <w:iCs/>
        </w:rPr>
        <w:t xml:space="preserve">(3)</w:t>
      </w:r>
      <w:r>
        <w:t xml:space="preserve"> </w:t>
      </w:r>
      <w:r>
        <w:t xml:space="preserve">Die Berufsgenossenschaftsmitgliedschaft des AN und die vollständige Entrichtung der Beiträge sind Voraussetzung für den Beginn der Tätigkeiten. Der AN hat hierüber auf Verlangen eine aktuelle Unbedenklichkeitsbescheinigung seiner Berufsgenossenschaft vorzulegen.</w:t>
      </w:r>
    </w:p>
    <w:p>
      <w:pPr>
        <w:pStyle w:val="BodyText"/>
      </w:pPr>
      <w:r>
        <w:rPr>
          <w:i/>
          <w:iCs/>
        </w:rPr>
        <w:t xml:space="preserve">(4)</w:t>
      </w:r>
      <w:r>
        <w:t xml:space="preserve"> </w:t>
      </w:r>
      <w:r>
        <w:t xml:space="preserve">Die Haftung des AG für Schäden, die durch die Verletzung eigener Pflichten (insbesondere Koordinationspflichten, Informationspflichten, Bereitstellung sicherer Arbeitsbedingungen) entstehen, bleibt unberührt.</w:t>
      </w:r>
    </w:p>
    <w:p>
      <w:pPr>
        <w:pStyle w:val="BodyText"/>
      </w:pPr>
      <w:r>
        <w:rPr>
          <w:i/>
          <w:iCs/>
        </w:rPr>
        <w:t xml:space="preserve">(5)</w:t>
      </w:r>
      <w:r>
        <w:t xml:space="preserve"> </w:t>
      </w:r>
      <w:r>
        <w:t xml:space="preserve">Eine etwaige Haftungsverteilung zwischen den Parteien bei Mitverschulden richtet sich nach § 254 BGB und bleibt einer Prüfung im Einzelfall vorbehalten.</w:t>
      </w:r>
    </w:p>
    <w:p>
      <w:r>
        <w:pict>
          <v:rect style="width:0;height:1.5pt" o:hralign="center" o:hrstd="t" o:hr="t"/>
        </w:pict>
      </w:r>
    </w:p>
    <w:bookmarkEnd w:id="642"/>
    <w:bookmarkStart w:id="643" w:name="X919077a20d8f28d2375a23be21da353babbab6c"/>
    <w:p>
      <w:pPr>
        <w:pStyle w:val="Heading3"/>
      </w:pPr>
      <w:r>
        <w:t xml:space="preserve">Klausel 7: Sanktionen bei Sicherheitsverstößen</w:t>
      </w:r>
    </w:p>
    <w:p>
      <w:r>
        <w:pict>
          <v:rect style="width:0;height:1.5pt" o:hralign="center" o:hrstd="t" o:hr="t"/>
        </w:pict>
      </w:r>
    </w:p>
    <w:p>
      <w:pPr>
        <w:pStyle w:val="FirstParagraph"/>
      </w:pPr>
      <w:r>
        <w:rPr>
          <w:b/>
          <w:bCs/>
        </w:rPr>
        <w:t xml:space="preserve">§ [X] Sanktionen bei Sicherheitsverstößen</w:t>
      </w:r>
    </w:p>
    <w:p>
      <w:pPr>
        <w:pStyle w:val="BodyText"/>
      </w:pPr>
      <w:r>
        <w:rPr>
          <w:i/>
          <w:iCs/>
        </w:rPr>
        <w:t xml:space="preserve">(1)</w:t>
      </w:r>
      <w:r>
        <w:t xml:space="preserve"> </w:t>
      </w:r>
      <w:r>
        <w:t xml:space="preserve">Der AG ist berechtigt, bei Verstößen des AN oder seiner Mitarbeiter gegen die Sicherheitsvorschriften dieses Vertrages, die Betriebsordnung oder gesetzliche Anforderungen folgende Maßnahmen zu ergreifen:</w:t>
      </w:r>
    </w:p>
    <w:p>
      <w:pPr>
        <w:pStyle w:val="BodyText"/>
      </w:pPr>
      <w:r>
        <w:rPr>
          <w:b/>
          <w:bCs/>
        </w:rPr>
        <w:t xml:space="preserve">Stufe 1: Mündliche Verwarnung</w:t>
      </w:r>
      <w:r>
        <w:t xml:space="preserve"> </w:t>
      </w:r>
      <w:r>
        <w:t xml:space="preserve">(bei geringfügigen, erstmaligen Verstößen)</w:t>
      </w:r>
      <w:r>
        <w:br/>
      </w:r>
      <w:r>
        <w:t xml:space="preserve">Der Koordinator des AG spricht gegenüber dem Vorarbeiter des AN eine Verwarnung aus und verlangt sofortige Abstellung des Verstoßes.</w:t>
      </w:r>
    </w:p>
    <w:p>
      <w:pPr>
        <w:pStyle w:val="BodyText"/>
      </w:pPr>
      <w:r>
        <w:rPr>
          <w:b/>
          <w:bCs/>
        </w:rPr>
        <w:t xml:space="preserve">Stufe 2: Schriftliche Abmahnung</w:t>
      </w:r>
      <w:r>
        <w:t xml:space="preserve"> </w:t>
      </w:r>
      <w:r>
        <w:t xml:space="preserve">(bei wiederholten oder schwerwiegenderen Verstößen)</w:t>
      </w:r>
      <w:r>
        <w:br/>
      </w:r>
      <w:r>
        <w:t xml:space="preserve">Der AG richtet eine schriftliche Abmahnung an den AN. Diese enthält die Beschreibung des Verstoßes, die verlangte Abhilfemaßnahme und eine angemessene Frist zur Abhilfe. Die Abmahnung wird in der Lieferantenakte dokumentiert.</w:t>
      </w:r>
    </w:p>
    <w:p>
      <w:pPr>
        <w:pStyle w:val="BodyText"/>
      </w:pPr>
      <w:r>
        <w:rPr>
          <w:b/>
          <w:bCs/>
        </w:rPr>
        <w:t xml:space="preserve">Stufe 3: Vertragsstrafe</w:t>
      </w:r>
      <w:r>
        <w:t xml:space="preserve"> </w:t>
      </w:r>
      <w:r>
        <w:t xml:space="preserve">(bei wesentlichen Verstößen oder nach erfolgloser Abmahnung)</w:t>
      </w:r>
      <w:r>
        <w:br/>
      </w:r>
      <w:r>
        <w:t xml:space="preserve">Der AG ist berechtigt, für jeden einzelnen Verstoß gegen die Sicherheitsanforderungen eine</w:t>
      </w:r>
      <w:r>
        <w:t xml:space="preserve"> </w:t>
      </w:r>
      <w:r>
        <w:rPr>
          <w:b/>
          <w:bCs/>
        </w:rPr>
        <w:t xml:space="preserve">Vertragsstrafe</w:t>
      </w:r>
      <w:r>
        <w:t xml:space="preserve"> </w:t>
      </w:r>
      <w:r>
        <w:t xml:space="preserve">von</w:t>
      </w:r>
      <w:r>
        <w:t xml:space="preserve"> </w:t>
      </w:r>
      <w:r>
        <w:rPr>
          <w:b/>
          <w:bCs/>
        </w:rPr>
        <w:t xml:space="preserve">[X] Euro</w:t>
      </w:r>
      <w:r>
        <w:t xml:space="preserve"> </w:t>
      </w:r>
      <w:r>
        <w:t xml:space="preserve">geltend zu machen. Die Vertragsstrafe wird auf einen Höchstbetrag von [X] % des Auftragswertes begrenzt. Weitergehende Schadensersatzansprüche bleiben unberührt; die Vertragsstrafe wird auf etwaige Schadensersatzforderungen angerechnet.</w:t>
      </w:r>
    </w:p>
    <w:p>
      <w:pPr>
        <w:pStyle w:val="BodyText"/>
      </w:pPr>
      <w:r>
        <w:rPr>
          <w:b/>
          <w:bCs/>
        </w:rPr>
        <w:t xml:space="preserve">Stufe 4: Hausverbot</w:t>
      </w:r>
      <w:r>
        <w:t xml:space="preserve"> </w:t>
      </w:r>
      <w:r>
        <w:t xml:space="preserve">(für einzelne Mitarbeiter bei schwerwiegendem Fehlverhalten)</w:t>
      </w:r>
      <w:r>
        <w:br/>
      </w:r>
      <w:r>
        <w:t xml:space="preserve">Bei schwerwiegendem Sicherheitsfehlverhalten eines einzelnen Mitarbeiters des AN ist der AG berechtigt, diesem Mitarbeiter das</w:t>
      </w:r>
      <w:r>
        <w:t xml:space="preserve"> </w:t>
      </w:r>
      <w:r>
        <w:rPr>
          <w:b/>
          <w:bCs/>
        </w:rPr>
        <w:t xml:space="preserve">Hausverbot</w:t>
      </w:r>
      <w:r>
        <w:t xml:space="preserve"> </w:t>
      </w:r>
      <w:r>
        <w:t xml:space="preserve">zu erteilen und seinen Ausschluss von der Baustelle / dem Betrieb zu verlangen. Der AN hat auf Verlangen des AG für Ersatz zu sorgen.</w:t>
      </w:r>
    </w:p>
    <w:p>
      <w:pPr>
        <w:pStyle w:val="BodyText"/>
      </w:pPr>
      <w:r>
        <w:rPr>
          <w:b/>
          <w:bCs/>
        </w:rPr>
        <w:t xml:space="preserve">Stufe 5: Außerordentliche Vertragskündigung</w:t>
      </w:r>
      <w:r>
        <w:t xml:space="preserve"> </w:t>
      </w:r>
      <w:r>
        <w:t xml:space="preserve">(bei besonders schwerwiegenden oder wiederholten Verstößen)</w:t>
      </w:r>
      <w:r>
        <w:br/>
      </w:r>
      <w:r>
        <w:t xml:space="preserve">Der AG ist berechtigt, den Vertrag fristlos zu kündigen, wenn:</w:t>
      </w:r>
      <w:r>
        <w:t xml:space="preserve"> </w:t>
      </w:r>
      <w:r>
        <w:t xml:space="preserve">- Wiederholte Sicherheitsverstöße trotz Abmahnung auftreten,</w:t>
      </w:r>
      <w:r>
        <w:t xml:space="preserve"> </w:t>
      </w:r>
      <w:r>
        <w:t xml:space="preserve">- Ein schwerer Arbeitsunfall durch nachweisliches Fehlverhalten des AN verursacht wurde,</w:t>
      </w:r>
      <w:r>
        <w:t xml:space="preserve"> </w:t>
      </w:r>
      <w:r>
        <w:t xml:space="preserve">- Arbeiten ohne erforderlichen Erlaubnisschein begonnen wurden,</w:t>
      </w:r>
      <w:r>
        <w:t xml:space="preserve"> </w:t>
      </w:r>
      <w:r>
        <w:t xml:space="preserve">- Das LOTO-Verfahren vorsätzlich oder grob fahrlässig übergangen wurde.</w:t>
      </w:r>
    </w:p>
    <w:p>
      <w:pPr>
        <w:pStyle w:val="BodyText"/>
      </w:pPr>
      <w:r>
        <w:rPr>
          <w:i/>
          <w:iCs/>
        </w:rPr>
        <w:t xml:space="preserve">(2)</w:t>
      </w:r>
      <w:r>
        <w:t xml:space="preserve"> </w:t>
      </w:r>
      <w:r>
        <w:t xml:space="preserve">Die Verhängung von Sanktionen lässt Schadensersatzansprüche des AG unberührt.</w:t>
      </w:r>
    </w:p>
    <w:p>
      <w:pPr>
        <w:pStyle w:val="BodyText"/>
      </w:pPr>
      <w:r>
        <w:rPr>
          <w:i/>
          <w:iCs/>
        </w:rPr>
        <w:t xml:space="preserve">(3)</w:t>
      </w:r>
      <w:r>
        <w:t xml:space="preserve"> </w:t>
      </w:r>
      <w:r>
        <w:t xml:space="preserve">Etwaige Vertragsstrafen nach Absatz 1 Stufe 3 unterliegen dem Richterlichen Mäßigungsrecht und der AGB-Kontrolle nach §§ 305 ff. BGB; der AG empfiehlt die Vereinbarung von Vertragsstrafen in Individualverträgen, um deren Wirksamkeit sicherzustellen.</w:t>
      </w:r>
    </w:p>
    <w:p>
      <w:r>
        <w:pict>
          <v:rect style="width:0;height:1.5pt" o:hralign="center" o:hrstd="t" o:hr="t"/>
        </w:pict>
      </w:r>
    </w:p>
    <w:bookmarkEnd w:id="643"/>
    <w:bookmarkStart w:id="644" w:name="X377436e62604804f672db03d9046dfb569adbf2"/>
    <w:p>
      <w:pPr>
        <w:pStyle w:val="Heading3"/>
      </w:pPr>
      <w:r>
        <w:t xml:space="preserve">Klausel 8: Weitervergabe an Unterauftragnehmer</w:t>
      </w:r>
    </w:p>
    <w:p>
      <w:r>
        <w:pict>
          <v:rect style="width:0;height:1.5pt" o:hralign="center" o:hrstd="t" o:hr="t"/>
        </w:pict>
      </w:r>
    </w:p>
    <w:p>
      <w:pPr>
        <w:pStyle w:val="FirstParagraph"/>
      </w:pPr>
      <w:r>
        <w:rPr>
          <w:b/>
          <w:bCs/>
        </w:rPr>
        <w:t xml:space="preserve">§ [X] Subunternehmer / Unterauftragnehmer</w:t>
      </w:r>
    </w:p>
    <w:p>
      <w:pPr>
        <w:pStyle w:val="BodyText"/>
      </w:pPr>
      <w:r>
        <w:rPr>
          <w:i/>
          <w:iCs/>
        </w:rPr>
        <w:t xml:space="preserve">(1)</w:t>
      </w:r>
      <w:r>
        <w:t xml:space="preserve"> </w:t>
      </w:r>
      <w:r>
        <w:t xml:space="preserve">Die Weitervergabe von Teilen des vertragsgegenständlichen Auftrags an</w:t>
      </w:r>
      <w:r>
        <w:t xml:space="preserve"> </w:t>
      </w:r>
      <w:r>
        <w:rPr>
          <w:b/>
          <w:bCs/>
        </w:rPr>
        <w:t xml:space="preserve">Unterauftragnehmer (UAU)</w:t>
      </w:r>
      <w:r>
        <w:t xml:space="preserve"> </w:t>
      </w:r>
      <w:r>
        <w:t xml:space="preserve">bedarf der vorherigen</w:t>
      </w:r>
      <w:r>
        <w:t xml:space="preserve"> </w:t>
      </w:r>
      <w:r>
        <w:rPr>
          <w:b/>
          <w:bCs/>
        </w:rPr>
        <w:t xml:space="preserve">schriftlichen Zustimmung</w:t>
      </w:r>
      <w:r>
        <w:t xml:space="preserve"> </w:t>
      </w:r>
      <w:r>
        <w:t xml:space="preserve">des AG. Die Zustimmung kann widerrufen werden, wenn der UAU sich als ungeeignet erweist.</w:t>
      </w:r>
    </w:p>
    <w:p>
      <w:pPr>
        <w:pStyle w:val="BodyText"/>
      </w:pPr>
      <w:r>
        <w:rPr>
          <w:i/>
          <w:iCs/>
        </w:rPr>
        <w:t xml:space="preserve">(2)</w:t>
      </w:r>
      <w:r>
        <w:t xml:space="preserve"> </w:t>
      </w:r>
      <w:r>
        <w:t xml:space="preserve">Der AN verpflichtet sich, alle UAU denselben</w:t>
      </w:r>
      <w:r>
        <w:t xml:space="preserve"> </w:t>
      </w:r>
      <w:r>
        <w:rPr>
          <w:b/>
          <w:bCs/>
        </w:rPr>
        <w:t xml:space="preserve">Sicherheitsanforderungen</w:t>
      </w:r>
      <w:r>
        <w:t xml:space="preserve"> </w:t>
      </w:r>
      <w:r>
        <w:t xml:space="preserve">zu unterwerfen, die dieser Vertrag dem AN auferlegt. Insbesondere hat der AN sicherzustellen, dass:</w:t>
      </w:r>
      <w:r>
        <w:t xml:space="preserve"> </w:t>
      </w:r>
      <w:r>
        <w:t xml:space="preserve">- UAU die Betriebsordnung des AG erhalten und einhalten,</w:t>
      </w:r>
      <w:r>
        <w:t xml:space="preserve"> </w:t>
      </w:r>
      <w:r>
        <w:t xml:space="preserve">- UAU an der Sicherheitsunterweisung des AG teilnehmen,</w:t>
      </w:r>
      <w:r>
        <w:t xml:space="preserve"> </w:t>
      </w:r>
      <w:r>
        <w:t xml:space="preserve">- UAU über das Erlaubnisscheinverfahren unterwiesen werden,</w:t>
      </w:r>
      <w:r>
        <w:t xml:space="preserve"> </w:t>
      </w:r>
      <w:r>
        <w:t xml:space="preserve">- UAU eine eigene, auf die Tätigkeit bezogene Gefährdungsbeurteilung erstellen.</w:t>
      </w:r>
    </w:p>
    <w:p>
      <w:pPr>
        <w:pStyle w:val="BodyText"/>
      </w:pPr>
      <w:r>
        <w:rPr>
          <w:i/>
          <w:iCs/>
        </w:rPr>
        <w:t xml:space="preserve">(3)</w:t>
      </w:r>
      <w:r>
        <w:t xml:space="preserve"> </w:t>
      </w:r>
      <w:r>
        <w:t xml:space="preserve">Der AN haftet gegenüber dem AG für das Verhalten seiner UAU wie für eigenes Verhalten (§ 278 BGB). Verstöße von UAU gegen Sicherheitsanforderungen werden dem AN als eigene Pflichtverletzungen zugerechnet.</w:t>
      </w:r>
    </w:p>
    <w:p>
      <w:pPr>
        <w:pStyle w:val="BodyText"/>
      </w:pPr>
      <w:r>
        <w:rPr>
          <w:i/>
          <w:iCs/>
        </w:rPr>
        <w:t xml:space="preserve">(4)</w:t>
      </w:r>
      <w:r>
        <w:t xml:space="preserve"> </w:t>
      </w:r>
      <w:r>
        <w:t xml:space="preserve">Der AN teilt dem AG die Namen und Tätigkeitsbereiche aller eingesetzten UAU spätestens</w:t>
      </w:r>
      <w:r>
        <w:t xml:space="preserve"> </w:t>
      </w:r>
      <w:r>
        <w:rPr>
          <w:b/>
          <w:bCs/>
        </w:rPr>
        <w:t xml:space="preserve">[X] Arbeitstage</w:t>
      </w:r>
      <w:r>
        <w:t xml:space="preserve"> </w:t>
      </w:r>
      <w:r>
        <w:t xml:space="preserve">vor deren Einsatzbeginn mit. Der AG kann ohne Angabe von Gründen einzelne UAU ablehnen.</w:t>
      </w:r>
    </w:p>
    <w:p>
      <w:pPr>
        <w:pStyle w:val="BodyText"/>
      </w:pPr>
      <w:r>
        <w:rPr>
          <w:i/>
          <w:iCs/>
        </w:rPr>
        <w:t xml:space="preserve">(5)</w:t>
      </w:r>
      <w:r>
        <w:t xml:space="preserve"> </w:t>
      </w:r>
      <w:r>
        <w:t xml:space="preserve">Kettensubunternehmerschaft (Weitervergabe durch UAU an Sub-UAU) bedarf der ausdrücklichen schriftlichen Zustimmung des AG.</w:t>
      </w:r>
    </w:p>
    <w:p>
      <w:r>
        <w:pict>
          <v:rect style="width:0;height:1.5pt" o:hralign="center" o:hrstd="t" o:hr="t"/>
        </w:pict>
      </w:r>
    </w:p>
    <w:bookmarkEnd w:id="644"/>
    <w:bookmarkEnd w:id="645"/>
    <w:bookmarkStart w:id="650" w:name="hinweise-zur-rechtssicheren-formulierung"/>
    <w:p>
      <w:pPr>
        <w:pStyle w:val="Heading2"/>
      </w:pPr>
      <w:r>
        <w:t xml:space="preserve">6.3.3 Hinweise zur rechtssicheren Formulierung</w:t>
      </w:r>
    </w:p>
    <w:bookmarkStart w:id="646" w:name="X7f68aee9f8db58c62f870a6d43dc76a724242f5"/>
    <w:p>
      <w:pPr>
        <w:pStyle w:val="Heading3"/>
      </w:pPr>
      <w:r>
        <w:t xml:space="preserve">AGB-Recht und seine Bedeutung für Sicherheitsklauseln</w:t>
      </w:r>
    </w:p>
    <w:p>
      <w:pPr>
        <w:pStyle w:val="FirstParagraph"/>
      </w:pPr>
      <w:r>
        <w:t xml:space="preserve">Wenn Sicherheitsklauseln als</w:t>
      </w:r>
      <w:r>
        <w:t xml:space="preserve"> </w:t>
      </w:r>
      <w:r>
        <w:rPr>
          <w:b/>
          <w:bCs/>
        </w:rPr>
        <w:t xml:space="preserve">Allgemeine Geschäftsbedingungen (AGB)</w:t>
      </w:r>
      <w:r>
        <w:t xml:space="preserve"> </w:t>
      </w:r>
      <w:r>
        <w:t xml:space="preserve">verwendet werden – das heißt, wenn sie vorformuliert und für eine Vielzahl von Verträgen bestimmt sind –, unterliegen sie der AGB-Kontrolle der §§ 305 ff. BGB. Dies hat folgende praktische Konsequenzen:</w:t>
      </w:r>
    </w:p>
    <w:p>
      <w:pPr>
        <w:pStyle w:val="BodyText"/>
      </w:pPr>
      <w:r>
        <w:rPr>
          <w:b/>
          <w:bCs/>
        </w:rPr>
        <w:t xml:space="preserve">1. Überraschungsverbot (§ 305c BGB)</w:t>
      </w:r>
      <w:r>
        <w:br/>
      </w:r>
      <w:r>
        <w:t xml:space="preserve">Klauseln, die nach den Umständen so ungewöhnlich sind, dass der Vertragspartner nicht mit ihnen rechnen musste, werden nicht Vertragsbestandteil. Sicherheitsklauseln sind im Werkvertragsrecht grundsätzlich nicht überraschend; allerdings müssen besonders weitreichende Klauseln (z. B. sehr hohe Vertragsstrafen) klar und deutlich in den Vertragsunterlagen hervorgehoben werden.</w:t>
      </w:r>
    </w:p>
    <w:p>
      <w:pPr>
        <w:pStyle w:val="BodyText"/>
      </w:pPr>
      <w:r>
        <w:rPr>
          <w:b/>
          <w:bCs/>
        </w:rPr>
        <w:t xml:space="preserve">2. Inhaltskontrolle (§§ 307–309 BGB)</w:t>
      </w:r>
      <w:r>
        <w:br/>
      </w:r>
      <w:r>
        <w:t xml:space="preserve">AGB dürfen den Vertragspartner nicht unangemessen benachteiligen (§ 307 BGB). Bei Vertragsstrafen: Die Höhe der Vertragsstrafe muss angemessen sein; zu hohe Vertragsstrafen können auf einen angemessenen Betrag reduziert werden (richterliches Mäßigungsrecht). Empfehlung: Vertragsstrafen in Individualverträgen vereinbaren (§ 305 Abs. 1 S. 3 BGB: ausgehandelte Bedingungen unterliegen nicht der AGB-Kontrolle).</w:t>
      </w:r>
    </w:p>
    <w:p>
      <w:pPr>
        <w:pStyle w:val="BodyText"/>
      </w:pPr>
      <w:r>
        <w:rPr>
          <w:b/>
          <w:bCs/>
        </w:rPr>
        <w:t xml:space="preserve">3. Transparenzgebot (§ 307 Abs. 1 S. 2 BGB)</w:t>
      </w:r>
      <w:r>
        <w:br/>
      </w:r>
      <w:r>
        <w:t xml:space="preserve">Klauseln müssen klar und verständlich formuliert sein. Unklare Formulierungen gehen zu Lasten des Verwenders (Auftraggeber).</w:t>
      </w:r>
    </w:p>
    <w:bookmarkEnd w:id="646"/>
    <w:bookmarkStart w:id="647" w:name="empfehlung-für-die-praxis"/>
    <w:p>
      <w:pPr>
        <w:pStyle w:val="Heading3"/>
      </w:pPr>
      <w:r>
        <w:t xml:space="preserve">Empfehlung für die Praxis</w:t>
      </w:r>
    </w:p>
    <w:p>
      <w:pPr>
        <w:pStyle w:val="Compact"/>
        <w:numPr>
          <w:ilvl w:val="0"/>
          <w:numId w:val="1183"/>
        </w:numPr>
      </w:pPr>
      <w:r>
        <w:t xml:space="preserve">Bei regelmäßigem Einsatz externer Dienstleister: Standardisierter Sicherheitsanhang als Vertragsanlage mit Verweis im Hauptvertrag</w:t>
      </w:r>
    </w:p>
    <w:p>
      <w:pPr>
        <w:pStyle w:val="Compact"/>
        <w:numPr>
          <w:ilvl w:val="0"/>
          <w:numId w:val="1183"/>
        </w:numPr>
      </w:pPr>
      <w:r>
        <w:t xml:space="preserve">Bei großen, sicherheitskritischen Aufträgen: Individuelle Aushandlung der Klauseln, insbesondere zur Vertragsstrafe</w:t>
      </w:r>
    </w:p>
    <w:p>
      <w:pPr>
        <w:pStyle w:val="Compact"/>
        <w:numPr>
          <w:ilvl w:val="0"/>
          <w:numId w:val="1183"/>
        </w:numPr>
      </w:pPr>
      <w:r>
        <w:t xml:space="preserve">Regelmäßige Überprüfung der Klauseln auf Aktualität (Gesetzesänderungen, neue DGUV-Regelwerke)</w:t>
      </w:r>
    </w:p>
    <w:p>
      <w:pPr>
        <w:pStyle w:val="Compact"/>
        <w:numPr>
          <w:ilvl w:val="0"/>
          <w:numId w:val="1183"/>
        </w:numPr>
      </w:pPr>
      <w:r>
        <w:t xml:space="preserve">Juristische Überprüfung vor erstmaligem Einsatz eines neuen Klauselpakets</w:t>
      </w:r>
    </w:p>
    <w:p>
      <w:pPr>
        <w:pStyle w:val="Compact"/>
        <w:numPr>
          <w:ilvl w:val="0"/>
          <w:numId w:val="1183"/>
        </w:numPr>
      </w:pPr>
      <w:r>
        <w:t xml:space="preserve">Schulung der Einkäufer und Koordinatoren über Inhalt und Durchsetzung der Klauseln</w:t>
      </w:r>
    </w:p>
    <w:bookmarkEnd w:id="647"/>
    <w:bookmarkStart w:id="649" w:name="X215cb44ae73f2485d7ff21d221c9184d928f1f0"/>
    <w:p>
      <w:pPr>
        <w:pStyle w:val="Heading3"/>
      </w:pPr>
      <w:r>
        <w:t xml:space="preserve">Typische Fehler bei der Vertragsgestaltung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Fehler</w:t>
            </w:r>
          </w:p>
        </w:tc>
        <w:tc>
          <w:tcPr/>
          <w:p>
            <w:pPr>
              <w:pStyle w:val="Compact"/>
            </w:pPr>
            <w:r>
              <w:t xml:space="preserve">Risiko</w:t>
            </w:r>
          </w:p>
        </w:tc>
        <w:tc>
          <w:tcPr/>
          <w:p>
            <w:pPr>
              <w:pStyle w:val="Compact"/>
            </w:pPr>
            <w:r>
              <w:t xml:space="preserve">Abhilfe</w:t>
            </w:r>
          </w:p>
        </w:tc>
      </w:tr>
      <w:tr>
        <w:tc>
          <w:tcPr/>
          <w:p>
            <w:pPr>
              <w:pStyle w:val="Compact"/>
            </w:pPr>
            <w:r>
              <w:t xml:space="preserve">Sicherheitsanforderungen nur mündlich vereinbart</w:t>
            </w:r>
          </w:p>
        </w:tc>
        <w:tc>
          <w:tcPr/>
          <w:p>
            <w:pPr>
              <w:pStyle w:val="Compact"/>
            </w:pPr>
            <w:r>
              <w:t xml:space="preserve">Kein Nachweis im Streitfall</w:t>
            </w:r>
          </w:p>
        </w:tc>
        <w:tc>
          <w:tcPr/>
          <w:p>
            <w:pPr>
              <w:pStyle w:val="Compact"/>
            </w:pPr>
            <w:r>
              <w:t xml:space="preserve">Immer schriftlich, als Vertragsanlage</w:t>
            </w:r>
          </w:p>
        </w:tc>
      </w:tr>
      <w:tr>
        <w:tc>
          <w:tcPr/>
          <w:p>
            <w:pPr>
              <w:pStyle w:val="Compact"/>
            </w:pPr>
            <w:r>
              <w:t xml:space="preserve">Verweis auf veraltete Regelwerke</w:t>
            </w:r>
          </w:p>
        </w:tc>
        <w:tc>
          <w:tcPr/>
          <w:p>
            <w:pPr>
              <w:pStyle w:val="Compact"/>
            </w:pPr>
            <w:r>
              <w:t xml:space="preserve">Unwirksamkeit von Klauseln</w:t>
            </w:r>
          </w:p>
        </w:tc>
        <w:tc>
          <w:tcPr/>
          <w:p>
            <w:pPr>
              <w:pStyle w:val="Compact"/>
            </w:pPr>
            <w:r>
              <w:t xml:space="preserve">Regelmäßige Aktualisierung</w:t>
            </w:r>
          </w:p>
        </w:tc>
      </w:tr>
      <w:tr>
        <w:tc>
          <w:tcPr/>
          <w:p>
            <w:pPr>
              <w:pStyle w:val="Compact"/>
            </w:pPr>
            <w:r>
              <w:t xml:space="preserve">Vertragsstrafe ohne Höchstbetrag (bei AGB)</w:t>
            </w:r>
          </w:p>
        </w:tc>
        <w:tc>
          <w:tcPr/>
          <w:p>
            <w:pPr>
              <w:pStyle w:val="Compact"/>
            </w:pPr>
            <w:r>
              <w:t xml:space="preserve">Sittenwidrigkeit (§ 138 BGB)</w:t>
            </w:r>
          </w:p>
        </w:tc>
        <w:tc>
          <w:tcPr/>
          <w:p>
            <w:pPr>
              <w:pStyle w:val="Compact"/>
            </w:pPr>
            <w:r>
              <w:t xml:space="preserve">Höchstbetrag immer angeben</w:t>
            </w:r>
          </w:p>
        </w:tc>
      </w:tr>
      <w:tr>
        <w:tc>
          <w:tcPr/>
          <w:p>
            <w:pPr>
              <w:pStyle w:val="Compact"/>
            </w:pPr>
            <w:r>
              <w:t xml:space="preserve">Keine Regelung zur Subunternehmerschaft</w:t>
            </w:r>
          </w:p>
        </w:tc>
        <w:tc>
          <w:tcPr/>
          <w:p>
            <w:pPr>
              <w:pStyle w:val="Compact"/>
            </w:pPr>
            <w:r>
              <w:t xml:space="preserve">Sicherheitsstandards werden nicht weitergegeben</w:t>
            </w:r>
          </w:p>
        </w:tc>
        <w:tc>
          <w:tcPr/>
          <w:p>
            <w:pPr>
              <w:pStyle w:val="Compact"/>
            </w:pPr>
            <w:r>
              <w:t xml:space="preserve">Klausel 8 aufnehmen</w:t>
            </w:r>
          </w:p>
        </w:tc>
      </w:tr>
      <w:tr>
        <w:tc>
          <w:tcPr/>
          <w:p>
            <w:pPr>
              <w:pStyle w:val="Compact"/>
            </w:pPr>
            <w:r>
              <w:t xml:space="preserve">Fehlende Regelung zur Sprachanforderung</w:t>
            </w:r>
          </w:p>
        </w:tc>
        <w:tc>
          <w:tcPr/>
          <w:p>
            <w:pPr>
              <w:pStyle w:val="Compact"/>
            </w:pPr>
            <w:r>
              <w:t xml:space="preserve">Unterweisungsdefizite bei fremdsprachigen Mitarbeitern</w:t>
            </w:r>
          </w:p>
        </w:tc>
        <w:tc>
          <w:tcPr/>
          <w:p>
            <w:pPr>
              <w:pStyle w:val="Compact"/>
            </w:pPr>
            <w:r>
              <w:t xml:space="preserve">Klausel 3 Abs. 4 aufnehmen</w:t>
            </w:r>
          </w:p>
        </w:tc>
      </w:tr>
      <w:tr>
        <w:tc>
          <w:tcPr/>
          <w:p>
            <w:pPr>
              <w:pStyle w:val="Compact"/>
            </w:pPr>
            <w:r>
              <w:t xml:space="preserve">Keine Sanktionsstufung</w:t>
            </w:r>
          </w:p>
        </w:tc>
        <w:tc>
          <w:tcPr/>
          <w:p>
            <w:pPr>
              <w:pStyle w:val="Compact"/>
            </w:pPr>
            <w:r>
              <w:t xml:space="preserve">Unverhältnismäßige Reaktion im Einzelfall</w:t>
            </w:r>
          </w:p>
        </w:tc>
        <w:tc>
          <w:tcPr/>
          <w:p>
            <w:pPr>
              <w:pStyle w:val="Compact"/>
            </w:pPr>
            <w:r>
              <w:t xml:space="preserve">Gestaffeltes Sanktionssystem (Klausel 7)</w:t>
            </w:r>
          </w:p>
        </w:tc>
      </w:tr>
    </w:tbl>
    <w:p>
      <w:r>
        <w:pict>
          <v:rect style="width:0;height:1.5pt" o:hralign="center" o:hrstd="t" o:hr="t"/>
        </w:pict>
      </w:r>
    </w:p>
    <w:p>
      <w:pPr>
        <w:pStyle w:val="FirstParagraph"/>
      </w:pPr>
      <w:r>
        <w:rPr>
          <w:i/>
          <w:iCs/>
        </w:rPr>
        <w:t xml:space="preserve">Weiter:</w:t>
      </w:r>
      <w:r>
        <w:rPr>
          <w:i/>
          <w:iCs/>
        </w:rPr>
        <w:t xml:space="preserve"> </w:t>
      </w:r>
      <w:hyperlink r:id="rId648">
        <w:r>
          <w:rPr>
            <w:rStyle w:val="Hyperlink"/>
            <w:i/>
            <w:iCs/>
          </w:rPr>
          <w:t xml:space="preserve">Kapitel 6.4 – Digitalisierung</w:t>
        </w:r>
      </w:hyperlink>
      <w:r>
        <w:br/>
      </w:r>
      <w:r>
        <w:rPr>
          <w:i/>
          <w:iCs/>
        </w:rPr>
        <w:t xml:space="preserve">Zurück:</w:t>
      </w:r>
      <w:r>
        <w:rPr>
          <w:i/>
          <w:iCs/>
        </w:rPr>
        <w:t xml:space="preserve"> </w:t>
      </w:r>
      <w:hyperlink r:id="rId604">
        <w:r>
          <w:rPr>
            <w:rStyle w:val="Hyperlink"/>
            <w:i/>
            <w:iCs/>
          </w:rPr>
          <w:t xml:space="preserve">Kapitel 6.2 – Musterformulare</w:t>
        </w:r>
      </w:hyperlink>
      <w:r>
        <w:br/>
      </w:r>
      <w:r>
        <w:rPr>
          <w:i/>
          <w:iCs/>
        </w:rPr>
        <w:t xml:space="preserve">Anhang:</w:t>
      </w:r>
      <w:r>
        <w:rPr>
          <w:i/>
          <w:iCs/>
        </w:rPr>
        <w:t xml:space="preserve"> </w:t>
      </w:r>
      <w:hyperlink r:id="rId552">
        <w:r>
          <w:rPr>
            <w:rStyle w:val="Hyperlink"/>
            <w:i/>
            <w:iCs/>
          </w:rPr>
          <w:t xml:space="preserve">Gesetzestexte-Referenztabelle</w:t>
        </w:r>
      </w:hyperlink>
    </w:p>
    <w:bookmarkEnd w:id="649"/>
    <w:bookmarkEnd w:id="650"/>
    <w:bookmarkStart w:id="651" w:name="digitalisierung"/>
    <w:p>
      <w:pPr>
        <w:pStyle w:val="Heading2"/>
      </w:pPr>
      <w:r>
        <w:t xml:space="preserve">Digitalisierung</w:t>
      </w:r>
    </w:p>
    <w:p>
      <w:r>
        <w:pict>
          <v:rect style="width:0;height:1.5pt" o:hralign="center" o:hrstd="t" o:hr="t"/>
        </w:pict>
      </w:r>
    </w:p>
    <w:p>
      <w:r>
        <w:pict>
          <v:rect style="width:0;height:1.5pt" o:hralign="center" o:hrstd="t" o:hr="t"/>
        </w:pict>
      </w:r>
    </w:p>
    <w:bookmarkEnd w:id="651"/>
    <w:bookmarkStart w:id="654" w:name="Xfd49020db2333b1c3f7e6c2a66807b1053ddfca"/>
    <w:p>
      <w:pPr>
        <w:pStyle w:val="Heading2"/>
      </w:pPr>
      <w:r>
        <w:t xml:space="preserve">6.4.1 Warum Digitalisierung in der Fremdfirmenkoordination?</w:t>
      </w:r>
    </w:p>
    <w:bookmarkStart w:id="652" w:name="X0a729890e1b28efa65d8160bc96de725075cf6e"/>
    <w:p>
      <w:pPr>
        <w:pStyle w:val="Heading3"/>
      </w:pPr>
      <w:r>
        <w:t xml:space="preserve">Der Ausgangsbefund: Papierbasierte Prozesse stoßen an Grenzen</w:t>
      </w:r>
    </w:p>
    <w:p>
      <w:pPr>
        <w:pStyle w:val="FirstParagraph"/>
      </w:pPr>
      <w:r>
        <w:t xml:space="preserve">Die klassische Fremdfirmenkoordination basiert auf papierbasierten Prozessen: handschriftlich ausgefüllte Erlaubnisscheine, in Ordnern archivierte Unterweisungsprotokolle, Excel-Tabellen zur Fremdfirmenverwaltung. Diese Methoden sind in kleinen Betrieben mit wenigen Fremdfirmen ausreichend; bei wachsender Komplexität – mehrere Standorte, Dutzende gleichzeitig tätige Fremdfirmen, hunderte von Unterweisungen pro Jahr – entstehen strukturelle Schwächen:</w:t>
      </w:r>
    </w:p>
    <w:p>
      <w:pPr>
        <w:pStyle w:val="Compact"/>
        <w:numPr>
          <w:ilvl w:val="0"/>
          <w:numId w:val="1184"/>
        </w:numPr>
      </w:pPr>
      <w:r>
        <w:rPr>
          <w:b/>
          <w:bCs/>
        </w:rPr>
        <w:t xml:space="preserve">Verfügbarkeit</w:t>
      </w:r>
      <w:r>
        <w:t xml:space="preserve">: Papierdokumente liegen am Büroschreibtisch, nicht auf der Baustelle oder am Anlagenstand.</w:t>
      </w:r>
    </w:p>
    <w:p>
      <w:pPr>
        <w:pStyle w:val="Compact"/>
        <w:numPr>
          <w:ilvl w:val="0"/>
          <w:numId w:val="1184"/>
        </w:numPr>
      </w:pPr>
      <w:r>
        <w:rPr>
          <w:b/>
          <w:bCs/>
        </w:rPr>
        <w:t xml:space="preserve">Vollständigkeit</w:t>
      </w:r>
      <w:r>
        <w:t xml:space="preserve">: Keine automatische Prüfung, ob alle erforderlichen Nachweise vorliegen.</w:t>
      </w:r>
    </w:p>
    <w:p>
      <w:pPr>
        <w:pStyle w:val="Compact"/>
        <w:numPr>
          <w:ilvl w:val="0"/>
          <w:numId w:val="1184"/>
        </w:numPr>
      </w:pPr>
      <w:r>
        <w:rPr>
          <w:b/>
          <w:bCs/>
        </w:rPr>
        <w:t xml:space="preserve">Aktualität</w:t>
      </w:r>
      <w:r>
        <w:t xml:space="preserve">: Abgelaufene Zertifikate oder Qualifikationen werden nicht automatisch erkannt.</w:t>
      </w:r>
    </w:p>
    <w:p>
      <w:pPr>
        <w:pStyle w:val="Compact"/>
        <w:numPr>
          <w:ilvl w:val="0"/>
          <w:numId w:val="1184"/>
        </w:numPr>
      </w:pPr>
      <w:r>
        <w:rPr>
          <w:b/>
          <w:bCs/>
        </w:rPr>
        <w:t xml:space="preserve">Auswertbarkeit</w:t>
      </w:r>
      <w:r>
        <w:t xml:space="preserve">: Sicherheits-KPIs lassen sich aus Papierarchiven nur mit erheblichem Aufwand gewinnen.</w:t>
      </w:r>
    </w:p>
    <w:p>
      <w:pPr>
        <w:pStyle w:val="Compact"/>
        <w:numPr>
          <w:ilvl w:val="0"/>
          <w:numId w:val="1184"/>
        </w:numPr>
      </w:pPr>
      <w:r>
        <w:rPr>
          <w:b/>
          <w:bCs/>
        </w:rPr>
        <w:t xml:space="preserve">Nachvollziehbarkeit</w:t>
      </w:r>
      <w:r>
        <w:t xml:space="preserve">: Im Schadenfall ist die lückenlose Rekonstruktion der Dokumentationskette schwierig.</w:t>
      </w:r>
    </w:p>
    <w:p>
      <w:pPr>
        <w:pStyle w:val="Compact"/>
        <w:numPr>
          <w:ilvl w:val="0"/>
          <w:numId w:val="1184"/>
        </w:numPr>
      </w:pPr>
      <w:r>
        <w:rPr>
          <w:b/>
          <w:bCs/>
        </w:rPr>
        <w:t xml:space="preserve">Sprachbarrieren</w:t>
      </w:r>
      <w:r>
        <w:t xml:space="preserve">: Papierdokumente können nicht automatisch in andere Sprachen übersetzt werden.</w:t>
      </w:r>
    </w:p>
    <w:p>
      <w:pPr>
        <w:pStyle w:val="FirstParagraph"/>
      </w:pPr>
      <w:r>
        <w:t xml:space="preserve">Die</w:t>
      </w:r>
      <w:r>
        <w:t xml:space="preserve"> </w:t>
      </w:r>
      <w:r>
        <w:rPr>
          <w:b/>
          <w:bCs/>
        </w:rPr>
        <w:t xml:space="preserve">Digitalisierung</w:t>
      </w:r>
      <w:r>
        <w:t xml:space="preserve"> </w:t>
      </w:r>
      <w:r>
        <w:t xml:space="preserve">der Fremdfirmenkoordination setzt an diesen Schwächen an. Sie verspricht höhere Prozesssicherheit, bessere Auswertbarkeit und – langfristig – eine messbare Verbesserung der Sicherheitsleistung.</w:t>
      </w:r>
    </w:p>
    <w:bookmarkEnd w:id="652"/>
    <w:bookmarkStart w:id="653" w:name="treiber-der-digitalisierung"/>
    <w:p>
      <w:pPr>
        <w:pStyle w:val="Heading3"/>
      </w:pPr>
      <w:r>
        <w:t xml:space="preserve">Treiber der Digitalisierung</w:t>
      </w:r>
    </w:p>
    <w:p>
      <w:pPr>
        <w:pStyle w:val="FirstParagraph"/>
      </w:pPr>
      <w:r>
        <w:t xml:space="preserve">Drei Entwicklungen treiben die Digitalisierung der Fremdfirmenkoordination voran:</w:t>
      </w:r>
    </w:p>
    <w:p>
      <w:pPr>
        <w:numPr>
          <w:ilvl w:val="0"/>
          <w:numId w:val="1185"/>
        </w:numPr>
      </w:pPr>
      <w:r>
        <w:rPr>
          <w:b/>
          <w:bCs/>
        </w:rPr>
        <w:t xml:space="preserve">Technologische Verfügbarkeit</w:t>
      </w:r>
      <w:r>
        <w:t xml:space="preserve">: Smartphones, Tablets, Cloud-Dienste und stabile Datennetzwerke sind in den meisten Industriebetrieben selbstverständlich geworden. Die technische Infrastruktur für digitale Lösungen ist vorhanden.</w:t>
      </w:r>
    </w:p>
    <w:p>
      <w:pPr>
        <w:numPr>
          <w:ilvl w:val="0"/>
          <w:numId w:val="1185"/>
        </w:numPr>
      </w:pPr>
      <w:r>
        <w:rPr>
          <w:b/>
          <w:bCs/>
        </w:rPr>
        <w:t xml:space="preserve">Regulatorischer Druck</w:t>
      </w:r>
      <w:r>
        <w:t xml:space="preserve">: Zunehmende Dokumentationspflichten (Lieferkettensorgfaltspflichtengesetz, ESG-Reporting) verlangen auswertbare Daten über Sicherheitsleistungen entlang der Wertschöpfungskette.</w:t>
      </w:r>
    </w:p>
    <w:p>
      <w:pPr>
        <w:numPr>
          <w:ilvl w:val="0"/>
          <w:numId w:val="1185"/>
        </w:numPr>
      </w:pPr>
      <w:r>
        <w:rPr>
          <w:b/>
          <w:bCs/>
        </w:rPr>
        <w:t xml:space="preserve">Sicherheitskultur</w:t>
      </w:r>
      <w:r>
        <w:t xml:space="preserve">: Führende Industrieunternehmen erkennen, dass Sicherheitsleistung messbar sein muss, um gezielt verbessert werden zu können – und dass digitale Systeme die dafür notwendige Datenbasis schaffen.</w:t>
      </w:r>
    </w:p>
    <w:p>
      <w:r>
        <w:pict>
          <v:rect style="width:0;height:1.5pt" o:hralign="center" o:hrstd="t" o:hr="t"/>
        </w:pict>
      </w:r>
    </w:p>
    <w:bookmarkEnd w:id="653"/>
    <w:bookmarkEnd w:id="654"/>
    <w:bookmarkStart w:id="657" w:name="X9393f1fbca81014885c5b98ab4173676ebb1552"/>
    <w:p>
      <w:pPr>
        <w:pStyle w:val="Heading2"/>
      </w:pPr>
      <w:r>
        <w:t xml:space="preserve">6.4.2 Überblick: Digitale Contractor-Management-Systeme</w:t>
      </w:r>
    </w:p>
    <w:bookmarkStart w:id="655" w:name="marktstruktur-und-anforderungsrahmen"/>
    <w:p>
      <w:pPr>
        <w:pStyle w:val="Heading3"/>
      </w:pPr>
      <w:r>
        <w:t xml:space="preserve">Marktstruktur und Anforderungsrahmen</w:t>
      </w:r>
    </w:p>
    <w:p>
      <w:pPr>
        <w:pStyle w:val="FirstParagraph"/>
      </w:pPr>
      <w:r>
        <w:t xml:space="preserve">Der Markt für digitale</w:t>
      </w:r>
      <w:r>
        <w:t xml:space="preserve"> </w:t>
      </w:r>
      <w:r>
        <w:rPr>
          <w:b/>
          <w:bCs/>
        </w:rPr>
        <w:t xml:space="preserve">Contractor-Management-Systeme (CMS)</w:t>
      </w:r>
      <w:r>
        <w:t xml:space="preserve"> </w:t>
      </w:r>
      <w:r>
        <w:t xml:space="preserve">ist in den vergangenen Jahren erheblich gewachsen. Es existieren spezialisierte Anbieter für die Fremdfirmenkoordination ebenso wie Module im Rahmen umfassenderer EHS-Software-Suiten (Environment, Health &amp; Safety).</w:t>
      </w:r>
    </w:p>
    <w:p>
      <w:pPr>
        <w:pStyle w:val="BodyText"/>
      </w:pPr>
      <w:r>
        <w:t xml:space="preserve">Bei der Auswahl eines geeigneten Systems sind folgende</w:t>
      </w:r>
      <w:r>
        <w:t xml:space="preserve"> </w:t>
      </w:r>
      <w:r>
        <w:rPr>
          <w:b/>
          <w:bCs/>
        </w:rPr>
        <w:t xml:space="preserve">funktionale Mindestanforderungen</w:t>
      </w:r>
      <w:r>
        <w:t xml:space="preserve"> </w:t>
      </w:r>
      <w:r>
        <w:t xml:space="preserve">zu prüfen – unabhängig vom konkreten Produkt: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Anforderungsbereich</w:t>
            </w:r>
          </w:p>
        </w:tc>
        <w:tc>
          <w:tcPr/>
          <w:p>
            <w:pPr>
              <w:pStyle w:val="Compact"/>
            </w:pPr>
            <w:r>
              <w:t xml:space="preserve">Kernfrage</w:t>
            </w:r>
          </w:p>
        </w:tc>
      </w:tr>
      <w:tr>
        <w:tc>
          <w:tcPr/>
          <w:p>
            <w:pPr>
              <w:pStyle w:val="Compact"/>
            </w:pPr>
            <w:r>
              <w:t xml:space="preserve">Lieferantenmanagement</w:t>
            </w:r>
          </w:p>
        </w:tc>
        <w:tc>
          <w:tcPr/>
          <w:p>
            <w:pPr>
              <w:pStyle w:val="Compact"/>
            </w:pPr>
            <w:r>
              <w:t xml:space="preserve">Kann das System Fremdfirmen digital qualifizieren und ein aktuelles Register führen?</w:t>
            </w:r>
          </w:p>
        </w:tc>
      </w:tr>
      <w:tr>
        <w:tc>
          <w:tcPr/>
          <w:p>
            <w:pPr>
              <w:pStyle w:val="Compact"/>
            </w:pPr>
            <w:r>
              <w:t xml:space="preserve">Unterweisungsmanagement</w:t>
            </w:r>
          </w:p>
        </w:tc>
        <w:tc>
          <w:tcPr/>
          <w:p>
            <w:pPr>
              <w:pStyle w:val="Compact"/>
            </w:pPr>
            <w:r>
              <w:t xml:space="preserve">Werden Unterweisungen digital geplant, durchgeführt und dokumentiert?</w:t>
            </w:r>
          </w:p>
        </w:tc>
      </w:tr>
      <w:tr>
        <w:tc>
          <w:tcPr/>
          <w:p>
            <w:pPr>
              <w:pStyle w:val="Compact"/>
            </w:pPr>
            <w:r>
              <w:t xml:space="preserve">Erlaubnisscheinmanagement</w:t>
            </w:r>
          </w:p>
        </w:tc>
        <w:tc>
          <w:tcPr/>
          <w:p>
            <w:pPr>
              <w:pStyle w:val="Compact"/>
            </w:pPr>
            <w:r>
              <w:t xml:space="preserve">Können Erlaubnisscheine digital erstellt, freigegeben und rückgegeben werden?</w:t>
            </w:r>
          </w:p>
        </w:tc>
      </w:tr>
      <w:tr>
        <w:tc>
          <w:tcPr/>
          <w:p>
            <w:pPr>
              <w:pStyle w:val="Compact"/>
            </w:pPr>
            <w:r>
              <w:t xml:space="preserve">Zutrittsmanagement</w:t>
            </w:r>
          </w:p>
        </w:tc>
        <w:tc>
          <w:tcPr/>
          <w:p>
            <w:pPr>
              <w:pStyle w:val="Compact"/>
            </w:pPr>
            <w:r>
              <w:t xml:space="preserve">Verhindert das System den Zutritt nicht qualifizierter Personen?</w:t>
            </w:r>
          </w:p>
        </w:tc>
      </w:tr>
      <w:tr>
        <w:tc>
          <w:tcPr/>
          <w:p>
            <w:pPr>
              <w:pStyle w:val="Compact"/>
            </w:pPr>
            <w:r>
              <w:t xml:space="preserve">Auditmanagement</w:t>
            </w:r>
          </w:p>
        </w:tc>
        <w:tc>
          <w:tcPr/>
          <w:p>
            <w:pPr>
              <w:pStyle w:val="Compact"/>
            </w:pPr>
            <w:r>
              <w:t xml:space="preserve">Können Begehungen mobil dokumentiert und Maßnahmen verfolgt werden?</w:t>
            </w:r>
          </w:p>
        </w:tc>
      </w:tr>
      <w:tr>
        <w:tc>
          <w:tcPr/>
          <w:p>
            <w:pPr>
              <w:pStyle w:val="Compact"/>
            </w:pPr>
            <w:r>
              <w:t xml:space="preserve">Berichtswesen / KPI</w:t>
            </w:r>
          </w:p>
        </w:tc>
        <w:tc>
          <w:tcPr/>
          <w:p>
            <w:pPr>
              <w:pStyle w:val="Compact"/>
            </w:pPr>
            <w:r>
              <w:t xml:space="preserve">Liefert das System aussagekräftige Kennzahlen zur Sicherheitsleistung?</w:t>
            </w:r>
          </w:p>
        </w:tc>
      </w:tr>
      <w:tr>
        <w:tc>
          <w:tcPr/>
          <w:p>
            <w:pPr>
              <w:pStyle w:val="Compact"/>
            </w:pPr>
            <w:r>
              <w:t xml:space="preserve">Integration</w:t>
            </w:r>
          </w:p>
        </w:tc>
        <w:tc>
          <w:tcPr/>
          <w:p>
            <w:pPr>
              <w:pStyle w:val="Compact"/>
            </w:pPr>
            <w:r>
              <w:t xml:space="preserve">Kann das System mit bestehenden ERP-, HR- oder EHS-Systemen integriert werden?</w:t>
            </w:r>
          </w:p>
        </w:tc>
      </w:tr>
      <w:tr>
        <w:tc>
          <w:tcPr/>
          <w:p>
            <w:pPr>
              <w:pStyle w:val="Compact"/>
            </w:pPr>
            <w:r>
              <w:t xml:space="preserve">Mehrsprachigkeit</w:t>
            </w:r>
          </w:p>
        </w:tc>
        <w:tc>
          <w:tcPr/>
          <w:p>
            <w:pPr>
              <w:pStyle w:val="Compact"/>
            </w:pPr>
            <w:r>
              <w:t xml:space="preserve">Werden Inhalte in den Sprachen der Fremdfirmenmitarbeiter bereitgestellt?</w:t>
            </w:r>
          </w:p>
        </w:tc>
      </w:tr>
      <w:tr>
        <w:tc>
          <w:tcPr/>
          <w:p>
            <w:pPr>
              <w:pStyle w:val="Compact"/>
            </w:pPr>
            <w:r>
              <w:t xml:space="preserve">Datenschutz</w:t>
            </w:r>
          </w:p>
        </w:tc>
        <w:tc>
          <w:tcPr/>
          <w:p>
            <w:pPr>
              <w:pStyle w:val="Compact"/>
            </w:pPr>
            <w:r>
              <w:t xml:space="preserve">Entspricht das System den Anforderungen der DSGVO?</w:t>
            </w:r>
          </w:p>
        </w:tc>
      </w:tr>
    </w:tbl>
    <w:bookmarkEnd w:id="655"/>
    <w:bookmarkStart w:id="656" w:name="hinweis-zur-produktneutralität"/>
    <w:p>
      <w:pPr>
        <w:pStyle w:val="Heading3"/>
      </w:pPr>
      <w:r>
        <w:t xml:space="preserve">Hinweis zur Produktneutralität</w:t>
      </w:r>
    </w:p>
    <w:p>
      <w:pPr>
        <w:pStyle w:val="FirstParagraph"/>
      </w:pPr>
      <w:r>
        <w:t xml:space="preserve">Dieses Kapitel nennt keine konkreten Produkte oder Anbieter. Die dargestellten Funktionalitäten sind am Markt in unterschiedlichen Kombinationen und Preisklassen verfügbar. Unternehmen, die ein CMS einführen möchten, sollten eine strukturierte Anforderungsanalyse durchführen, Referenzinstallationen in vergleichbaren Betrieben besichtigen und eine Pilotphase vor dem Vollrollout einplanen.</w:t>
      </w:r>
    </w:p>
    <w:p>
      <w:r>
        <w:pict>
          <v:rect style="width:0;height:1.5pt" o:hralign="center" o:hrstd="t" o:hr="t"/>
        </w:pict>
      </w:r>
    </w:p>
    <w:bookmarkEnd w:id="656"/>
    <w:bookmarkEnd w:id="657"/>
    <w:bookmarkStart w:id="663" w:name="X1623a9815fffe1d12f57a0de719fd2412156c8b"/>
    <w:p>
      <w:pPr>
        <w:pStyle w:val="Heading2"/>
      </w:pPr>
      <w:r>
        <w:t xml:space="preserve">6.4.3 Kernfunktionen moderner Contractor-Management-Software</w:t>
      </w:r>
    </w:p>
    <w:bookmarkStart w:id="658" w:name="X3a8c38a766cd129e6565fab3083bef5e884c44a"/>
    <w:p>
      <w:pPr>
        <w:pStyle w:val="Heading3"/>
      </w:pPr>
      <w:r>
        <w:t xml:space="preserve">Lieferantenregister und Qualifikationsmanagement</w:t>
      </w:r>
    </w:p>
    <w:p>
      <w:pPr>
        <w:pStyle w:val="FirstParagraph"/>
      </w:pPr>
      <w:r>
        <w:t xml:space="preserve">Das</w:t>
      </w:r>
      <w:r>
        <w:t xml:space="preserve"> </w:t>
      </w:r>
      <w:r>
        <w:rPr>
          <w:b/>
          <w:bCs/>
        </w:rPr>
        <w:t xml:space="preserve">digitale Lieferantenregister</w:t>
      </w:r>
      <w:r>
        <w:t xml:space="preserve"> </w:t>
      </w:r>
      <w:r>
        <w:t xml:space="preserve">ersetzt den Ordner mit Fremdfirmenunterlagen durch eine strukturierte Datenbank:</w:t>
      </w:r>
    </w:p>
    <w:p>
      <w:pPr>
        <w:pStyle w:val="Compact"/>
        <w:numPr>
          <w:ilvl w:val="0"/>
          <w:numId w:val="1186"/>
        </w:numPr>
      </w:pPr>
      <w:r>
        <w:rPr>
          <w:b/>
          <w:bCs/>
        </w:rPr>
        <w:t xml:space="preserve">Stammdaten</w:t>
      </w:r>
      <w:r>
        <w:t xml:space="preserve">: Firmierung, Adresse, Kontaktpersonen, Berufsgenossenschaft, Versicherungsnachweis</w:t>
      </w:r>
    </w:p>
    <w:p>
      <w:pPr>
        <w:pStyle w:val="Compact"/>
        <w:numPr>
          <w:ilvl w:val="0"/>
          <w:numId w:val="1186"/>
        </w:numPr>
      </w:pPr>
      <w:r>
        <w:rPr>
          <w:b/>
          <w:bCs/>
        </w:rPr>
        <w:t xml:space="preserve">Qualifikationsnachweise</w:t>
      </w:r>
      <w:r>
        <w:t xml:space="preserve">: Hochgeladene Dokumente (Zertifikate, Prüfberichte) mit Gültigkeitsdatum</w:t>
      </w:r>
    </w:p>
    <w:p>
      <w:pPr>
        <w:pStyle w:val="Compact"/>
        <w:numPr>
          <w:ilvl w:val="0"/>
          <w:numId w:val="1186"/>
        </w:numPr>
      </w:pPr>
      <w:r>
        <w:rPr>
          <w:b/>
          <w:bCs/>
        </w:rPr>
        <w:t xml:space="preserve">Automatische Ablaufwarnung</w:t>
      </w:r>
      <w:r>
        <w:t xml:space="preserve">: Das System warnt bei drohenden Zertifikatsabläufen (z. B. 30 Tage vor Ablauf)</w:t>
      </w:r>
    </w:p>
    <w:p>
      <w:pPr>
        <w:pStyle w:val="Compact"/>
        <w:numPr>
          <w:ilvl w:val="0"/>
          <w:numId w:val="1186"/>
        </w:numPr>
      </w:pPr>
      <w:r>
        <w:rPr>
          <w:b/>
          <w:bCs/>
        </w:rPr>
        <w:t xml:space="preserve">Ampelsystem</w:t>
      </w:r>
      <w:r>
        <w:t xml:space="preserve">: Jede Fremdfirma erhält einen Qualifikationsstatus (Grün/Gelb/Rot), der sofort sichtbar macht, ob die Firma für neue Aufträge freigegeben ist</w:t>
      </w:r>
    </w:p>
    <w:p>
      <w:pPr>
        <w:pStyle w:val="Compact"/>
        <w:numPr>
          <w:ilvl w:val="0"/>
          <w:numId w:val="1186"/>
        </w:numPr>
      </w:pPr>
      <w:r>
        <w:rPr>
          <w:b/>
          <w:bCs/>
        </w:rPr>
        <w:t xml:space="preserve">Sicherheitsperformance</w:t>
      </w:r>
      <w:r>
        <w:t xml:space="preserve">: Integration von Unfallstatistiken, Audit-Ergebnissen und Bewertungsbögen</w:t>
      </w:r>
    </w:p>
    <w:p>
      <w:pPr>
        <w:pStyle w:val="FirstParagraph"/>
      </w:pPr>
      <w:r>
        <w:t xml:space="preserve">Ein gut gepflegtes digitales Lieferantenregister ermöglicht dem Einkauf eine sicherheitsbasierte Lieferantenauswahl: Nur Fremdfirmen mit grünem Status können neue Aufträge erhalten.</w:t>
      </w:r>
    </w:p>
    <w:bookmarkEnd w:id="658"/>
    <w:bookmarkStart w:id="659" w:name="X4153a15ab95203fbca852b230f5f266da792f3b"/>
    <w:p>
      <w:pPr>
        <w:pStyle w:val="Heading3"/>
      </w:pPr>
      <w:r>
        <w:t xml:space="preserve">Digitale Unterweisungsportale und E-Learning</w:t>
      </w:r>
    </w:p>
    <w:p>
      <w:pPr>
        <w:pStyle w:val="FirstParagraph"/>
      </w:pPr>
      <w:r>
        <w:rPr>
          <w:b/>
          <w:bCs/>
        </w:rPr>
        <w:t xml:space="preserve">Online-Unterweisungsplattformen</w:t>
      </w:r>
      <w:r>
        <w:t xml:space="preserve"> </w:t>
      </w:r>
      <w:r>
        <w:t xml:space="preserve">ermöglichen es, Unterweisungsinhalte zu standardisieren und vor Ort oder remote durchzuführen:</w:t>
      </w:r>
    </w:p>
    <w:p>
      <w:pPr>
        <w:pStyle w:val="Compact"/>
        <w:numPr>
          <w:ilvl w:val="0"/>
          <w:numId w:val="1187"/>
        </w:numPr>
      </w:pPr>
      <w:r>
        <w:rPr>
          <w:b/>
          <w:bCs/>
        </w:rPr>
        <w:t xml:space="preserve">Moduare Lerneinheiten</w:t>
      </w:r>
      <w:r>
        <w:t xml:space="preserve">: Kurze Lerneinheiten (5–15 Minuten) zu einzelnen Unterweisungsthemen (Brandschutz, Ex-Schutz, Verkehrsregeln, Erlaubnisscheinverfahren)</w:t>
      </w:r>
    </w:p>
    <w:p>
      <w:pPr>
        <w:pStyle w:val="Compact"/>
        <w:numPr>
          <w:ilvl w:val="0"/>
          <w:numId w:val="1187"/>
        </w:numPr>
      </w:pPr>
      <w:r>
        <w:rPr>
          <w:b/>
          <w:bCs/>
        </w:rPr>
        <w:t xml:space="preserve">Wissenstests</w:t>
      </w:r>
      <w:r>
        <w:t xml:space="preserve">: Am Ende jeder Lerneinheit ein Kurztest; bestandener Test wird automatisch im Protokoll vermerkt</w:t>
      </w:r>
    </w:p>
    <w:p>
      <w:pPr>
        <w:pStyle w:val="Compact"/>
        <w:numPr>
          <w:ilvl w:val="0"/>
          <w:numId w:val="1187"/>
        </w:numPr>
      </w:pPr>
      <w:r>
        <w:rPr>
          <w:b/>
          <w:bCs/>
        </w:rPr>
        <w:t xml:space="preserve">Mehrsprachigkeit</w:t>
      </w:r>
      <w:r>
        <w:t xml:space="preserve">: Inhalte in verschiedenen Sprachen; Lernende wählen ihre Sprache selbst</w:t>
      </w:r>
    </w:p>
    <w:p>
      <w:pPr>
        <w:pStyle w:val="Compact"/>
        <w:numPr>
          <w:ilvl w:val="0"/>
          <w:numId w:val="1187"/>
        </w:numPr>
      </w:pPr>
      <w:r>
        <w:rPr>
          <w:b/>
          <w:bCs/>
        </w:rPr>
        <w:t xml:space="preserve">Nachweisfunktion</w:t>
      </w:r>
      <w:r>
        <w:t xml:space="preserve">: Automatisch generierter Unterweisungsnachweis mit Datum, Themen und Testergebnis</w:t>
      </w:r>
    </w:p>
    <w:p>
      <w:pPr>
        <w:pStyle w:val="Compact"/>
        <w:numPr>
          <w:ilvl w:val="0"/>
          <w:numId w:val="1187"/>
        </w:numPr>
      </w:pPr>
      <w:r>
        <w:rPr>
          <w:b/>
          <w:bCs/>
        </w:rPr>
        <w:t xml:space="preserve">Ablaufverwaltung</w:t>
      </w:r>
      <w:r>
        <w:t xml:space="preserve">: Das System erinnert automatisch, wenn Jahresunterweisungen fällig werden</w:t>
      </w:r>
    </w:p>
    <w:p>
      <w:pPr>
        <w:pStyle w:val="FirstParagraph"/>
      </w:pPr>
      <w:r>
        <w:t xml:space="preserve">Wichtig: Digitale Unterweisungen sind</w:t>
      </w:r>
      <w:r>
        <w:t xml:space="preserve"> </w:t>
      </w:r>
      <w:r>
        <w:rPr>
          <w:b/>
          <w:bCs/>
        </w:rPr>
        <w:t xml:space="preserve">kein vollständiger Ersatz</w:t>
      </w:r>
      <w:r>
        <w:t xml:space="preserve"> </w:t>
      </w:r>
      <w:r>
        <w:t xml:space="preserve">für praktische Einweisungen vor Ort (Begehung, Erläuterung spezifischer Anlagengefahren). Sie eignen sich ideal als Ergänzung und für die Grundunterweisung, die zeitlich unabhängig von der Vor-Ort-Präsenz durchgeführt werden kann.</w:t>
      </w:r>
    </w:p>
    <w:bookmarkEnd w:id="659"/>
    <w:bookmarkStart w:id="660" w:name="X089d2301a5107a389df4084169425f7582ec71a"/>
    <w:p>
      <w:pPr>
        <w:pStyle w:val="Heading3"/>
      </w:pPr>
      <w:r>
        <w:t xml:space="preserve">Digitale Erlaubnisscheine und Freigabeprozesse</w:t>
      </w:r>
    </w:p>
    <w:p>
      <w:pPr>
        <w:pStyle w:val="FirstParagraph"/>
      </w:pPr>
      <w:r>
        <w:t xml:space="preserve">Der</w:t>
      </w:r>
      <w:r>
        <w:t xml:space="preserve"> </w:t>
      </w:r>
      <w:r>
        <w:rPr>
          <w:b/>
          <w:bCs/>
        </w:rPr>
        <w:t xml:space="preserve">digitale Erlaubnisschein</w:t>
      </w:r>
      <w:r>
        <w:t xml:space="preserve"> </w:t>
      </w:r>
      <w:r>
        <w:t xml:space="preserve">folgt demselben Prozessablauf wie der Papierschein, nutzt aber die Möglichkeiten der Digitalisierung:</w:t>
      </w:r>
    </w:p>
    <w:p>
      <w:pPr>
        <w:pStyle w:val="Compact"/>
        <w:numPr>
          <w:ilvl w:val="0"/>
          <w:numId w:val="1188"/>
        </w:numPr>
      </w:pPr>
      <w:r>
        <w:rPr>
          <w:b/>
          <w:bCs/>
        </w:rPr>
        <w:t xml:space="preserve">Antragstellung</w:t>
      </w:r>
      <w:r>
        <w:t xml:space="preserve">: Der AN stellt den Erlaubnisschein über die App oder das Webportal. Dabei werden Checklisten zur Gefährdungsanalyse und Schutzmaßnahmendefinition direkt in den Antragsprozess integriert.</w:t>
      </w:r>
    </w:p>
    <w:p>
      <w:pPr>
        <w:pStyle w:val="Compact"/>
        <w:numPr>
          <w:ilvl w:val="0"/>
          <w:numId w:val="1188"/>
        </w:numPr>
      </w:pPr>
      <w:r>
        <w:rPr>
          <w:b/>
          <w:bCs/>
        </w:rPr>
        <w:t xml:space="preserve">Digitaler Freigabeworkflow</w:t>
      </w:r>
      <w:r>
        <w:t xml:space="preserve">: Der Ausstellende (AG) prüft den Antrag digital und gibt ihn frei oder lehnt ihn ab. Freigaben können per Smartphone von überall erteilt werden.</w:t>
      </w:r>
    </w:p>
    <w:p>
      <w:pPr>
        <w:pStyle w:val="Compact"/>
        <w:numPr>
          <w:ilvl w:val="0"/>
          <w:numId w:val="1188"/>
        </w:numPr>
      </w:pPr>
      <w:r>
        <w:rPr>
          <w:b/>
          <w:bCs/>
        </w:rPr>
        <w:t xml:space="preserve">Digitale Unterschrift</w:t>
      </w:r>
      <w:r>
        <w:t xml:space="preserve">: Beide Seiten signieren den Erlaubnisschein digital (z. B. per Fingerabdruck oder PIN auf Tablet).</w:t>
      </w:r>
    </w:p>
    <w:p>
      <w:pPr>
        <w:pStyle w:val="Compact"/>
        <w:numPr>
          <w:ilvl w:val="0"/>
          <w:numId w:val="1188"/>
        </w:numPr>
      </w:pPr>
      <w:r>
        <w:rPr>
          <w:b/>
          <w:bCs/>
        </w:rPr>
        <w:t xml:space="preserve">Automatische Archivierung</w:t>
      </w:r>
      <w:r>
        <w:t xml:space="preserve">: Freigegebene Scheine werden automatisch mit Zeitstempel archiviert; abgelaufene Scheine werden automatisch gesperrt.</w:t>
      </w:r>
    </w:p>
    <w:p>
      <w:pPr>
        <w:pStyle w:val="Compact"/>
        <w:numPr>
          <w:ilvl w:val="0"/>
          <w:numId w:val="1188"/>
        </w:numPr>
      </w:pPr>
      <w:r>
        <w:rPr>
          <w:b/>
          <w:bCs/>
        </w:rPr>
        <w:t xml:space="preserve">Echtzeitübersicht</w:t>
      </w:r>
      <w:r>
        <w:t xml:space="preserve">: Der Koordinator sieht auf einem Dashboard alle aktuell laufenden Erlaubnisscheine, deren Gültigkeitsdauer und den Status.</w:t>
      </w:r>
    </w:p>
    <w:p>
      <w:pPr>
        <w:pStyle w:val="FirstParagraph"/>
      </w:pPr>
      <w:r>
        <w:t xml:space="preserve">Die rechtliche Zulässigkeit digitaler Erlaubnisscheine ist grundsätzlich gegeben; eine qualifizierte elektronische Signatur (QES) gemäß eIDAS-Verordnung bietet die höchste Beweissicherheit.</w:t>
      </w:r>
    </w:p>
    <w:bookmarkEnd w:id="660"/>
    <w:bookmarkStart w:id="661" w:name="Xef0322ced7e21fdaa2fc13d3cd20a9d24794c24"/>
    <w:p>
      <w:pPr>
        <w:pStyle w:val="Heading3"/>
      </w:pPr>
      <w:r>
        <w:t xml:space="preserve">Zutrittsmanagement und Anwesenheitserfassung</w:t>
      </w:r>
    </w:p>
    <w:p>
      <w:pPr>
        <w:pStyle w:val="FirstParagraph"/>
      </w:pPr>
      <w:r>
        <w:t xml:space="preserve">Das</w:t>
      </w:r>
      <w:r>
        <w:t xml:space="preserve"> </w:t>
      </w:r>
      <w:r>
        <w:rPr>
          <w:b/>
          <w:bCs/>
        </w:rPr>
        <w:t xml:space="preserve">digitale Zutrittsmanagement</w:t>
      </w:r>
      <w:r>
        <w:t xml:space="preserve"> </w:t>
      </w:r>
      <w:r>
        <w:t xml:space="preserve">verknüpft die Qualifikationsdatenbank mit der Zugangskontrolle:</w:t>
      </w:r>
    </w:p>
    <w:p>
      <w:pPr>
        <w:pStyle w:val="Compact"/>
        <w:numPr>
          <w:ilvl w:val="0"/>
          <w:numId w:val="1189"/>
        </w:numPr>
      </w:pPr>
      <w:r>
        <w:rPr>
          <w:b/>
          <w:bCs/>
        </w:rPr>
        <w:t xml:space="preserve">Verbindung Qualifikationsstatus / Zutrittsberechtigung</w:t>
      </w:r>
      <w:r>
        <w:t xml:space="preserve">: Nur Personen, deren Qualifikationen und Unterweisungen aktuell sind, erhalten Zutritt. Abgelaufene Zertifikate führen automatisch zur Sperrung des Zugangs.</w:t>
      </w:r>
    </w:p>
    <w:p>
      <w:pPr>
        <w:pStyle w:val="Compact"/>
        <w:numPr>
          <w:ilvl w:val="0"/>
          <w:numId w:val="1189"/>
        </w:numPr>
      </w:pPr>
      <w:r>
        <w:rPr>
          <w:b/>
          <w:bCs/>
        </w:rPr>
        <w:t xml:space="preserve">Bereichsspezifische Freigaben</w:t>
      </w:r>
      <w:r>
        <w:t xml:space="preserve">: Unterschiedliche Zugangsstufen für verschiedene Bereiche (normale Werkshallen vs. Ex-Zonen vs. kritische Infrastruktur)</w:t>
      </w:r>
    </w:p>
    <w:p>
      <w:pPr>
        <w:pStyle w:val="Compact"/>
        <w:numPr>
          <w:ilvl w:val="0"/>
          <w:numId w:val="1189"/>
        </w:numPr>
      </w:pPr>
      <w:r>
        <w:rPr>
          <w:b/>
          <w:bCs/>
        </w:rPr>
        <w:t xml:space="preserve">Anwesenheitserfassung</w:t>
      </w:r>
      <w:r>
        <w:t xml:space="preserve">: Echtzeit-Übersicht, welche Fremdfirmenmitarbeiter sich aktuell auf dem Gelände befinden (wichtig für Evakuierungen)</w:t>
      </w:r>
    </w:p>
    <w:p>
      <w:pPr>
        <w:pStyle w:val="Compact"/>
        <w:numPr>
          <w:ilvl w:val="0"/>
          <w:numId w:val="1189"/>
        </w:numPr>
      </w:pPr>
      <w:r>
        <w:rPr>
          <w:b/>
          <w:bCs/>
        </w:rPr>
        <w:t xml:space="preserve">Zeiterfassung</w:t>
      </w:r>
      <w:r>
        <w:t xml:space="preserve">: Dokumentation der Anwesenheitszeiten je Fremdfirma (relevant für Koordination und für Nachweise im Schadensfall)</w:t>
      </w:r>
    </w:p>
    <w:p>
      <w:pPr>
        <w:pStyle w:val="FirstParagraph"/>
      </w:pPr>
      <w:r>
        <w:t xml:space="preserve">Technische Umsetzung: RFID-Chips auf Werksausweisen, QR-Codes auf Smartphones, biometrische Systeme oder NFC-Technologie.</w:t>
      </w:r>
    </w:p>
    <w:bookmarkEnd w:id="661"/>
    <w:bookmarkStart w:id="662" w:name="auditmanagement-und-kpi-dashboards"/>
    <w:p>
      <w:pPr>
        <w:pStyle w:val="Heading3"/>
      </w:pPr>
      <w:r>
        <w:t xml:space="preserve">Auditmanagement und KPI-Dashboards</w:t>
      </w:r>
    </w:p>
    <w:p>
      <w:pPr>
        <w:pStyle w:val="FirstParagraph"/>
      </w:pPr>
      <w:r>
        <w:rPr>
          <w:b/>
          <w:bCs/>
        </w:rPr>
        <w:t xml:space="preserve">Mobile Auditanwendungen</w:t>
      </w:r>
      <w:r>
        <w:t xml:space="preserve"> </w:t>
      </w:r>
      <w:r>
        <w:t xml:space="preserve">ermöglichen die Durchführung von Sicherheitsbegehungen direkt auf dem Smartphone oder Tablet:</w:t>
      </w:r>
    </w:p>
    <w:p>
      <w:pPr>
        <w:pStyle w:val="Compact"/>
        <w:numPr>
          <w:ilvl w:val="0"/>
          <w:numId w:val="1190"/>
        </w:numPr>
      </w:pPr>
      <w:r>
        <w:rPr>
          <w:b/>
          <w:bCs/>
        </w:rPr>
        <w:t xml:space="preserve">Digitale Checklisten</w:t>
      </w:r>
      <w:r>
        <w:t xml:space="preserve">: Begehungschecklisten sind im System hinterlegt; der Auditor hakt Punkte direkt auf dem Gerät ab</w:t>
      </w:r>
    </w:p>
    <w:p>
      <w:pPr>
        <w:pStyle w:val="Compact"/>
        <w:numPr>
          <w:ilvl w:val="0"/>
          <w:numId w:val="1190"/>
        </w:numPr>
      </w:pPr>
      <w:r>
        <w:rPr>
          <w:b/>
          <w:bCs/>
        </w:rPr>
        <w:t xml:space="preserve">Foto-Dokumentation</w:t>
      </w:r>
      <w:r>
        <w:t xml:space="preserve">: Mängel werden direkt mit dem Gerät fotografiert und dem Begehungsprotokoll zugeordnet</w:t>
      </w:r>
    </w:p>
    <w:p>
      <w:pPr>
        <w:pStyle w:val="Compact"/>
        <w:numPr>
          <w:ilvl w:val="0"/>
          <w:numId w:val="1190"/>
        </w:numPr>
      </w:pPr>
      <w:r>
        <w:rPr>
          <w:b/>
          <w:bCs/>
        </w:rPr>
        <w:t xml:space="preserve">Maßnahmenverfolgung</w:t>
      </w:r>
      <w:r>
        <w:t xml:space="preserve">: Festgestellte Mängel erzeugen automatisch Aufgaben, die dem Verantwortlichen zugewiesen und bis zur Erledigung verfolgt werden</w:t>
      </w:r>
    </w:p>
    <w:p>
      <w:pPr>
        <w:pStyle w:val="Compact"/>
        <w:numPr>
          <w:ilvl w:val="0"/>
          <w:numId w:val="1190"/>
        </w:numPr>
      </w:pPr>
      <w:r>
        <w:rPr>
          <w:b/>
          <w:bCs/>
        </w:rPr>
        <w:t xml:space="preserve">Automatische Protokollerstellung</w:t>
      </w:r>
      <w:r>
        <w:t xml:space="preserve">: Nach Abschluss der Begehung generiert das System automatisch ein vollständiges Begehungsprotokoll</w:t>
      </w:r>
    </w:p>
    <w:p>
      <w:pPr>
        <w:pStyle w:val="FirstParagraph"/>
      </w:pPr>
      <w:r>
        <w:t xml:space="preserve">Das</w:t>
      </w:r>
      <w:r>
        <w:t xml:space="preserve"> </w:t>
      </w:r>
      <w:r>
        <w:rPr>
          <w:b/>
          <w:bCs/>
        </w:rPr>
        <w:t xml:space="preserve">KPI-Dashboard</w:t>
      </w:r>
      <w:r>
        <w:t xml:space="preserve"> </w:t>
      </w:r>
      <w:r>
        <w:t xml:space="preserve">aggregiert Sicherheitsdaten aus allen Teilsystemen: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t xml:space="preserve">Beschreibung</w:t>
            </w:r>
          </w:p>
        </w:tc>
      </w:tr>
      <w:tr>
        <w:tc>
          <w:tcPr/>
          <w:p>
            <w:pPr>
              <w:pStyle w:val="Compact"/>
            </w:pPr>
            <w:r>
              <w:t xml:space="preserve">Unterweisungsrate</w:t>
            </w:r>
          </w:p>
        </w:tc>
        <w:tc>
          <w:tcPr/>
          <w:p>
            <w:pPr>
              <w:pStyle w:val="Compact"/>
            </w:pPr>
            <w:r>
              <w:t xml:space="preserve">Anteil der Fremdfirmenmitarbeiter mit aktuellem Unterweisungsnachweis</w:t>
            </w:r>
          </w:p>
        </w:tc>
      </w:tr>
      <w:tr>
        <w:tc>
          <w:tcPr/>
          <w:p>
            <w:pPr>
              <w:pStyle w:val="Compact"/>
            </w:pPr>
            <w:r>
              <w:t xml:space="preserve">Zertifikatsverfügbarkeit</w:t>
            </w:r>
          </w:p>
        </w:tc>
        <w:tc>
          <w:tcPr/>
          <w:p>
            <w:pPr>
              <w:pStyle w:val="Compact"/>
            </w:pPr>
            <w:r>
              <w:t xml:space="preserve">Anteil der Fremdfirmen mit vollständigen, gültigen Nachweisen</w:t>
            </w:r>
          </w:p>
        </w:tc>
      </w:tr>
      <w:tr>
        <w:tc>
          <w:tcPr/>
          <w:p>
            <w:pPr>
              <w:pStyle w:val="Compact"/>
            </w:pPr>
            <w:r>
              <w:t xml:space="preserve">Erlaubnisschein-Compliance</w:t>
            </w:r>
          </w:p>
        </w:tc>
        <w:tc>
          <w:tcPr/>
          <w:p>
            <w:pPr>
              <w:pStyle w:val="Compact"/>
            </w:pPr>
            <w:r>
              <w:t xml:space="preserve">Anteil genehmigter vs. abgelehnter Erlaubnisscheine; Ablehnungsgründe</w:t>
            </w:r>
          </w:p>
        </w:tc>
      </w:tr>
      <w:tr>
        <w:tc>
          <w:tcPr/>
          <w:p>
            <w:pPr>
              <w:pStyle w:val="Compact"/>
            </w:pPr>
            <w:r>
              <w:t xml:space="preserve">Begehungsfrequenz</w:t>
            </w:r>
          </w:p>
        </w:tc>
        <w:tc>
          <w:tcPr/>
          <w:p>
            <w:pPr>
              <w:pStyle w:val="Compact"/>
            </w:pPr>
            <w:r>
              <w:t xml:space="preserve">Anzahl und Regelmäßigkeit der Sicherheitsbegehungen</w:t>
            </w:r>
          </w:p>
        </w:tc>
      </w:tr>
      <w:tr>
        <w:tc>
          <w:tcPr/>
          <w:p>
            <w:pPr>
              <w:pStyle w:val="Compact"/>
            </w:pPr>
            <w:r>
              <w:t xml:space="preserve">Mängelquote</w:t>
            </w:r>
          </w:p>
        </w:tc>
        <w:tc>
          <w:tcPr/>
          <w:p>
            <w:pPr>
              <w:pStyle w:val="Compact"/>
            </w:pPr>
            <w:r>
              <w:t xml:space="preserve">Anzahl festgestellter Mängel je Begehung (Trendverfolgung)</w:t>
            </w:r>
          </w:p>
        </w:tc>
      </w:tr>
      <w:tr>
        <w:tc>
          <w:tcPr/>
          <w:p>
            <w:pPr>
              <w:pStyle w:val="Compact"/>
            </w:pPr>
            <w:r>
              <w:t xml:space="preserve">Maßnahmenerledigungsrate</w:t>
            </w:r>
          </w:p>
        </w:tc>
        <w:tc>
          <w:tcPr/>
          <w:p>
            <w:pPr>
              <w:pStyle w:val="Compact"/>
            </w:pPr>
            <w:r>
              <w:t xml:space="preserve">Anteil fristgerecht erledigter Maßnahmen aus Begehungen</w:t>
            </w:r>
          </w:p>
        </w:tc>
      </w:tr>
      <w:tr>
        <w:tc>
          <w:tcPr/>
          <w:p>
            <w:pPr>
              <w:pStyle w:val="Compact"/>
            </w:pPr>
            <w:r>
              <w:t xml:space="preserve">Unfallhäufigkeit Fremdfirmen</w:t>
            </w:r>
          </w:p>
        </w:tc>
        <w:tc>
          <w:tcPr/>
          <w:p>
            <w:pPr>
              <w:pStyle w:val="Compact"/>
            </w:pPr>
            <w:r>
              <w:t xml:space="preserve">Unfälle je Mio. geleisteter Arbeitsstunden</w:t>
            </w:r>
          </w:p>
        </w:tc>
      </w:tr>
    </w:tbl>
    <w:p>
      <w:pPr>
        <w:pStyle w:val="BodyText"/>
      </w:pPr>
      <w:r>
        <w:t xml:space="preserve">Diese Kennzahlen ermöglichen eine datenbasierte Steuerung des Fremdfirmenmanagements und liefern Argumente für Investitionen in Verbesserungsmaßnahmen.</w:t>
      </w:r>
    </w:p>
    <w:p>
      <w:r>
        <w:pict>
          <v:rect style="width:0;height:1.5pt" o:hralign="center" o:hrstd="t" o:hr="t"/>
        </w:pict>
      </w:r>
    </w:p>
    <w:bookmarkEnd w:id="662"/>
    <w:bookmarkEnd w:id="663"/>
    <w:bookmarkStart w:id="667" w:name="Xde9cb1ee79ef191ba102545d6246360a427e55f"/>
    <w:p>
      <w:pPr>
        <w:pStyle w:val="Heading2"/>
      </w:pPr>
      <w:r>
        <w:t xml:space="preserve">6.4.4 Vor-Ort-Lösungen: Einfache digitale Instrumente</w:t>
      </w:r>
    </w:p>
    <w:p>
      <w:pPr>
        <w:pStyle w:val="FirstParagraph"/>
      </w:pPr>
      <w:r>
        <w:t xml:space="preserve">Nicht jedes Unternehmen benötigt ein vollständiges CMS. Einfache digitale Instrumente können auch ohne komplexe Systemarchitektur erhebliche Verbesserungen bringen:</w:t>
      </w:r>
    </w:p>
    <w:bookmarkStart w:id="664" w:name="X522daa62b5e3c45ae04dd0ee590870241703471"/>
    <w:p>
      <w:pPr>
        <w:pStyle w:val="Heading3"/>
      </w:pPr>
      <w:r>
        <w:t xml:space="preserve">QR-Codes für Betriebsanweisungen und Sicherheitsinformationen</w:t>
      </w:r>
    </w:p>
    <w:p>
      <w:pPr>
        <w:pStyle w:val="FirstParagraph"/>
      </w:pPr>
      <w:r>
        <w:t xml:space="preserve">QR-Codes an Maschinen, Anlagen und Gefahrenbereichen ermöglichen den sofortigen Zugriff auf:</w:t>
      </w:r>
      <w:r>
        <w:t xml:space="preserve"> </w:t>
      </w:r>
      <w:r>
        <w:t xml:space="preserve">- Betriebsanweisungen für die jeweilige Maschine</w:t>
      </w:r>
      <w:r>
        <w:t xml:space="preserve"> </w:t>
      </w:r>
      <w:r>
        <w:t xml:space="preserve">- Sicherheitsdatenblätter für am Ort verwendete Gefahrstoffe</w:t>
      </w:r>
      <w:r>
        <w:t xml:space="preserve"> </w:t>
      </w:r>
      <w:r>
        <w:t xml:space="preserve">- Notrufnummern und Notfallpläne</w:t>
      </w:r>
      <w:r>
        <w:t xml:space="preserve"> </w:t>
      </w:r>
      <w:r>
        <w:t xml:space="preserve">- Kurz-Unterweisungsvideos für die Arbeit an diesem Ort</w:t>
      </w:r>
    </w:p>
    <w:p>
      <w:pPr>
        <w:pStyle w:val="BodyText"/>
      </w:pPr>
      <w:r>
        <w:t xml:space="preserve">Die Inhalte können mehrsprachig hinterlegt werden; der Nutzer wählt seine Sprache selbst. Pflegeaufwand: gering, da nur ein zentraler Link hinterlegt wird, nicht das Dokument selbst.</w:t>
      </w:r>
    </w:p>
    <w:bookmarkEnd w:id="664"/>
    <w:bookmarkStart w:id="665" w:name="Xfea86e04d10dbd03ac4ef47a44d089ff9f0a0f8"/>
    <w:p>
      <w:pPr>
        <w:pStyle w:val="Heading3"/>
      </w:pPr>
      <w:r>
        <w:t xml:space="preserve">App-basierte Einweisung und digitale Unterschrift</w:t>
      </w:r>
    </w:p>
    <w:p>
      <w:pPr>
        <w:pStyle w:val="FirstParagraph"/>
      </w:pPr>
      <w:r>
        <w:t xml:space="preserve">Für die Einweisung von Fremdfirmenmitarbeitern bei jedem Arbeitseinsatz können einfache Tablet-Apps eingesetzt werden:</w:t>
      </w:r>
      <w:r>
        <w:t xml:space="preserve"> </w:t>
      </w:r>
      <w:r>
        <w:t xml:space="preserve">- Der Mitarbeiter liest die Einweisungsinhalte auf dem Tablet (oder schaut ein kurzes Video)</w:t>
      </w:r>
      <w:r>
        <w:t xml:space="preserve"> </w:t>
      </w:r>
      <w:r>
        <w:t xml:space="preserve">- Beantwortet drei bis fünf Verständnisfragen</w:t>
      </w:r>
      <w:r>
        <w:t xml:space="preserve"> </w:t>
      </w:r>
      <w:r>
        <w:t xml:space="preserve">- Unterschreibt digital auf dem Touchscreen</w:t>
      </w:r>
      <w:r>
        <w:t xml:space="preserve"> </w:t>
      </w:r>
      <w:r>
        <w:t xml:space="preserve">- Das System speichert Datum, Uhrzeit, Name und Unterschrift</w:t>
      </w:r>
    </w:p>
    <w:p>
      <w:pPr>
        <w:pStyle w:val="BodyText"/>
      </w:pPr>
      <w:r>
        <w:t xml:space="preserve">Diese Lösung ist auch ohne vollständige CMS-Integration umsetzbar und liefert sofort archivierungsfähige Unterweisungsnachweise.</w:t>
      </w:r>
    </w:p>
    <w:bookmarkEnd w:id="665"/>
    <w:bookmarkStart w:id="666" w:name="X1003f4841f17cde66c573aba0fe844e0231a30e"/>
    <w:p>
      <w:pPr>
        <w:pStyle w:val="Heading3"/>
      </w:pPr>
      <w:r>
        <w:t xml:space="preserve">Digitale Begehungsberichte mit Standardtools</w:t>
      </w:r>
    </w:p>
    <w:p>
      <w:pPr>
        <w:pStyle w:val="FirstParagraph"/>
      </w:pPr>
      <w:r>
        <w:t xml:space="preserve">Selbst ohne spezialisierte Auditanwendung können einfache Formularlösungen (z. B. Microsoft Forms, Google Forms) oder Tabellenkalkulationen die Begehungsdokumentation erheblich verbessern:</w:t>
      </w:r>
      <w:r>
        <w:t xml:space="preserve"> </w:t>
      </w:r>
      <w:r>
        <w:t xml:space="preserve">- Standardisierter Fragebogen auf dem Smartphone ausfüllbar</w:t>
      </w:r>
      <w:r>
        <w:t xml:space="preserve"> </w:t>
      </w:r>
      <w:r>
        <w:t xml:space="preserve">- Automatische Speicherung und Weiterleitung an Verantwortliche</w:t>
      </w:r>
      <w:r>
        <w:t xml:space="preserve"> </w:t>
      </w:r>
      <w:r>
        <w:t xml:space="preserve">- Einfache Auswertung über vordefinierte Tabellen</w:t>
      </w:r>
    </w:p>
    <w:p>
      <w:r>
        <w:pict>
          <v:rect style="width:0;height:1.5pt" o:hralign="center" o:hrstd="t" o:hr="t"/>
        </w:pict>
      </w:r>
    </w:p>
    <w:bookmarkEnd w:id="666"/>
    <w:bookmarkEnd w:id="667"/>
    <w:bookmarkStart w:id="669" w:name="datenschutz-dsgvo-bei-digitalen-lösungen"/>
    <w:p>
      <w:pPr>
        <w:pStyle w:val="Heading2"/>
      </w:pPr>
      <w:r>
        <w:t xml:space="preserve">6.4.5 Datenschutz (DSGVO) bei digitalen Lösungen</w:t>
      </w:r>
    </w:p>
    <w:bookmarkStart w:id="668" w:name="Xb54adea231927362f800b983cc3fee7d4e5882a"/>
    <w:p>
      <w:pPr>
        <w:pStyle w:val="Heading3"/>
      </w:pPr>
      <w:r>
        <w:t xml:space="preserve">Welche Daten von Fremdfirmenmitarbeitern sind zulässig?</w:t>
      </w:r>
    </w:p>
    <w:p>
      <w:pPr>
        <w:pStyle w:val="FirstParagraph"/>
      </w:pPr>
      <w:r>
        <w:t xml:space="preserve">Die Verarbeitung von Personendaten der Fremdfirmenmitarbeiter durch den Auftraggeber ist nach der</w:t>
      </w:r>
      <w:r>
        <w:t xml:space="preserve"> </w:t>
      </w:r>
      <w:r>
        <w:rPr>
          <w:b/>
          <w:bCs/>
        </w:rPr>
        <w:t xml:space="preserve">Datenschutz-Grundverordnung (DSGVO)</w:t>
      </w:r>
      <w:r>
        <w:t xml:space="preserve"> </w:t>
      </w:r>
      <w:r>
        <w:t xml:space="preserve">nur unter bestimmten Bedingungen zulässig. Die Rechtsgrundlage ist entscheidend: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Datenkategorie</w:t>
            </w:r>
          </w:p>
        </w:tc>
        <w:tc>
          <w:tcPr/>
          <w:p>
            <w:pPr>
              <w:pStyle w:val="Compact"/>
            </w:pPr>
            <w:r>
              <w:t xml:space="preserve">Zulässige Rechtsgrundlage</w:t>
            </w:r>
          </w:p>
        </w:tc>
        <w:tc>
          <w:tcPr/>
          <w:p>
            <w:pPr>
              <w:pStyle w:val="Compact"/>
            </w:pPr>
            <w:r>
              <w:t xml:space="preserve">Anmerkung</w:t>
            </w:r>
          </w:p>
        </w:tc>
      </w:tr>
      <w:tr>
        <w:tc>
          <w:tcPr/>
          <w:p>
            <w:pPr>
              <w:pStyle w:val="Compact"/>
            </w:pPr>
            <w:r>
              <w:t xml:space="preserve">Name, Funktion, Arbeitgeber</w:t>
            </w:r>
          </w:p>
        </w:tc>
        <w:tc>
          <w:tcPr/>
          <w:p>
            <w:pPr>
              <w:pStyle w:val="Compact"/>
            </w:pPr>
            <w:r>
              <w:t xml:space="preserve">Art. 6 Abs. 1 lit. b DSGVO (Vertragserfüllung) oder lit. c (rechtliche Verpflichtung)</w:t>
            </w:r>
          </w:p>
        </w:tc>
        <w:tc>
          <w:tcPr/>
          <w:p>
            <w:pPr>
              <w:pStyle w:val="Compact"/>
            </w:pPr>
            <w:r>
              <w:t xml:space="preserve">Erforderlich für Koordination; zulässig</w:t>
            </w:r>
          </w:p>
        </w:tc>
      </w:tr>
      <w:tr>
        <w:tc>
          <w:tcPr/>
          <w:p>
            <w:pPr>
              <w:pStyle w:val="Compact"/>
            </w:pPr>
            <w:r>
              <w:t xml:space="preserve">Qualifikationsnachweise, Unterweisungsstatus</w:t>
            </w:r>
          </w:p>
        </w:tc>
        <w:tc>
          <w:tcPr/>
          <w:p>
            <w:pPr>
              <w:pStyle w:val="Compact"/>
            </w:pPr>
            <w:r>
              <w:t xml:space="preserve">Art. 6 Abs. 1 lit. c DSGVO (gesetzliche Pflicht aus ArbSchG)</w:t>
            </w:r>
          </w:p>
        </w:tc>
        <w:tc>
          <w:tcPr/>
          <w:p>
            <w:pPr>
              <w:pStyle w:val="Compact"/>
            </w:pPr>
            <w:r>
              <w:t xml:space="preserve">Zulässig, soweit zur Pflichtenerfüllung erforderlich</w:t>
            </w:r>
          </w:p>
        </w:tc>
      </w:tr>
      <w:tr>
        <w:tc>
          <w:tcPr/>
          <w:p>
            <w:pPr>
              <w:pStyle w:val="Compact"/>
            </w:pPr>
            <w:r>
              <w:t xml:space="preserve">Zutrittszeiten und -bereiche</w:t>
            </w:r>
          </w:p>
        </w:tc>
        <w:tc>
          <w:tcPr/>
          <w:p>
            <w:pPr>
              <w:pStyle w:val="Compact"/>
            </w:pPr>
            <w:r>
              <w:t xml:space="preserve">Art. 6 Abs. 1 lit. b oder lit. f DSGVO (berechtigtes Interesse: Sicherheit)</w:t>
            </w:r>
          </w:p>
        </w:tc>
        <w:tc>
          <w:tcPr/>
          <w:p>
            <w:pPr>
              <w:pStyle w:val="Compact"/>
            </w:pPr>
            <w:r>
              <w:t xml:space="preserve">Zulässig; Zweckbindung beachten</w:t>
            </w:r>
          </w:p>
        </w:tc>
      </w:tr>
      <w:tr>
        <w:tc>
          <w:tcPr/>
          <w:p>
            <w:pPr>
              <w:pStyle w:val="Compact"/>
            </w:pPr>
            <w:r>
              <w:t xml:space="preserve">Biometrische Daten (Fingerabdruck)</w:t>
            </w:r>
          </w:p>
        </w:tc>
        <w:tc>
          <w:tcPr/>
          <w:p>
            <w:pPr>
              <w:pStyle w:val="Compact"/>
            </w:pPr>
            <w:r>
              <w:t xml:space="preserve">Art. 9 DSGVO (besondere Kategorie); Einwilligung erforderlich</w:t>
            </w:r>
          </w:p>
        </w:tc>
        <w:tc>
          <w:tcPr/>
          <w:p>
            <w:pPr>
              <w:pStyle w:val="Compact"/>
            </w:pPr>
            <w:r>
              <w:t xml:space="preserve">Nur mit ausdrücklicher Einwilligung; Alternativzugang ohne Biometrie anbieten</w:t>
            </w:r>
          </w:p>
        </w:tc>
      </w:tr>
      <w:tr>
        <w:tc>
          <w:tcPr/>
          <w:p>
            <w:pPr>
              <w:pStyle w:val="Compact"/>
            </w:pPr>
            <w:r>
              <w:t xml:space="preserve">Lernstand in E-Learning</w:t>
            </w:r>
          </w:p>
        </w:tc>
        <w:tc>
          <w:tcPr/>
          <w:p>
            <w:pPr>
              <w:pStyle w:val="Compact"/>
            </w:pPr>
            <w:r>
              <w:t xml:space="preserve">Art. 6 Abs. 1 lit. b oder lit. c DSGVO</w:t>
            </w:r>
          </w:p>
        </w:tc>
        <w:tc>
          <w:tcPr/>
          <w:p>
            <w:pPr>
              <w:pStyle w:val="Compact"/>
            </w:pPr>
            <w:r>
              <w:t xml:space="preserve">Zulässig; Zweckbindung beachten</w:t>
            </w:r>
          </w:p>
        </w:tc>
      </w:tr>
      <w:tr>
        <w:tc>
          <w:tcPr/>
          <w:p>
            <w:pPr>
              <w:pStyle w:val="Compact"/>
            </w:pPr>
            <w:r>
              <w:t xml:space="preserve">GPS-Ortung auf Gelände</w:t>
            </w:r>
          </w:p>
        </w:tc>
        <w:tc>
          <w:tcPr/>
          <w:p>
            <w:pPr>
              <w:pStyle w:val="Compact"/>
            </w:pPr>
            <w:r>
              <w:t xml:space="preserve">Art. 6 Abs. 1 lit. f DSGVO; Interessenabwägung erforderlich</w:t>
            </w:r>
          </w:p>
        </w:tc>
        <w:tc>
          <w:tcPr/>
          <w:p>
            <w:pPr>
              <w:pStyle w:val="Compact"/>
            </w:pPr>
            <w:r>
              <w:t xml:space="preserve">Kritisch; nur bei klarer Sicherheitsbegründung</w:t>
            </w:r>
          </w:p>
        </w:tc>
      </w:tr>
    </w:tbl>
    <w:p>
      <w:pPr>
        <w:pStyle w:val="BodyText"/>
      </w:pPr>
      <w:r>
        <w:rPr>
          <w:b/>
          <w:bCs/>
        </w:rPr>
        <w:t xml:space="preserve">Pflichten des Auftraggebers als Verantwortlicher (Art. 4 Nr. 7 DSGVO)</w:t>
      </w:r>
      <w:r>
        <w:t xml:space="preserve">:</w:t>
      </w:r>
      <w:r>
        <w:t xml:space="preserve"> </w:t>
      </w:r>
      <w:r>
        <w:t xml:space="preserve">-</w:t>
      </w:r>
      <w:r>
        <w:t xml:space="preserve"> </w:t>
      </w:r>
      <w:r>
        <w:rPr>
          <w:b/>
          <w:bCs/>
        </w:rPr>
        <w:t xml:space="preserve">Informationspflicht</w:t>
      </w:r>
      <w:r>
        <w:t xml:space="preserve"> </w:t>
      </w:r>
      <w:r>
        <w:t xml:space="preserve">(Art. 13/14 DSGVO): Fremdfirmenmitarbeiter müssen über die Verarbeitung ihrer Daten informiert werden (Datenschutzhinweis bei der Einweisung)</w:t>
      </w:r>
      <w:r>
        <w:t xml:space="preserve"> </w:t>
      </w:r>
      <w:r>
        <w:t xml:space="preserve">-</w:t>
      </w:r>
      <w:r>
        <w:t xml:space="preserve"> </w:t>
      </w:r>
      <w:r>
        <w:rPr>
          <w:b/>
          <w:bCs/>
        </w:rPr>
        <w:t xml:space="preserve">Auftragsverarbeitung</w:t>
      </w:r>
      <w:r>
        <w:t xml:space="preserve"> </w:t>
      </w:r>
      <w:r>
        <w:t xml:space="preserve">(Art. 28 DSGVO): Bei Nutzung eines externen CMS-Anbieters ist ein Auftragsverarbeitungsvertrag (AV-Vertrag) abzuschließen</w:t>
      </w:r>
      <w:r>
        <w:t xml:space="preserve"> </w:t>
      </w:r>
      <w:r>
        <w:t xml:space="preserve">-</w:t>
      </w:r>
      <w:r>
        <w:t xml:space="preserve"> </w:t>
      </w:r>
      <w:r>
        <w:rPr>
          <w:b/>
          <w:bCs/>
        </w:rPr>
        <w:t xml:space="preserve">Löschpflicht</w:t>
      </w:r>
      <w:r>
        <w:t xml:space="preserve">: Daten sind zu löschen, wenn der Zweck entfallen ist; Aufbewahrungsfristen für Sicherheitsnachweise beachten</w:t>
      </w:r>
    </w:p>
    <w:p>
      <w:r>
        <w:pict>
          <v:rect style="width:0;height:1.5pt" o:hralign="center" o:hrstd="t" o:hr="t"/>
        </w:pict>
      </w:r>
    </w:p>
    <w:bookmarkEnd w:id="668"/>
    <w:bookmarkEnd w:id="669"/>
    <w:bookmarkStart w:id="670" w:name="X67dbcb012f1c5f5a0e4b8a61dd833d5f15118b5"/>
    <w:p>
      <w:pPr>
        <w:pStyle w:val="Heading2"/>
      </w:pPr>
      <w:r>
        <w:t xml:space="preserve">6.4.6 Anforderungen an die Rechtswirksamkeit digitaler Unterweisungen</w:t>
      </w:r>
    </w:p>
    <w:p>
      <w:pPr>
        <w:pStyle w:val="FirstParagraph"/>
      </w:pPr>
      <w:r>
        <w:t xml:space="preserve">Digitale Unterweisungen sind rechtlich zulässig, wenn sie folgende Anforderungen erfüllen:</w:t>
      </w:r>
    </w:p>
    <w:p>
      <w:pPr>
        <w:numPr>
          <w:ilvl w:val="0"/>
          <w:numId w:val="1191"/>
        </w:numPr>
      </w:pPr>
      <w:r>
        <w:rPr>
          <w:b/>
          <w:bCs/>
        </w:rPr>
        <w:t xml:space="preserve">Inhaltliche Vollständigkeit</w:t>
      </w:r>
      <w:r>
        <w:t xml:space="preserve">: Die digitale Unterweisung muss alle nach § 12 ArbSchG und § 14 GefStoffV erforderlichen Inhalte abdecken. Sie muss tätigkeitsbezogen und auf die konkreten Gefährdungen am tatsächlichen Arbeitsort eingehen. Allgemeine Online-Kurse ohne betriebsspezifische Bezüge erfüllen diese Anforderung nicht.</w:t>
      </w:r>
    </w:p>
    <w:p>
      <w:pPr>
        <w:numPr>
          <w:ilvl w:val="0"/>
          <w:numId w:val="1191"/>
        </w:numPr>
      </w:pPr>
      <w:r>
        <w:rPr>
          <w:b/>
          <w:bCs/>
        </w:rPr>
        <w:t xml:space="preserve">Interaktivität</w:t>
      </w:r>
      <w:r>
        <w:t xml:space="preserve">: Eine passive Darstellung von Text und Bildern ist für Unterweisungszwecke nicht ausreichend. Das Verständnis muss durch interaktive Elemente (Fragen, Aufgaben) überprüft werden.</w:t>
      </w:r>
    </w:p>
    <w:p>
      <w:pPr>
        <w:numPr>
          <w:ilvl w:val="0"/>
          <w:numId w:val="1191"/>
        </w:numPr>
      </w:pPr>
      <w:r>
        <w:rPr>
          <w:b/>
          <w:bCs/>
        </w:rPr>
        <w:t xml:space="preserve">Nachweis des Verständnisses</w:t>
      </w:r>
      <w:r>
        <w:t xml:space="preserve">: Der Unterweisungsnachweis muss belegen, dass die unterwiesene Person die Inhalte verstanden hat (Testergebnis) und an der Unterweisung teilgenommen hat (Identitätsnachweis, Unterschrift).</w:t>
      </w:r>
    </w:p>
    <w:p>
      <w:pPr>
        <w:numPr>
          <w:ilvl w:val="0"/>
          <w:numId w:val="1191"/>
        </w:numPr>
      </w:pPr>
      <w:r>
        <w:rPr>
          <w:b/>
          <w:bCs/>
        </w:rPr>
        <w:t xml:space="preserve">Sprachgerechtigkeit</w:t>
      </w:r>
      <w:r>
        <w:t xml:space="preserve">: Die Unterweisung muss in einer für den Empfänger verständlichen Sprache erfolgen.</w:t>
      </w:r>
    </w:p>
    <w:p>
      <w:pPr>
        <w:numPr>
          <w:ilvl w:val="0"/>
          <w:numId w:val="1191"/>
        </w:numPr>
      </w:pPr>
      <w:r>
        <w:rPr>
          <w:b/>
          <w:bCs/>
        </w:rPr>
        <w:t xml:space="preserve">Ergänzung durch praktische Komponenten</w:t>
      </w:r>
      <w:r>
        <w:t xml:space="preserve">: Für Tätigkeiten mit konkreten Gefährdungen vor Ort (z. B. Arbeit an bestimmten Maschinen, in Ex-Zonen, in engen Räumen) ist eine digitale Unterweisung durch eine praktische Einweisung am realen Arbeitsort zu ergänzen.</w:t>
      </w:r>
    </w:p>
    <w:p>
      <w:pPr>
        <w:numPr>
          <w:ilvl w:val="0"/>
          <w:numId w:val="1191"/>
        </w:numPr>
      </w:pPr>
      <w:r>
        <w:rPr>
          <w:b/>
          <w:bCs/>
        </w:rPr>
        <w:t xml:space="preserve">Datensicherheit der Nachweise</w:t>
      </w:r>
      <w:r>
        <w:t xml:space="preserve">: Die digitalen Unterweisungsnachweise müssen sicher archiviert und gegen Manipulation geschützt sein.</w:t>
      </w:r>
    </w:p>
    <w:p>
      <w:r>
        <w:pict>
          <v:rect style="width:0;height:1.5pt" o:hralign="center" o:hrstd="t" o:hr="t"/>
        </w:pict>
      </w:r>
    </w:p>
    <w:bookmarkEnd w:id="670"/>
    <w:bookmarkStart w:id="673" w:name="trends-und-ausblick"/>
    <w:p>
      <w:pPr>
        <w:pStyle w:val="Heading2"/>
      </w:pPr>
      <w:r>
        <w:t xml:space="preserve">6.4.7 Trends und Ausblick</w:t>
      </w:r>
    </w:p>
    <w:bookmarkStart w:id="671" w:name="iot-basiertes-sicherheitsmonitoring"/>
    <w:p>
      <w:pPr>
        <w:pStyle w:val="Heading3"/>
      </w:pPr>
      <w:r>
        <w:t xml:space="preserve">IoT-basiertes Sicherheitsmonitoring</w:t>
      </w:r>
    </w:p>
    <w:p>
      <w:pPr>
        <w:pStyle w:val="FirstParagraph"/>
      </w:pPr>
      <w:r>
        <w:t xml:space="preserve">Das</w:t>
      </w:r>
      <w:r>
        <w:t xml:space="preserve"> </w:t>
      </w:r>
      <w:r>
        <w:rPr>
          <w:b/>
          <w:bCs/>
        </w:rPr>
        <w:t xml:space="preserve">Internet of Things (IoT)</w:t>
      </w:r>
      <w:r>
        <w:t xml:space="preserve"> </w:t>
      </w:r>
      <w:r>
        <w:t xml:space="preserve">eröffnet neue Möglichkeiten des proaktiven Sicherheitsmonitorings:</w:t>
      </w:r>
    </w:p>
    <w:p>
      <w:pPr>
        <w:pStyle w:val="Compact"/>
        <w:numPr>
          <w:ilvl w:val="0"/>
          <w:numId w:val="1192"/>
        </w:numPr>
      </w:pPr>
      <w:r>
        <w:rPr>
          <w:b/>
          <w:bCs/>
        </w:rPr>
        <w:t xml:space="preserve">Wearables</w:t>
      </w:r>
      <w:r>
        <w:t xml:space="preserve">: Intelligente Schutzhelme oder Sicherheitswesten mit integrierten Sensoren erfassen Erschütterungen (Sturzdetektion), Umgebungsparameter (Temperatur, Gaskonzentration) und Körperparameter (Herzfrequenz bei Hitzearbeit) in Echtzeit.</w:t>
      </w:r>
    </w:p>
    <w:p>
      <w:pPr>
        <w:pStyle w:val="Compact"/>
        <w:numPr>
          <w:ilvl w:val="0"/>
          <w:numId w:val="1192"/>
        </w:numPr>
      </w:pPr>
      <w:r>
        <w:rPr>
          <w:b/>
          <w:bCs/>
        </w:rPr>
        <w:t xml:space="preserve">Personenortung (UWB/GPS)</w:t>
      </w:r>
      <w:r>
        <w:t xml:space="preserve">: Präzise Ortung von Personen auf dem Werksgelände ermöglicht die automatische Warnung beim Betreten nicht freigegebener Bereiche und erleichtert die Evakuierungserfassung.</w:t>
      </w:r>
    </w:p>
    <w:p>
      <w:pPr>
        <w:pStyle w:val="Compact"/>
        <w:numPr>
          <w:ilvl w:val="0"/>
          <w:numId w:val="1192"/>
        </w:numPr>
      </w:pPr>
      <w:r>
        <w:rPr>
          <w:b/>
          <w:bCs/>
        </w:rPr>
        <w:t xml:space="preserve">Maschinensensorik</w:t>
      </w:r>
      <w:r>
        <w:t xml:space="preserve">: Sensoren an Maschinen überwachen Schutzeinrichtungen und melden automatisch, wenn eine Schutzabdeckung geöffnet oder ein Sicherheitsschalter umgangen wird.</w:t>
      </w:r>
    </w:p>
    <w:p>
      <w:pPr>
        <w:pStyle w:val="Compact"/>
        <w:numPr>
          <w:ilvl w:val="0"/>
          <w:numId w:val="1192"/>
        </w:numPr>
      </w:pPr>
      <w:r>
        <w:rPr>
          <w:b/>
          <w:bCs/>
        </w:rPr>
        <w:t xml:space="preserve">Umgebungsmonitoring</w:t>
      </w:r>
      <w:r>
        <w:t xml:space="preserve">: Stationäre oder mobile Gassensoren melden Grenzwertüberschreitungen in Echtzeit, bevor eine Person in den Gefahrenbereich eintritt.</w:t>
      </w:r>
    </w:p>
    <w:bookmarkEnd w:id="671"/>
    <w:bookmarkStart w:id="672" w:name="Xef80dfae5c892054da44b2c6aae4ff13958cf9c"/>
    <w:p>
      <w:pPr>
        <w:pStyle w:val="Heading3"/>
      </w:pPr>
      <w:r>
        <w:t xml:space="preserve">Künstliche Intelligenz in der Gefährdungsbeurteilung</w:t>
      </w:r>
    </w:p>
    <w:p>
      <w:pPr>
        <w:pStyle w:val="FirstParagraph"/>
      </w:pPr>
      <w:r>
        <w:rPr>
          <w:b/>
          <w:bCs/>
        </w:rPr>
        <w:t xml:space="preserve">KI-gestützte Systeme</w:t>
      </w:r>
      <w:r>
        <w:t xml:space="preserve"> </w:t>
      </w:r>
      <w:r>
        <w:t xml:space="preserve">können zukünftig bei folgenden Aufgaben unterstützen:</w:t>
      </w:r>
      <w:r>
        <w:t xml:space="preserve"> </w:t>
      </w:r>
      <w:r>
        <w:t xml:space="preserve">-</w:t>
      </w:r>
      <w:r>
        <w:t xml:space="preserve"> </w:t>
      </w:r>
      <w:r>
        <w:rPr>
          <w:b/>
          <w:bCs/>
        </w:rPr>
        <w:t xml:space="preserve">Mustererkennung in Unfalldaten</w:t>
      </w:r>
      <w:r>
        <w:t xml:space="preserve">: Identifikation von Häufungen (bestimmte Fremdfirma, bestimmter Bereich, bestimmte Tageszeit), die auf systema tische Ursachen hinweisen</w:t>
      </w:r>
      <w:r>
        <w:t xml:space="preserve"> </w:t>
      </w:r>
      <w:r>
        <w:t xml:space="preserve">-</w:t>
      </w:r>
      <w:r>
        <w:t xml:space="preserve"> </w:t>
      </w:r>
      <w:r>
        <w:rPr>
          <w:b/>
          <w:bCs/>
        </w:rPr>
        <w:t xml:space="preserve">Risikopriorisierung</w:t>
      </w:r>
      <w:r>
        <w:t xml:space="preserve">: Automatische Priorisierung von Sicherheitsmaßnahmen nach Eintrittswahrscheinlichkeit und Schadensauswirkung</w:t>
      </w:r>
      <w:r>
        <w:t xml:space="preserve"> </w:t>
      </w:r>
      <w:r>
        <w:t xml:space="preserve">-</w:t>
      </w:r>
      <w:r>
        <w:t xml:space="preserve"> </w:t>
      </w:r>
      <w:r>
        <w:rPr>
          <w:b/>
          <w:bCs/>
        </w:rPr>
        <w:t xml:space="preserve">Videoanalyse</w:t>
      </w:r>
      <w:r>
        <w:t xml:space="preserve">: Kamerabasierte Erkennung von PSA-Verstößen (fehlender Helm, fehlende Warnweste) auf Baustellen und in Produktionshallen</w:t>
      </w:r>
      <w:r>
        <w:t xml:space="preserve"> </w:t>
      </w:r>
      <w:r>
        <w:t xml:space="preserve">-</w:t>
      </w:r>
      <w:r>
        <w:t xml:space="preserve"> </w:t>
      </w:r>
      <w:r>
        <w:rPr>
          <w:b/>
          <w:bCs/>
        </w:rPr>
        <w:t xml:space="preserve">Dokumentenprüfung</w:t>
      </w:r>
      <w:r>
        <w:t xml:space="preserve">: Automatische Extraktion relevanter Informationen aus hochgeladenen Qualifikationsnachweisen (Zertifikatstyp, Gültigkeitsdatum)</w:t>
      </w:r>
    </w:p>
    <w:p>
      <w:pPr>
        <w:pStyle w:val="BodyText"/>
      </w:pPr>
      <w:r>
        <w:t xml:space="preserve">KI-Systeme in der Arbeitssicherheit befinden sich noch in der Entwicklungsphase; der Einsatz erfordert sorgfältige Validierung und muss die Anforderungen an Transparenz und Nachvollziehbarkeit erfüllen (insbesondere im Hinblick auf die KI-Verordnung der EU).</w:t>
      </w:r>
    </w:p>
    <w:p>
      <w:r>
        <w:pict>
          <v:rect style="width:0;height:1.5pt" o:hralign="center" o:hrstd="t" o:hr="t"/>
        </w:pict>
      </w:r>
    </w:p>
    <w:bookmarkEnd w:id="672"/>
    <w:bookmarkEnd w:id="673"/>
    <w:bookmarkStart w:id="675" w:name="einführungstipps-für-unternehmen"/>
    <w:p>
      <w:pPr>
        <w:pStyle w:val="Heading2"/>
      </w:pPr>
      <w:r>
        <w:t xml:space="preserve">6.4.8 Einführungstipps für Unternehmen</w:t>
      </w:r>
    </w:p>
    <w:p>
      <w:pPr>
        <w:pStyle w:val="FirstParagraph"/>
      </w:pPr>
      <w:r>
        <w:t xml:space="preserve">Die Einführung eines digitalen Contractor-Management-Systems ist ein Organisationsprojekt, nicht nur ein IT-Projekt. Folgende Empfehlungen haben sich in der Praxis bewährt:</w:t>
      </w:r>
    </w:p>
    <w:p>
      <w:pPr>
        <w:pStyle w:val="BodyText"/>
      </w:pPr>
      <w:r>
        <w:rPr>
          <w:b/>
          <w:bCs/>
        </w:rPr>
        <w:t xml:space="preserve">1. Anforderungsanalyse vor Systemauswahl</w:t>
      </w:r>
      <w:r>
        <w:br/>
      </w:r>
      <w:r>
        <w:t xml:space="preserve">Definieren Sie zunächst, welche Prozesse digitalisiert werden sollen und welche Mindestanforderungen das System erfüllen muss. Beteiligen Sie dabei Einkauf, Sicherheitsfachkräfte, Koordinatoren und IT-Abteilung.</w:t>
      </w:r>
    </w:p>
    <w:p>
      <w:pPr>
        <w:pStyle w:val="BodyText"/>
      </w:pPr>
      <w:r>
        <w:rPr>
          <w:b/>
          <w:bCs/>
        </w:rPr>
        <w:t xml:space="preserve">2. Pilotbereich auswählen</w:t>
      </w:r>
      <w:r>
        <w:br/>
      </w:r>
      <w:r>
        <w:t xml:space="preserve">Führen Sie das System zunächst in einem begrenzten Bereich oder mit einer begrenzten Anzahl von Fremdfirmen ein. Sammeln Sie Erfahrungen und passen Sie die Konfiguration an, bevor der Vollrollout erfolgt.</w:t>
      </w:r>
    </w:p>
    <w:p>
      <w:pPr>
        <w:pStyle w:val="BodyText"/>
      </w:pPr>
      <w:r>
        <w:rPr>
          <w:b/>
          <w:bCs/>
        </w:rPr>
        <w:t xml:space="preserve">3. Fremdfirmen einbeziehen</w:t>
      </w:r>
      <w:r>
        <w:br/>
      </w:r>
      <w:r>
        <w:t xml:space="preserve">Die Fremdfirmen sind wesentliche Nutzer des Systems. Schulen Sie deren Ansprechpartner frühzeitig. Klären Sie, welche Anforderungen das System an die IT-Infrastruktur der Fremdfirma stellt.</w:t>
      </w:r>
    </w:p>
    <w:p>
      <w:pPr>
        <w:pStyle w:val="BodyText"/>
      </w:pPr>
      <w:r>
        <w:rPr>
          <w:b/>
          <w:bCs/>
        </w:rPr>
        <w:t xml:space="preserve">4. Prozesse vor der Technologie definieren</w:t>
      </w:r>
      <w:r>
        <w:br/>
      </w:r>
      <w:r>
        <w:t xml:space="preserve">Ein digitales System macht schlechte Prozesse nicht besser – es macht sie nur schneller schlechter. Optimieren Sie zunächst die papierbasierte Prozesslandschaft, bevor Sie digitalisieren.</w:t>
      </w:r>
    </w:p>
    <w:p>
      <w:pPr>
        <w:pStyle w:val="BodyText"/>
      </w:pPr>
      <w:r>
        <w:rPr>
          <w:b/>
          <w:bCs/>
        </w:rPr>
        <w:t xml:space="preserve">5. Datenpflege sicherstellen</w:t>
      </w:r>
      <w:r>
        <w:br/>
      </w:r>
      <w:r>
        <w:t xml:space="preserve">Digitale Systeme sind nur so gut wie die darin enthaltenen Daten. Definieren Sie Verantwortlichkeiten für die Datenpflege und prüfen Sie die Datenqualität regelmäßig.</w:t>
      </w:r>
    </w:p>
    <w:p>
      <w:pPr>
        <w:pStyle w:val="BodyText"/>
      </w:pPr>
      <w:r>
        <w:rPr>
          <w:b/>
          <w:bCs/>
        </w:rPr>
        <w:t xml:space="preserve">6. Akzeptanz schaffen</w:t>
      </w:r>
      <w:r>
        <w:br/>
      </w:r>
      <w:r>
        <w:t xml:space="preserve">Kommunizieren Sie den Nutzen des Systems an alle Beteiligten – intern und bei den Fremdfirmen. Zeigen Sie, dass Digitalisierung nicht Kontrolle um ihrer selbst willen ist, sondern echte Sicherheitsverbesserung zum Ziel hat.</w:t>
      </w:r>
    </w:p>
    <w:p>
      <w:pPr>
        <w:pStyle w:val="BodyText"/>
      </w:pPr>
      <w:r>
        <w:rPr>
          <w:b/>
          <w:bCs/>
        </w:rPr>
        <w:t xml:space="preserve">7. Datenschutz von Anfang an</w:t>
      </w:r>
      <w:r>
        <w:br/>
      </w:r>
      <w:r>
        <w:t xml:space="preserve">Klären Sie die datenschutzrechtlichen Anforderungen vor der Systementscheidung und nicht erst nach der Einführung. Beteiligen Sie den Datenschutzbeauftragten und ggf. den Betriebsrat.</w:t>
      </w:r>
    </w:p>
    <w:p>
      <w:r>
        <w:pict>
          <v:rect style="width:0;height:1.5pt" o:hralign="center" o:hrstd="t" o:hr="t"/>
        </w:pict>
      </w:r>
    </w:p>
    <w:p>
      <w:pPr>
        <w:pStyle w:val="FirstParagraph"/>
      </w:pPr>
      <w:r>
        <w:rPr>
          <w:i/>
          <w:iCs/>
        </w:rPr>
        <w:t xml:space="preserve">Weiter:</w:t>
      </w:r>
      <w:r>
        <w:rPr>
          <w:i/>
          <w:iCs/>
        </w:rPr>
        <w:t xml:space="preserve"> </w:t>
      </w:r>
      <w:hyperlink r:id="rId552">
        <w:r>
          <w:rPr>
            <w:rStyle w:val="Hyperlink"/>
            <w:i/>
            <w:iCs/>
          </w:rPr>
          <w:t xml:space="preserve">Teil VII – Anhang</w:t>
        </w:r>
      </w:hyperlink>
      <w:r>
        <w:br/>
      </w:r>
      <w:r>
        <w:rPr>
          <w:i/>
          <w:iCs/>
        </w:rPr>
        <w:t xml:space="preserve">Zurück:</w:t>
      </w:r>
      <w:r>
        <w:rPr>
          <w:i/>
          <w:iCs/>
        </w:rPr>
        <w:t xml:space="preserve"> </w:t>
      </w:r>
      <w:hyperlink r:id="rId630">
        <w:r>
          <w:rPr>
            <w:rStyle w:val="Hyperlink"/>
            <w:i/>
            <w:iCs/>
          </w:rPr>
          <w:t xml:space="preserve">Kapitel 6.3 – Mustervertragsklauseln</w:t>
        </w:r>
      </w:hyperlink>
      <w:r>
        <w:br/>
      </w:r>
      <w:r>
        <w:rPr>
          <w:i/>
          <w:iCs/>
        </w:rPr>
        <w:t xml:space="preserve">Anhang:</w:t>
      </w:r>
      <w:r>
        <w:rPr>
          <w:i/>
          <w:iCs/>
        </w:rPr>
        <w:t xml:space="preserve"> </w:t>
      </w:r>
      <w:hyperlink r:id="rId674">
        <w:r>
          <w:rPr>
            <w:rStyle w:val="Hyperlink"/>
            <w:i/>
            <w:iCs/>
          </w:rPr>
          <w:t xml:space="preserve">Abkürzungsverzeichnis</w:t>
        </w:r>
      </w:hyperlink>
    </w:p>
    <w:bookmarkEnd w:id="675"/>
    <w:bookmarkEnd w:id="676"/>
    <w:bookmarkStart w:id="746" w:name="anhang"/>
    <w:p>
      <w:pPr>
        <w:pStyle w:val="Heading1"/>
      </w:pPr>
      <w:r>
        <w:t xml:space="preserve">Anhang</w:t>
      </w:r>
    </w:p>
    <w:bookmarkStart w:id="677" w:name="gesetzestexte-referenztabelle"/>
    <w:p>
      <w:pPr>
        <w:pStyle w:val="Heading2"/>
      </w:pPr>
      <w:r>
        <w:t xml:space="preserve">Gesetzestexte Referenztabelle</w:t>
      </w:r>
    </w:p>
    <w:p>
      <w:pPr>
        <w:pStyle w:val="FirstParagraph"/>
      </w:pPr>
      <w:r>
        <w:rPr>
          <w:b/>
          <w:bCs/>
        </w:rPr>
        <w:t xml:space="preserve">Anhang A: Gesetzestexte und Regelwerke – Referenztabelle</w:t>
      </w:r>
    </w:p>
    <w:p>
      <w:r>
        <w:pict>
          <v:rect style="width:0;height:1.5pt" o:hralign="center" o:hrstd="t" o:hr="t"/>
        </w:pict>
      </w:r>
    </w:p>
    <w:p>
      <w:r>
        <w:pict>
          <v:rect style="width:0;height:1.5pt" o:hralign="center" o:hrstd="t" o:hr="t"/>
        </w:pict>
      </w:r>
    </w:p>
    <w:bookmarkEnd w:id="677"/>
    <w:bookmarkStart w:id="678" w:name="hinweise-zur-tabelle"/>
    <w:p>
      <w:pPr>
        <w:pStyle w:val="Heading2"/>
      </w:pPr>
      <w:r>
        <w:t xml:space="preserve">Hinweise zur Tabelle</w:t>
      </w:r>
    </w:p>
    <w:p>
      <w:pPr>
        <w:pStyle w:val="FirstParagraph"/>
      </w:pPr>
      <w:r>
        <w:t xml:space="preserve">Diese Referenztabelle listet alle in diesem Buch zitierten oder für die Fremdfirmenkoordination relevanten Rechtsquellen, Technischen Regeln, DGUV-Regelwerke und Normen. Die Angaben zur Fundstelle und zum Kapitel beziehen sich auf die in diesem Buch verwendeten Quellen. Technische Regeln und DGUV-Regelwerke unterliegen laufenden Überarbeitungen; es wird empfohlen, den aktuellen Stand auf den Webseiten der BAuA (www.baua.de) und der DGUV (www.dguv.de) zu prüfen.</w:t>
      </w:r>
    </w:p>
    <w:p>
      <w:pPr>
        <w:pStyle w:val="BodyText"/>
      </w:pPr>
      <w:r>
        <w:rPr>
          <w:b/>
          <w:bCs/>
        </w:rPr>
        <w:t xml:space="preserve">Rechtsstand: Mai 2026</w:t>
      </w:r>
    </w:p>
    <w:p>
      <w:r>
        <w:pict>
          <v:rect style="width:0;height:1.5pt" o:hralign="center" o:hrstd="t" o:hr="t"/>
        </w:pict>
      </w:r>
    </w:p>
    <w:bookmarkEnd w:id="678"/>
    <w:bookmarkStart w:id="679" w:name="a.-europäisches-recht"/>
    <w:p>
      <w:pPr>
        <w:pStyle w:val="Heading2"/>
      </w:pPr>
      <w:r>
        <w:t xml:space="preserve">A. Europäisches Recht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Regelwerk</w:t>
            </w:r>
          </w:p>
        </w:tc>
        <w:tc>
          <w:tcPr/>
          <w:p>
            <w:pPr>
              <w:pStyle w:val="Compact"/>
            </w:pPr>
            <w:r>
              <w:t xml:space="preserve">Nummer / Datum</w:t>
            </w:r>
          </w:p>
        </w:tc>
        <w:tc>
          <w:tcPr/>
          <w:p>
            <w:pPr>
              <w:pStyle w:val="Compact"/>
            </w:pPr>
            <w:r>
              <w:t xml:space="preserve">Thema / wesentlicher Inhalt</w:t>
            </w:r>
          </w:p>
        </w:tc>
        <w:tc>
          <w:tcPr/>
          <w:p>
            <w:pPr>
              <w:pStyle w:val="Compact"/>
            </w:pPr>
            <w:r>
              <w:t xml:space="preserve">Kapitel im Buch</w:t>
            </w:r>
          </w:p>
        </w:tc>
      </w:tr>
      <w:tr>
        <w:tc>
          <w:tcPr/>
          <w:p>
            <w:pPr>
              <w:pStyle w:val="Compact"/>
            </w:pPr>
            <w:r>
              <w:t xml:space="preserve">EU-Rahmenrichtlinie Arbeitsschutz</w:t>
            </w:r>
          </w:p>
        </w:tc>
        <w:tc>
          <w:tcPr/>
          <w:p>
            <w:pPr>
              <w:pStyle w:val="Compact"/>
            </w:pPr>
            <w:r>
              <w:t xml:space="preserve">89/391/EWG vom 12.06.1989</w:t>
            </w:r>
          </w:p>
        </w:tc>
        <w:tc>
          <w:tcPr/>
          <w:p>
            <w:pPr>
              <w:pStyle w:val="Compact"/>
            </w:pPr>
            <w:r>
              <w:t xml:space="preserve">Grundlegende Arbeitgeberpflichten; Koordination bei mehreren Arbeitgebern (Art. 6 Abs. 4); Basis des deutschen ArbSchG</w:t>
            </w:r>
          </w:p>
        </w:tc>
        <w:tc>
          <w:tcPr/>
          <w:p>
            <w:pPr>
              <w:pStyle w:val="Compact"/>
            </w:pPr>
            <w:r>
              <w:t xml:space="preserve">Kap. 1.2, Kap. 2</w:t>
            </w:r>
          </w:p>
        </w:tc>
      </w:tr>
      <w:tr>
        <w:tc>
          <w:tcPr/>
          <w:p>
            <w:pPr>
              <w:pStyle w:val="Compact"/>
            </w:pPr>
            <w:r>
              <w:t xml:space="preserve">EU-Baustellenrichtlinie</w:t>
            </w:r>
          </w:p>
        </w:tc>
        <w:tc>
          <w:tcPr/>
          <w:p>
            <w:pPr>
              <w:pStyle w:val="Compact"/>
            </w:pPr>
            <w:r>
              <w:t xml:space="preserve">92/57/EWG vom 24.06.1992</w:t>
            </w:r>
          </w:p>
        </w:tc>
        <w:tc>
          <w:tcPr/>
          <w:p>
            <w:pPr>
              <w:pStyle w:val="Compact"/>
            </w:pPr>
            <w:r>
              <w:t xml:space="preserve">Einführung des SiGeKo; Pflichten des Bauherrn; Basis der deutschen BaustellV</w:t>
            </w:r>
          </w:p>
        </w:tc>
        <w:tc>
          <w:tcPr/>
          <w:p>
            <w:pPr>
              <w:pStyle w:val="Compact"/>
            </w:pPr>
            <w:r>
              <w:t xml:space="preserve">Kap. 5.1</w:t>
            </w:r>
          </w:p>
        </w:tc>
      </w:tr>
      <w:tr>
        <w:tc>
          <w:tcPr/>
          <w:p>
            <w:pPr>
              <w:pStyle w:val="Compact"/>
            </w:pPr>
            <w:r>
              <w:t xml:space="preserve">EU-Arbeitsmittelrichtlinie</w:t>
            </w:r>
          </w:p>
        </w:tc>
        <w:tc>
          <w:tcPr/>
          <w:p>
            <w:pPr>
              <w:pStyle w:val="Compact"/>
            </w:pPr>
            <w:r>
              <w:t xml:space="preserve">2009/104/EG vom 16.09.2009</w:t>
            </w:r>
          </w:p>
        </w:tc>
        <w:tc>
          <w:tcPr/>
          <w:p>
            <w:pPr>
              <w:pStyle w:val="Compact"/>
            </w:pPr>
            <w:r>
              <w:t xml:space="preserve">Mindestvorschriften für Sicherheit und Gesundheitsschutz bei der Benutzung von Arbeitsmitteln; Basis der BetrSichV</w:t>
            </w:r>
          </w:p>
        </w:tc>
        <w:tc>
          <w:tcPr/>
          <w:p>
            <w:pPr>
              <w:pStyle w:val="Compact"/>
            </w:pPr>
            <w:r>
              <w:t xml:space="preserve">Kap. 2</w:t>
            </w:r>
          </w:p>
        </w:tc>
      </w:tr>
      <w:tr>
        <w:tc>
          <w:tcPr/>
          <w:p>
            <w:pPr>
              <w:pStyle w:val="Compact"/>
            </w:pPr>
            <w:r>
              <w:t xml:space="preserve">EU-Richtlinie Gefährliche Stoffe (REACH)</w:t>
            </w:r>
          </w:p>
        </w:tc>
        <w:tc>
          <w:tcPr/>
          <w:p>
            <w:pPr>
              <w:pStyle w:val="Compact"/>
            </w:pPr>
            <w:r>
              <w:t xml:space="preserve">1907/2006/EG</w:t>
            </w:r>
          </w:p>
        </w:tc>
        <w:tc>
          <w:tcPr/>
          <w:p>
            <w:pPr>
              <w:pStyle w:val="Compact"/>
            </w:pPr>
            <w:r>
              <w:t xml:space="preserve">Registrierung, Bewertung, Zulassung und Beschränkung chemischer Stoffe; relevant für Gefahrstoffmanagement</w:t>
            </w:r>
          </w:p>
        </w:tc>
        <w:tc>
          <w:tcPr/>
          <w:p>
            <w:pPr>
              <w:pStyle w:val="Compact"/>
            </w:pPr>
            <w:r>
              <w:t xml:space="preserve">Kap. 5.2</w:t>
            </w:r>
          </w:p>
        </w:tc>
      </w:tr>
      <w:tr>
        <w:tc>
          <w:tcPr/>
          <w:p>
            <w:pPr>
              <w:pStyle w:val="Compact"/>
            </w:pPr>
            <w:r>
              <w:t xml:space="preserve">EU-Richtlinie Gefahrstoffe am Arbeitsplatz</w:t>
            </w:r>
          </w:p>
        </w:tc>
        <w:tc>
          <w:tcPr/>
          <w:p>
            <w:pPr>
              <w:pStyle w:val="Compact"/>
            </w:pPr>
            <w:r>
              <w:t xml:space="preserve">98/24/EG vom 07.04.1998</w:t>
            </w:r>
          </w:p>
        </w:tc>
        <w:tc>
          <w:tcPr/>
          <w:p>
            <w:pPr>
              <w:pStyle w:val="Compact"/>
            </w:pPr>
            <w:r>
              <w:t xml:space="preserve">Schutz der Arbeitnehmer vor chemischen Gefährdungen; Basis der deutschen GefStoffV</w:t>
            </w:r>
          </w:p>
        </w:tc>
        <w:tc>
          <w:tcPr/>
          <w:p>
            <w:pPr>
              <w:pStyle w:val="Compact"/>
            </w:pPr>
            <w:r>
              <w:t xml:space="preserve">Kap. 2, Kap. 5.2</w:t>
            </w:r>
          </w:p>
        </w:tc>
      </w:tr>
      <w:tr>
        <w:tc>
          <w:tcPr/>
          <w:p>
            <w:pPr>
              <w:pStyle w:val="Compact"/>
            </w:pPr>
            <w:r>
              <w:t xml:space="preserve">EU-Explosionsschutzrichtlinie (ATEX Arbeitsschutz)</w:t>
            </w:r>
          </w:p>
        </w:tc>
        <w:tc>
          <w:tcPr/>
          <w:p>
            <w:pPr>
              <w:pStyle w:val="Compact"/>
            </w:pPr>
            <w:r>
              <w:t xml:space="preserve">1999/92/EG vom 16.12.1999</w:t>
            </w:r>
          </w:p>
        </w:tc>
        <w:tc>
          <w:tcPr/>
          <w:p>
            <w:pPr>
              <w:pStyle w:val="Compact"/>
            </w:pPr>
            <w:r>
              <w:t xml:space="preserve">Mindestvorschriften für Ex-Bereiche; Basis der deutschen BetrSichV Anhang 2</w:t>
            </w:r>
          </w:p>
        </w:tc>
        <w:tc>
          <w:tcPr/>
          <w:p>
            <w:pPr>
              <w:pStyle w:val="Compact"/>
            </w:pPr>
            <w:r>
              <w:t xml:space="preserve">Kap. 2</w:t>
            </w:r>
          </w:p>
        </w:tc>
      </w:tr>
      <w:tr>
        <w:tc>
          <w:tcPr/>
          <w:p>
            <w:pPr>
              <w:pStyle w:val="Compact"/>
            </w:pPr>
            <w:r>
              <w:t xml:space="preserve">EU-KI-Verordnung</w:t>
            </w:r>
          </w:p>
        </w:tc>
        <w:tc>
          <w:tcPr/>
          <w:p>
            <w:pPr>
              <w:pStyle w:val="Compact"/>
            </w:pPr>
            <w:r>
              <w:t xml:space="preserve">2024/1689 vom 13.06.2024</w:t>
            </w:r>
          </w:p>
        </w:tc>
        <w:tc>
          <w:tcPr/>
          <w:p>
            <w:pPr>
              <w:pStyle w:val="Compact"/>
            </w:pPr>
            <w:r>
              <w:t xml:space="preserve">Anforderungen an KI-Systeme; relevant für KI in der Arbeitssicherheit</w:t>
            </w:r>
          </w:p>
        </w:tc>
        <w:tc>
          <w:tcPr/>
          <w:p>
            <w:pPr>
              <w:pStyle w:val="Compact"/>
            </w:pPr>
            <w:r>
              <w:t xml:space="preserve">Kap. 6.4</w:t>
            </w:r>
          </w:p>
        </w:tc>
      </w:tr>
      <w:tr>
        <w:tc>
          <w:tcPr/>
          <w:p>
            <w:pPr>
              <w:pStyle w:val="Compact"/>
            </w:pPr>
            <w:r>
              <w:t xml:space="preserve">eIDAS-Verordnung</w:t>
            </w:r>
          </w:p>
        </w:tc>
        <w:tc>
          <w:tcPr/>
          <w:p>
            <w:pPr>
              <w:pStyle w:val="Compact"/>
            </w:pPr>
            <w:r>
              <w:t xml:space="preserve">910/2014/EU vom 23.07.2014</w:t>
            </w:r>
          </w:p>
        </w:tc>
        <w:tc>
          <w:tcPr/>
          <w:p>
            <w:pPr>
              <w:pStyle w:val="Compact"/>
            </w:pPr>
            <w:r>
              <w:t xml:space="preserve">Elektronische Signaturen; relevant für digitale Erlaubnisscheine und Unterweisungsnachweise</w:t>
            </w:r>
          </w:p>
        </w:tc>
        <w:tc>
          <w:tcPr/>
          <w:p>
            <w:pPr>
              <w:pStyle w:val="Compact"/>
            </w:pPr>
            <w:r>
              <w:t xml:space="preserve">Kap. 6.4</w:t>
            </w:r>
          </w:p>
        </w:tc>
      </w:tr>
    </w:tbl>
    <w:p>
      <w:r>
        <w:pict>
          <v:rect style="width:0;height:1.5pt" o:hralign="center" o:hrstd="t" o:hr="t"/>
        </w:pict>
      </w:r>
    </w:p>
    <w:bookmarkEnd w:id="679"/>
    <w:bookmarkStart w:id="680" w:name="b.-deutsches-arbeitsschutzrecht-gesetze"/>
    <w:p>
      <w:pPr>
        <w:pStyle w:val="Heading2"/>
      </w:pPr>
      <w:r>
        <w:t xml:space="preserve">B. Deutsches Arbeitsschutzrecht (Gesetze)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Regelwerk</w:t>
            </w:r>
          </w:p>
        </w:tc>
        <w:tc>
          <w:tcPr/>
          <w:p>
            <w:pPr>
              <w:pStyle w:val="Compact"/>
            </w:pPr>
            <w:r>
              <w:t xml:space="preserve">Nummer / Paragraf</w:t>
            </w:r>
          </w:p>
        </w:tc>
        <w:tc>
          <w:tcPr/>
          <w:p>
            <w:pPr>
              <w:pStyle w:val="Compact"/>
            </w:pPr>
            <w:r>
              <w:t xml:space="preserve">Thema / wesentlicher Inhalt</w:t>
            </w:r>
          </w:p>
        </w:tc>
        <w:tc>
          <w:tcPr/>
          <w:p>
            <w:pPr>
              <w:pStyle w:val="Compact"/>
            </w:pPr>
            <w:r>
              <w:t xml:space="preserve">Kapitel im Buch</w:t>
            </w:r>
          </w:p>
        </w:tc>
      </w:tr>
      <w:tr>
        <w:tc>
          <w:tcPr/>
          <w:p>
            <w:pPr>
              <w:pStyle w:val="Compact"/>
            </w:pPr>
            <w:r>
              <w:t xml:space="preserve">Arbeitsschutzgesetz</w:t>
            </w:r>
          </w:p>
        </w:tc>
        <w:tc>
          <w:tcPr/>
          <w:p>
            <w:pPr>
              <w:pStyle w:val="Compact"/>
            </w:pPr>
            <w:r>
              <w:t xml:space="preserve">ArbSchG; insb. § 3, § 4, § 5, § 8, § 12, § 13, § 15, § 21, § 25</w:t>
            </w:r>
          </w:p>
        </w:tc>
        <w:tc>
          <w:tcPr/>
          <w:p>
            <w:pPr>
              <w:pStyle w:val="Compact"/>
            </w:pPr>
            <w:r>
              <w:t xml:space="preserve">Grundpflichten Arbeitgeber; Gefährdungsbeurteilung; Koordination bei mehreren Arbeitgebern; Unterweisung; Pflichten Beschäftigte; Aufsicht; Bußgelder</w:t>
            </w:r>
          </w:p>
        </w:tc>
        <w:tc>
          <w:tcPr/>
          <w:p>
            <w:pPr>
              <w:pStyle w:val="Compact"/>
            </w:pPr>
            <w:r>
              <w:t xml:space="preserve">Kap. 1–4</w:t>
            </w:r>
          </w:p>
        </w:tc>
      </w:tr>
      <w:tr>
        <w:tc>
          <w:tcPr/>
          <w:p>
            <w:pPr>
              <w:pStyle w:val="Compact"/>
            </w:pPr>
            <w:r>
              <w:t xml:space="preserve">Arbeitssicherheitsgesetz</w:t>
            </w:r>
          </w:p>
        </w:tc>
        <w:tc>
          <w:tcPr/>
          <w:p>
            <w:pPr>
              <w:pStyle w:val="Compact"/>
            </w:pPr>
            <w:r>
              <w:t xml:space="preserve">ASiG; insb. § 1, § 5, § 6</w:t>
            </w:r>
          </w:p>
        </w:tc>
        <w:tc>
          <w:tcPr/>
          <w:p>
            <w:pPr>
              <w:pStyle w:val="Compact"/>
            </w:pPr>
            <w:r>
              <w:t xml:space="preserve">Pflicht zur Bestellung einer Sicherheitsfachkraft und eines Betriebsarztes; Aufgaben der SiFa</w:t>
            </w:r>
          </w:p>
        </w:tc>
        <w:tc>
          <w:tcPr/>
          <w:p>
            <w:pPr>
              <w:pStyle w:val="Compact"/>
            </w:pPr>
            <w:r>
              <w:t xml:space="preserve">Kap. 3</w:t>
            </w:r>
          </w:p>
        </w:tc>
      </w:tr>
      <w:tr>
        <w:tc>
          <w:tcPr/>
          <w:p>
            <w:pPr>
              <w:pStyle w:val="Compact"/>
            </w:pPr>
            <w:r>
              <w:t xml:space="preserve">Baustellenverordnung</w:t>
            </w:r>
          </w:p>
        </w:tc>
        <w:tc>
          <w:tcPr/>
          <w:p>
            <w:pPr>
              <w:pStyle w:val="Compact"/>
            </w:pPr>
            <w:r>
              <w:t xml:space="preserve">BaustellV; insb. § 1, § 2, § 3, Anhang I, Anhang II</w:t>
            </w:r>
          </w:p>
        </w:tc>
        <w:tc>
          <w:tcPr/>
          <w:p>
            <w:pPr>
              <w:pStyle w:val="Compact"/>
            </w:pPr>
            <w:r>
              <w:t xml:space="preserve">Anwendungsbereich; Vorankündigung; SiGeKo-Pflichten; besonders gefährliche Arbeiten</w:t>
            </w:r>
          </w:p>
        </w:tc>
        <w:tc>
          <w:tcPr/>
          <w:p>
            <w:pPr>
              <w:pStyle w:val="Compact"/>
            </w:pPr>
            <w:r>
              <w:t xml:space="preserve">Kap. 5.1</w:t>
            </w:r>
          </w:p>
        </w:tc>
      </w:tr>
      <w:tr>
        <w:tc>
          <w:tcPr/>
          <w:p>
            <w:pPr>
              <w:pStyle w:val="Compact"/>
            </w:pPr>
            <w:r>
              <w:t xml:space="preserve">Arbeitnehmerüberlassungsgesetz</w:t>
            </w:r>
          </w:p>
        </w:tc>
        <w:tc>
          <w:tcPr/>
          <w:p>
            <w:pPr>
              <w:pStyle w:val="Compact"/>
            </w:pPr>
            <w:r>
              <w:t xml:space="preserve">AÜG; insb. § 1, § 10, § 11</w:t>
            </w:r>
          </w:p>
        </w:tc>
        <w:tc>
          <w:tcPr/>
          <w:p>
            <w:pPr>
              <w:pStyle w:val="Compact"/>
            </w:pPr>
            <w:r>
              <w:t xml:space="preserve">Abgrenzung Fremdfirmeneinsatz / Arbeitnehmerüberlassung; Pflichten Verleiher und Entleiher</w:t>
            </w:r>
          </w:p>
        </w:tc>
        <w:tc>
          <w:tcPr/>
          <w:p>
            <w:pPr>
              <w:pStyle w:val="Compact"/>
            </w:pPr>
            <w:r>
              <w:t xml:space="preserve">Kap. 1, Kap. 3</w:t>
            </w:r>
          </w:p>
        </w:tc>
      </w:tr>
      <w:tr>
        <w:tc>
          <w:tcPr/>
          <w:p>
            <w:pPr>
              <w:pStyle w:val="Compact"/>
            </w:pPr>
            <w:r>
              <w:t xml:space="preserve">Lieferkettensorgfaltspflichtengesetz</w:t>
            </w:r>
          </w:p>
        </w:tc>
        <w:tc>
          <w:tcPr/>
          <w:p>
            <w:pPr>
              <w:pStyle w:val="Compact"/>
            </w:pPr>
            <w:r>
              <w:t xml:space="preserve">LkSG; insb. § 3, § 4, § 5</w:t>
            </w:r>
          </w:p>
        </w:tc>
        <w:tc>
          <w:tcPr/>
          <w:p>
            <w:pPr>
              <w:pStyle w:val="Compact"/>
            </w:pPr>
            <w:r>
              <w:t xml:space="preserve">Sorgfaltspflichten gegenüber Zulieferern; Risikoanalyse entlang der Lieferkette</w:t>
            </w:r>
          </w:p>
        </w:tc>
        <w:tc>
          <w:tcPr/>
          <w:p>
            <w:pPr>
              <w:pStyle w:val="Compact"/>
            </w:pPr>
            <w:r>
              <w:t xml:space="preserve">Kap. 1.2, Kap. 6.4</w:t>
            </w:r>
          </w:p>
        </w:tc>
      </w:tr>
      <w:tr>
        <w:tc>
          <w:tcPr/>
          <w:p>
            <w:pPr>
              <w:pStyle w:val="Compact"/>
            </w:pPr>
            <w:r>
              <w:t xml:space="preserve">Bürgerliches Gesetzbuch</w:t>
            </w:r>
          </w:p>
        </w:tc>
        <w:tc>
          <w:tcPr/>
          <w:p>
            <w:pPr>
              <w:pStyle w:val="Compact"/>
            </w:pPr>
            <w:r>
              <w:t xml:space="preserve">BGB; insb. §§ 275, 280, 305–309, 611, 631, 823, 831</w:t>
            </w:r>
          </w:p>
        </w:tc>
        <w:tc>
          <w:tcPr/>
          <w:p>
            <w:pPr>
              <w:pStyle w:val="Compact"/>
            </w:pPr>
            <w:r>
              <w:t xml:space="preserve">Werkvertragsrecht; AGB-Recht; Schadensersatz; Haftung für Verrichtungsgehilfen</w:t>
            </w:r>
          </w:p>
        </w:tc>
        <w:tc>
          <w:tcPr/>
          <w:p>
            <w:pPr>
              <w:pStyle w:val="Compact"/>
            </w:pPr>
            <w:r>
              <w:t xml:space="preserve">Kap. 2 (ZR), Kap. 6.3</w:t>
            </w:r>
          </w:p>
        </w:tc>
      </w:tr>
      <w:tr>
        <w:tc>
          <w:tcPr/>
          <w:p>
            <w:pPr>
              <w:pStyle w:val="Compact"/>
            </w:pPr>
            <w:r>
              <w:t xml:space="preserve">Strafgesetzbuch</w:t>
            </w:r>
          </w:p>
        </w:tc>
        <w:tc>
          <w:tcPr/>
          <w:p>
            <w:pPr>
              <w:pStyle w:val="Compact"/>
            </w:pPr>
            <w:r>
              <w:t xml:space="preserve">StGB; insb. §§ 222, 229, 323c</w:t>
            </w:r>
          </w:p>
        </w:tc>
        <w:tc>
          <w:tcPr/>
          <w:p>
            <w:pPr>
              <w:pStyle w:val="Compact"/>
            </w:pPr>
            <w:r>
              <w:t xml:space="preserve">Fahrlässige Tötung; fahrlässige Körperverletzung; unterlassene Hilfeleistung</w:t>
            </w:r>
          </w:p>
        </w:tc>
        <w:tc>
          <w:tcPr/>
          <w:p>
            <w:pPr>
              <w:pStyle w:val="Compact"/>
            </w:pPr>
            <w:r>
              <w:t xml:space="preserve">Kap. 2 (StR)</w:t>
            </w:r>
          </w:p>
        </w:tc>
      </w:tr>
      <w:tr>
        <w:tc>
          <w:tcPr/>
          <w:p>
            <w:pPr>
              <w:pStyle w:val="Compact"/>
            </w:pPr>
            <w:r>
              <w:t xml:space="preserve">Ordnungswidrigkeitengesetz</w:t>
            </w:r>
          </w:p>
        </w:tc>
        <w:tc>
          <w:tcPr/>
          <w:p>
            <w:pPr>
              <w:pStyle w:val="Compact"/>
            </w:pPr>
            <w:r>
              <w:t xml:space="preserve">OWiG; insb. § 17, § 30, § 130</w:t>
            </w:r>
          </w:p>
        </w:tc>
        <w:tc>
          <w:tcPr/>
          <w:p>
            <w:pPr>
              <w:pStyle w:val="Compact"/>
            </w:pPr>
            <w:r>
              <w:t xml:space="preserve">Bußgeldrahmen; Unternehmensverantwortlichkeit; Aufsichtspflichtverletzung</w:t>
            </w:r>
          </w:p>
        </w:tc>
        <w:tc>
          <w:tcPr/>
          <w:p>
            <w:pPr>
              <w:pStyle w:val="Compact"/>
            </w:pPr>
            <w:r>
              <w:t xml:space="preserve">Kap. 2</w:t>
            </w:r>
          </w:p>
        </w:tc>
      </w:tr>
      <w:tr>
        <w:tc>
          <w:tcPr/>
          <w:p>
            <w:pPr>
              <w:pStyle w:val="Compact"/>
            </w:pPr>
            <w:r>
              <w:t xml:space="preserve">Siebtes Buch Sozialgesetzbuch</w:t>
            </w:r>
          </w:p>
        </w:tc>
        <w:tc>
          <w:tcPr/>
          <w:p>
            <w:pPr>
              <w:pStyle w:val="Compact"/>
            </w:pPr>
            <w:r>
              <w:t xml:space="preserve">SGB VII; insb. §§ 104, 105, 106</w:t>
            </w:r>
          </w:p>
        </w:tc>
        <w:tc>
          <w:tcPr/>
          <w:p>
            <w:pPr>
              <w:pStyle w:val="Compact"/>
            </w:pPr>
            <w:r>
              <w:t xml:space="preserve">Haftungsbeschränkung gesetzliche Unfallversicherung; Gesamtschuldnerhaftung mehrerer Unternehmen</w:t>
            </w:r>
          </w:p>
        </w:tc>
        <w:tc>
          <w:tcPr/>
          <w:p>
            <w:pPr>
              <w:pStyle w:val="Compact"/>
            </w:pPr>
            <w:r>
              <w:t xml:space="preserve">Kap. 2</w:t>
            </w:r>
          </w:p>
        </w:tc>
      </w:tr>
    </w:tbl>
    <w:p>
      <w:r>
        <w:pict>
          <v:rect style="width:0;height:1.5pt" o:hralign="center" o:hrstd="t" o:hr="t"/>
        </w:pict>
      </w:r>
    </w:p>
    <w:bookmarkEnd w:id="680"/>
    <w:bookmarkStart w:id="681" w:name="X78a9ddd9a8ce9e465aece2d46e0f490010f8331"/>
    <w:p>
      <w:pPr>
        <w:pStyle w:val="Heading2"/>
      </w:pPr>
      <w:r>
        <w:t xml:space="preserve">C. Deutsches Arbeitsschutzrecht (Verordnungen)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Regelwerk</w:t>
            </w:r>
          </w:p>
        </w:tc>
        <w:tc>
          <w:tcPr/>
          <w:p>
            <w:pPr>
              <w:pStyle w:val="Compact"/>
            </w:pPr>
            <w:r>
              <w:t xml:space="preserve">Nummer / Paragraf</w:t>
            </w:r>
          </w:p>
        </w:tc>
        <w:tc>
          <w:tcPr/>
          <w:p>
            <w:pPr>
              <w:pStyle w:val="Compact"/>
            </w:pPr>
            <w:r>
              <w:t xml:space="preserve">Thema / wesentlicher Inhalt</w:t>
            </w:r>
          </w:p>
        </w:tc>
        <w:tc>
          <w:tcPr/>
          <w:p>
            <w:pPr>
              <w:pStyle w:val="Compact"/>
            </w:pPr>
            <w:r>
              <w:t xml:space="preserve">Kapitel im Buch</w:t>
            </w:r>
          </w:p>
        </w:tc>
      </w:tr>
      <w:tr>
        <w:tc>
          <w:tcPr/>
          <w:p>
            <w:pPr>
              <w:pStyle w:val="Compact"/>
            </w:pPr>
            <w:r>
              <w:t xml:space="preserve">Betriebssicherheitsverordnung</w:t>
            </w:r>
          </w:p>
        </w:tc>
        <w:tc>
          <w:tcPr/>
          <w:p>
            <w:pPr>
              <w:pStyle w:val="Compact"/>
            </w:pPr>
            <w:r>
              <w:t xml:space="preserve">BetrSichV; insb. § 3 (GFB), § 6 (Instandhaltung), § 10 (Explosionsschutz), § 12–14 (Prüfungen), Anhang 1, Anhang 2</w:t>
            </w:r>
          </w:p>
        </w:tc>
        <w:tc>
          <w:tcPr/>
          <w:p>
            <w:pPr>
              <w:pStyle w:val="Compact"/>
            </w:pPr>
            <w:r>
              <w:t xml:space="preserve">Sicherheit von Arbeitsmitteln; Betreiberpflichten; Prüfpflichten; Explosionsschutz</w:t>
            </w:r>
          </w:p>
        </w:tc>
        <w:tc>
          <w:tcPr/>
          <w:p>
            <w:pPr>
              <w:pStyle w:val="Compact"/>
            </w:pPr>
            <w:r>
              <w:t xml:space="preserve">Kap. 2, Kap. 5.2</w:t>
            </w:r>
          </w:p>
        </w:tc>
      </w:tr>
      <w:tr>
        <w:tc>
          <w:tcPr/>
          <w:p>
            <w:pPr>
              <w:pStyle w:val="Compact"/>
            </w:pPr>
            <w:r>
              <w:t xml:space="preserve">Gefahrstoffverordnung</w:t>
            </w:r>
          </w:p>
        </w:tc>
        <w:tc>
          <w:tcPr/>
          <w:p>
            <w:pPr>
              <w:pStyle w:val="Compact"/>
            </w:pPr>
            <w:r>
              <w:t xml:space="preserve">GefStoffV; insb. § 6 (GFB), § 8 (Schutzmaßnahmen), § 14 (Betriebsanweisungen, Unterweisung)</w:t>
            </w:r>
          </w:p>
        </w:tc>
        <w:tc>
          <w:tcPr/>
          <w:p>
            <w:pPr>
              <w:pStyle w:val="Compact"/>
            </w:pPr>
            <w:r>
              <w:t xml:space="preserve">Umgang mit Gefahrstoffen; Informationspflichten; Betriebsanweisungen</w:t>
            </w:r>
          </w:p>
        </w:tc>
        <w:tc>
          <w:tcPr/>
          <w:p>
            <w:pPr>
              <w:pStyle w:val="Compact"/>
            </w:pPr>
            <w:r>
              <w:t xml:space="preserve">Kap. 2, Kap. 5.2</w:t>
            </w:r>
          </w:p>
        </w:tc>
      </w:tr>
      <w:tr>
        <w:tc>
          <w:tcPr/>
          <w:p>
            <w:pPr>
              <w:pStyle w:val="Compact"/>
            </w:pPr>
            <w:r>
              <w:t xml:space="preserve">Arbeitsstättenverordnung</w:t>
            </w:r>
          </w:p>
        </w:tc>
        <w:tc>
          <w:tcPr/>
          <w:p>
            <w:pPr>
              <w:pStyle w:val="Compact"/>
            </w:pPr>
            <w:r>
              <w:t xml:space="preserve">ArbStättV; insb. § 3 (GFB), Anhang 1 (Anforderungen Arbeitsstätten)</w:t>
            </w:r>
          </w:p>
        </w:tc>
        <w:tc>
          <w:tcPr/>
          <w:p>
            <w:pPr>
              <w:pStyle w:val="Compact"/>
            </w:pPr>
            <w:r>
              <w:t xml:space="preserve">Mindestanforderungen an Arbeitsstätten; gilt auch für Fremdfirmen am Auftragsort</w:t>
            </w:r>
          </w:p>
        </w:tc>
        <w:tc>
          <w:tcPr/>
          <w:p>
            <w:pPr>
              <w:pStyle w:val="Compact"/>
            </w:pPr>
            <w:r>
              <w:t xml:space="preserve">Kap. 2</w:t>
            </w:r>
          </w:p>
        </w:tc>
      </w:tr>
      <w:tr>
        <w:tc>
          <w:tcPr/>
          <w:p>
            <w:pPr>
              <w:pStyle w:val="Compact"/>
            </w:pPr>
            <w:r>
              <w:t xml:space="preserve">PSA-Benutzungsverordnung</w:t>
            </w:r>
          </w:p>
        </w:tc>
        <w:tc>
          <w:tcPr/>
          <w:p>
            <w:pPr>
              <w:pStyle w:val="Compact"/>
            </w:pPr>
            <w:r>
              <w:t xml:space="preserve">PSA-BV</w:t>
            </w:r>
          </w:p>
        </w:tc>
        <w:tc>
          <w:tcPr/>
          <w:p>
            <w:pPr>
              <w:pStyle w:val="Compact"/>
            </w:pPr>
            <w:r>
              <w:t xml:space="preserve">Pflicht zur Bereitstellung und Benutzung persönlicher Schutzausrüstung</w:t>
            </w:r>
          </w:p>
        </w:tc>
        <w:tc>
          <w:tcPr/>
          <w:p>
            <w:pPr>
              <w:pStyle w:val="Compact"/>
            </w:pPr>
            <w:r>
              <w:t xml:space="preserve">Kap. 2, Kap. 5.1</w:t>
            </w:r>
          </w:p>
        </w:tc>
      </w:tr>
      <w:tr>
        <w:tc>
          <w:tcPr/>
          <w:p>
            <w:pPr>
              <w:pStyle w:val="Compact"/>
            </w:pPr>
            <w:r>
              <w:t xml:space="preserve">Lärm- und Vibrations-Arbeitsschutzverordnung</w:t>
            </w:r>
          </w:p>
        </w:tc>
        <w:tc>
          <w:tcPr/>
          <w:p>
            <w:pPr>
              <w:pStyle w:val="Compact"/>
            </w:pPr>
            <w:r>
              <w:t xml:space="preserve">LärmVibrationsArbSchV</w:t>
            </w:r>
          </w:p>
        </w:tc>
        <w:tc>
          <w:tcPr/>
          <w:p>
            <w:pPr>
              <w:pStyle w:val="Compact"/>
            </w:pPr>
            <w:r>
              <w:t xml:space="preserve">Grenzwerte und Maßnahmen bei Lärm und Vibration</w:t>
            </w:r>
          </w:p>
        </w:tc>
        <w:tc>
          <w:tcPr/>
          <w:p>
            <w:pPr>
              <w:pStyle w:val="Compact"/>
            </w:pPr>
            <w:r>
              <w:t xml:space="preserve">Kap. 2</w:t>
            </w:r>
          </w:p>
        </w:tc>
      </w:tr>
      <w:tr>
        <w:tc>
          <w:tcPr/>
          <w:p>
            <w:pPr>
              <w:pStyle w:val="Compact"/>
            </w:pPr>
            <w:r>
              <w:t xml:space="preserve">Strahlenschutzverordnung</w:t>
            </w:r>
          </w:p>
        </w:tc>
        <w:tc>
          <w:tcPr/>
          <w:p>
            <w:pPr>
              <w:pStyle w:val="Compact"/>
            </w:pPr>
            <w:r>
              <w:t xml:space="preserve">StrlSchV (soweit für Fremdfirmen relevant)</w:t>
            </w:r>
          </w:p>
        </w:tc>
        <w:tc>
          <w:tcPr/>
          <w:p>
            <w:pPr>
              <w:pStyle w:val="Compact"/>
            </w:pPr>
            <w:r>
              <w:t xml:space="preserve">Strahlenschutz; Zulassung von Tätigkeiten; Dosis-Grenzwerte</w:t>
            </w:r>
          </w:p>
        </w:tc>
        <w:tc>
          <w:tcPr/>
          <w:p>
            <w:pPr>
              <w:pStyle w:val="Compact"/>
            </w:pPr>
            <w:r>
              <w:t xml:space="preserve">Kap. 2</w:t>
            </w:r>
          </w:p>
        </w:tc>
      </w:tr>
      <w:tr>
        <w:tc>
          <w:tcPr/>
          <w:p>
            <w:pPr>
              <w:pStyle w:val="Compact"/>
            </w:pPr>
            <w:r>
              <w:t xml:space="preserve">Datenschutz-Grundverordnung</w:t>
            </w:r>
          </w:p>
        </w:tc>
        <w:tc>
          <w:tcPr/>
          <w:p>
            <w:pPr>
              <w:pStyle w:val="Compact"/>
            </w:pPr>
            <w:r>
              <w:t xml:space="preserve">DSGVO (EU 2016/679); Art. 4, 6, 9, 13, 14, 28</w:t>
            </w:r>
          </w:p>
        </w:tc>
        <w:tc>
          <w:tcPr/>
          <w:p>
            <w:pPr>
              <w:pStyle w:val="Compact"/>
            </w:pPr>
            <w:r>
              <w:t xml:space="preserve">Verarbeitung von Personendaten; Rechtsgrundlagen; Informationspflichten; AV-Vertrag</w:t>
            </w:r>
          </w:p>
        </w:tc>
        <w:tc>
          <w:tcPr/>
          <w:p>
            <w:pPr>
              <w:pStyle w:val="Compact"/>
            </w:pPr>
            <w:r>
              <w:t xml:space="preserve">Kap. 6.4</w:t>
            </w:r>
          </w:p>
        </w:tc>
      </w:tr>
    </w:tbl>
    <w:p>
      <w:r>
        <w:pict>
          <v:rect style="width:0;height:1.5pt" o:hralign="center" o:hrstd="t" o:hr="t"/>
        </w:pict>
      </w:r>
    </w:p>
    <w:bookmarkEnd w:id="681"/>
    <w:bookmarkStart w:id="685" w:name="d.-dguv-regelwerk"/>
    <w:p>
      <w:pPr>
        <w:pStyle w:val="Heading2"/>
      </w:pPr>
      <w:r>
        <w:t xml:space="preserve">D. DGUV-Regelwerk</w:t>
      </w:r>
    </w:p>
    <w:bookmarkStart w:id="682" w:name="d.1-dguv-vorschriften-ehemals-bgv-uvv"/>
    <w:p>
      <w:pPr>
        <w:pStyle w:val="Heading3"/>
      </w:pPr>
      <w:r>
        <w:t xml:space="preserve">D.1 DGUV Vorschriften (ehemals BGV / UVV)</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Regelwerk</w:t>
            </w:r>
          </w:p>
        </w:tc>
        <w:tc>
          <w:tcPr/>
          <w:p>
            <w:pPr>
              <w:pStyle w:val="Compact"/>
            </w:pPr>
            <w:r>
              <w:t xml:space="preserve">Nummer</w:t>
            </w:r>
          </w:p>
        </w:tc>
        <w:tc>
          <w:tcPr/>
          <w:p>
            <w:pPr>
              <w:pStyle w:val="Compact"/>
            </w:pPr>
            <w:r>
              <w:t xml:space="preserve">Thema / wesentlicher Inhalt</w:t>
            </w:r>
          </w:p>
        </w:tc>
        <w:tc>
          <w:tcPr/>
          <w:p>
            <w:pPr>
              <w:pStyle w:val="Compact"/>
            </w:pPr>
            <w:r>
              <w:t xml:space="preserve">Kapitel im Buch</w:t>
            </w:r>
          </w:p>
        </w:tc>
      </w:tr>
      <w:tr>
        <w:tc>
          <w:tcPr/>
          <w:p>
            <w:pPr>
              <w:pStyle w:val="Compact"/>
            </w:pPr>
            <w:r>
              <w:t xml:space="preserve">DGUV Vorschrift 1</w:t>
            </w:r>
          </w:p>
        </w:tc>
        <w:tc>
          <w:tcPr/>
          <w:p>
            <w:pPr>
              <w:pStyle w:val="Compact"/>
            </w:pPr>
            <w:r>
              <w:t xml:space="preserve">DGUV Vorschrift 1</w:t>
            </w:r>
          </w:p>
        </w:tc>
        <w:tc>
          <w:tcPr/>
          <w:p>
            <w:pPr>
              <w:pStyle w:val="Compact"/>
            </w:pPr>
            <w:r>
              <w:t xml:space="preserve">Grundsätze der Prävention; Pflichten der Versicherten; Unterweisungspflicht</w:t>
            </w:r>
          </w:p>
        </w:tc>
        <w:tc>
          <w:tcPr/>
          <w:p>
            <w:pPr>
              <w:pStyle w:val="Compact"/>
            </w:pPr>
            <w:r>
              <w:t xml:space="preserve">Kap. 2, Kap. 4</w:t>
            </w:r>
          </w:p>
        </w:tc>
      </w:tr>
      <w:tr>
        <w:tc>
          <w:tcPr/>
          <w:p>
            <w:pPr>
              <w:pStyle w:val="Compact"/>
            </w:pPr>
            <w:r>
              <w:t xml:space="preserve">DGUV Vorschrift 2</w:t>
            </w:r>
          </w:p>
        </w:tc>
        <w:tc>
          <w:tcPr/>
          <w:p>
            <w:pPr>
              <w:pStyle w:val="Compact"/>
            </w:pPr>
            <w:r>
              <w:t xml:space="preserve">DGUV Vorschrift 2</w:t>
            </w:r>
          </w:p>
        </w:tc>
        <w:tc>
          <w:tcPr/>
          <w:p>
            <w:pPr>
              <w:pStyle w:val="Compact"/>
            </w:pPr>
            <w:r>
              <w:t xml:space="preserve">Betriebsärzte und Fachkräfte für Arbeitssicherheit; Bestellungspflichten</w:t>
            </w:r>
          </w:p>
        </w:tc>
        <w:tc>
          <w:tcPr/>
          <w:p>
            <w:pPr>
              <w:pStyle w:val="Compact"/>
            </w:pPr>
            <w:r>
              <w:t xml:space="preserve">Kap. 3</w:t>
            </w:r>
          </w:p>
        </w:tc>
      </w:tr>
      <w:tr>
        <w:tc>
          <w:tcPr/>
          <w:p>
            <w:pPr>
              <w:pStyle w:val="Compact"/>
            </w:pPr>
            <w:r>
              <w:t xml:space="preserve">DGUV Vorschrift 3</w:t>
            </w:r>
          </w:p>
        </w:tc>
        <w:tc>
          <w:tcPr/>
          <w:p>
            <w:pPr>
              <w:pStyle w:val="Compact"/>
            </w:pPr>
            <w:r>
              <w:t xml:space="preserve">DGUV Vorschrift 3 (BGV A3)</w:t>
            </w:r>
          </w:p>
        </w:tc>
        <w:tc>
          <w:tcPr/>
          <w:p>
            <w:pPr>
              <w:pStyle w:val="Compact"/>
            </w:pPr>
            <w:r>
              <w:t xml:space="preserve">Elektrische Anlagen und Betriebsmittel; Prüfpflichten; Elektrofachkraft</w:t>
            </w:r>
          </w:p>
        </w:tc>
        <w:tc>
          <w:tcPr/>
          <w:p>
            <w:pPr>
              <w:pStyle w:val="Compact"/>
            </w:pPr>
            <w:r>
              <w:t xml:space="preserve">Kap. 5.1, Kap. 5.2</w:t>
            </w:r>
          </w:p>
        </w:tc>
      </w:tr>
      <w:tr>
        <w:tc>
          <w:tcPr/>
          <w:p>
            <w:pPr>
              <w:pStyle w:val="Compact"/>
            </w:pPr>
            <w:r>
              <w:t xml:space="preserve">DGUV Vorschrift 38</w:t>
            </w:r>
          </w:p>
        </w:tc>
        <w:tc>
          <w:tcPr/>
          <w:p>
            <w:pPr>
              <w:pStyle w:val="Compact"/>
            </w:pPr>
            <w:r>
              <w:t xml:space="preserve">DGUV Vorschrift 38 (BGV C22)</w:t>
            </w:r>
          </w:p>
        </w:tc>
        <w:tc>
          <w:tcPr/>
          <w:p>
            <w:pPr>
              <w:pStyle w:val="Compact"/>
            </w:pPr>
            <w:r>
              <w:t xml:space="preserve">Bauarbeiten; Schutzmaßnahmen auf Baustellen</w:t>
            </w:r>
          </w:p>
        </w:tc>
        <w:tc>
          <w:tcPr/>
          <w:p>
            <w:pPr>
              <w:pStyle w:val="Compact"/>
            </w:pPr>
            <w:r>
              <w:t xml:space="preserve">Kap. 5.1</w:t>
            </w:r>
          </w:p>
        </w:tc>
      </w:tr>
      <w:tr>
        <w:tc>
          <w:tcPr/>
          <w:p>
            <w:pPr>
              <w:pStyle w:val="Compact"/>
            </w:pPr>
            <w:r>
              <w:t xml:space="preserve">DGUV Vorschrift 68</w:t>
            </w:r>
          </w:p>
        </w:tc>
        <w:tc>
          <w:tcPr/>
          <w:p>
            <w:pPr>
              <w:pStyle w:val="Compact"/>
            </w:pPr>
            <w:r>
              <w:t xml:space="preserve">DGUV Vorschrift 68 (BGV D27)</w:t>
            </w:r>
          </w:p>
        </w:tc>
        <w:tc>
          <w:tcPr/>
          <w:p>
            <w:pPr>
              <w:pStyle w:val="Compact"/>
            </w:pPr>
            <w:r>
              <w:t xml:space="preserve">Flurförderzeuge; Anforderungen an Fahrer und Fahrzeuge</w:t>
            </w:r>
          </w:p>
        </w:tc>
        <w:tc>
          <w:tcPr/>
          <w:p>
            <w:pPr>
              <w:pStyle w:val="Compact"/>
            </w:pPr>
            <w:r>
              <w:t xml:space="preserve">Kap. 5.2</w:t>
            </w:r>
          </w:p>
        </w:tc>
      </w:tr>
    </w:tbl>
    <w:bookmarkEnd w:id="682"/>
    <w:bookmarkStart w:id="683" w:name="d.2-dguv-regeln-ehemals-bgr"/>
    <w:p>
      <w:pPr>
        <w:pStyle w:val="Heading3"/>
      </w:pPr>
      <w:r>
        <w:t xml:space="preserve">D.2 DGUV Regeln (ehemals BGR)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Regelwerk</w:t>
            </w:r>
          </w:p>
        </w:tc>
        <w:tc>
          <w:tcPr/>
          <w:p>
            <w:pPr>
              <w:pStyle w:val="Compact"/>
            </w:pPr>
            <w:r>
              <w:t xml:space="preserve">Nummer</w:t>
            </w:r>
          </w:p>
        </w:tc>
        <w:tc>
          <w:tcPr/>
          <w:p>
            <w:pPr>
              <w:pStyle w:val="Compact"/>
            </w:pPr>
            <w:r>
              <w:t xml:space="preserve">Thema / wesentlicher Inhalt</w:t>
            </w:r>
          </w:p>
        </w:tc>
        <w:tc>
          <w:tcPr/>
          <w:p>
            <w:pPr>
              <w:pStyle w:val="Compact"/>
            </w:pPr>
            <w:r>
              <w:t xml:space="preserve">Kapitel im Buch</w:t>
            </w:r>
          </w:p>
        </w:tc>
      </w:tr>
      <w:tr>
        <w:tc>
          <w:tcPr/>
          <w:p>
            <w:pPr>
              <w:pStyle w:val="Compact"/>
            </w:pPr>
            <w:r>
              <w:t xml:space="preserve">DGUV Regel 100-001</w:t>
            </w:r>
          </w:p>
        </w:tc>
        <w:tc>
          <w:tcPr/>
          <w:p>
            <w:pPr>
              <w:pStyle w:val="Compact"/>
            </w:pPr>
            <w:r>
              <w:t xml:space="preserve">DGUV Regel 100-001</w:t>
            </w:r>
          </w:p>
        </w:tc>
        <w:tc>
          <w:tcPr/>
          <w:p>
            <w:pPr>
              <w:pStyle w:val="Compact"/>
            </w:pPr>
            <w:r>
              <w:t xml:space="preserve">Grundsätze der Prävention (Ergänzung zu DGUV V1)</w:t>
            </w:r>
          </w:p>
        </w:tc>
        <w:tc>
          <w:tcPr/>
          <w:p>
            <w:pPr>
              <w:pStyle w:val="Compact"/>
            </w:pPr>
            <w:r>
              <w:t xml:space="preserve">Kap. 2</w:t>
            </w:r>
          </w:p>
        </w:tc>
      </w:tr>
      <w:tr>
        <w:tc>
          <w:tcPr/>
          <w:p>
            <w:pPr>
              <w:pStyle w:val="Compact"/>
            </w:pPr>
            <w:r>
              <w:t xml:space="preserve">DGUV Regel 101-011</w:t>
            </w:r>
          </w:p>
        </w:tc>
        <w:tc>
          <w:tcPr/>
          <w:p>
            <w:pPr>
              <w:pStyle w:val="Compact"/>
            </w:pPr>
            <w:r>
              <w:t xml:space="preserve">DGUV Regel 101-011</w:t>
            </w:r>
          </w:p>
        </w:tc>
        <w:tc>
          <w:tcPr/>
          <w:p>
            <w:pPr>
              <w:pStyle w:val="Compact"/>
            </w:pPr>
            <w:r>
              <w:t xml:space="preserve">Abbruch-, Sanierungs- und Instandhaltungsarbeiten (Schutzmaßnahmen gegen Absturz und Gefahrstoffe)</w:t>
            </w:r>
          </w:p>
        </w:tc>
        <w:tc>
          <w:tcPr/>
          <w:p>
            <w:pPr>
              <w:pStyle w:val="Compact"/>
            </w:pPr>
            <w:r>
              <w:t xml:space="preserve">Kap. 5.1</w:t>
            </w:r>
          </w:p>
        </w:tc>
      </w:tr>
      <w:tr>
        <w:tc>
          <w:tcPr/>
          <w:p>
            <w:pPr>
              <w:pStyle w:val="Compact"/>
            </w:pPr>
            <w:r>
              <w:t xml:space="preserve">DGUV Regel 101-600</w:t>
            </w:r>
          </w:p>
        </w:tc>
        <w:tc>
          <w:tcPr/>
          <w:p>
            <w:pPr>
              <w:pStyle w:val="Compact"/>
            </w:pPr>
            <w:r>
              <w:t xml:space="preserve">DGUV Regel 101-600</w:t>
            </w:r>
          </w:p>
        </w:tc>
        <w:tc>
          <w:tcPr/>
          <w:p>
            <w:pPr>
              <w:pStyle w:val="Compact"/>
            </w:pPr>
            <w:r>
              <w:t xml:space="preserve">Branche Tiefbau; Erdarbeiten, Grabungen</w:t>
            </w:r>
          </w:p>
        </w:tc>
        <w:tc>
          <w:tcPr/>
          <w:p>
            <w:pPr>
              <w:pStyle w:val="Compact"/>
            </w:pPr>
            <w:r>
              <w:t xml:space="preserve">Kap. 5.1</w:t>
            </w:r>
          </w:p>
        </w:tc>
      </w:tr>
      <w:tr>
        <w:tc>
          <w:tcPr/>
          <w:p>
            <w:pPr>
              <w:pStyle w:val="Compact"/>
            </w:pPr>
            <w:r>
              <w:t xml:space="preserve">DGUV Regel 112-198</w:t>
            </w:r>
          </w:p>
        </w:tc>
        <w:tc>
          <w:tcPr/>
          <w:p>
            <w:pPr>
              <w:pStyle w:val="Compact"/>
            </w:pPr>
            <w:r>
              <w:t xml:space="preserve">DGUV Regel 112-198</w:t>
            </w:r>
          </w:p>
        </w:tc>
        <w:tc>
          <w:tcPr/>
          <w:p>
            <w:pPr>
              <w:pStyle w:val="Compact"/>
            </w:pPr>
            <w:r>
              <w:t xml:space="preserve">Benutzung von Atemschutzgeräten; relevant bei Behälterbefahrung und Gefahrstoffen</w:t>
            </w:r>
          </w:p>
        </w:tc>
        <w:tc>
          <w:tcPr/>
          <w:p>
            <w:pPr>
              <w:pStyle w:val="Compact"/>
            </w:pPr>
            <w:r>
              <w:t xml:space="preserve">Kap. 5.2</w:t>
            </w:r>
          </w:p>
        </w:tc>
      </w:tr>
    </w:tbl>
    <w:bookmarkEnd w:id="683"/>
    <w:bookmarkStart w:id="684" w:name="d.3-dguv-informationen-ehemals-bgi"/>
    <w:p>
      <w:pPr>
        <w:pStyle w:val="Heading3"/>
      </w:pPr>
      <w:r>
        <w:t xml:space="preserve">D.3 DGUV Informationen (ehemals BGI)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Regelwerk</w:t>
            </w:r>
          </w:p>
        </w:tc>
        <w:tc>
          <w:tcPr/>
          <w:p>
            <w:pPr>
              <w:pStyle w:val="Compact"/>
            </w:pPr>
            <w:r>
              <w:t xml:space="preserve">Nummer</w:t>
            </w:r>
          </w:p>
        </w:tc>
        <w:tc>
          <w:tcPr/>
          <w:p>
            <w:pPr>
              <w:pStyle w:val="Compact"/>
            </w:pPr>
            <w:r>
              <w:t xml:space="preserve">Thema / wesentlicher Inhalt</w:t>
            </w:r>
          </w:p>
        </w:tc>
        <w:tc>
          <w:tcPr/>
          <w:p>
            <w:pPr>
              <w:pStyle w:val="Compact"/>
            </w:pPr>
            <w:r>
              <w:t xml:space="preserve">Kapitel im Buch</w:t>
            </w:r>
          </w:p>
        </w:tc>
      </w:tr>
      <w:tr>
        <w:tc>
          <w:tcPr/>
          <w:p>
            <w:pPr>
              <w:pStyle w:val="Compact"/>
            </w:pPr>
            <w:r>
              <w:t xml:space="preserve">DGUV Information 201-056</w:t>
            </w:r>
          </w:p>
        </w:tc>
        <w:tc>
          <w:tcPr/>
          <w:p>
            <w:pPr>
              <w:pStyle w:val="Compact"/>
            </w:pPr>
            <w:r>
              <w:t xml:space="preserve">DGUV I 201-056</w:t>
            </w:r>
          </w:p>
        </w:tc>
        <w:tc>
          <w:tcPr/>
          <w:p>
            <w:pPr>
              <w:pStyle w:val="Compact"/>
            </w:pPr>
            <w:r>
              <w:t xml:space="preserve">Sicherheitsabstände zu elektrischen Freileitungen; Baustellen</w:t>
            </w:r>
          </w:p>
        </w:tc>
        <w:tc>
          <w:tcPr/>
          <w:p>
            <w:pPr>
              <w:pStyle w:val="Compact"/>
            </w:pPr>
            <w:r>
              <w:t xml:space="preserve">Kap. 5.1</w:t>
            </w:r>
          </w:p>
        </w:tc>
      </w:tr>
      <w:tr>
        <w:tc>
          <w:tcPr/>
          <w:p>
            <w:pPr>
              <w:pStyle w:val="Compact"/>
            </w:pPr>
            <w:r>
              <w:t xml:space="preserve">DGUV Information 212-002</w:t>
            </w:r>
          </w:p>
        </w:tc>
        <w:tc>
          <w:tcPr/>
          <w:p>
            <w:pPr>
              <w:pStyle w:val="Compact"/>
            </w:pPr>
            <w:r>
              <w:t xml:space="preserve">DGUV I 212-002</w:t>
            </w:r>
          </w:p>
        </w:tc>
        <w:tc>
          <w:tcPr/>
          <w:p>
            <w:pPr>
              <w:pStyle w:val="Compact"/>
            </w:pPr>
            <w:r>
              <w:t xml:space="preserve">Praxishilfe Fremdfirmenkoordination</w:t>
            </w:r>
          </w:p>
        </w:tc>
        <w:tc>
          <w:tcPr/>
          <w:p>
            <w:pPr>
              <w:pStyle w:val="Compact"/>
            </w:pPr>
            <w:r>
              <w:t xml:space="preserve">Kap. 1, Kap. 4</w:t>
            </w:r>
          </w:p>
        </w:tc>
      </w:tr>
      <w:tr>
        <w:tc>
          <w:tcPr/>
          <w:p>
            <w:pPr>
              <w:pStyle w:val="Compact"/>
            </w:pPr>
            <w:r>
              <w:t xml:space="preserve">DGUV Information 250-010</w:t>
            </w:r>
          </w:p>
        </w:tc>
        <w:tc>
          <w:tcPr/>
          <w:p>
            <w:pPr>
              <w:pStyle w:val="Compact"/>
            </w:pPr>
            <w:r>
              <w:t xml:space="preserve">DGUV I 250-010</w:t>
            </w:r>
          </w:p>
        </w:tc>
        <w:tc>
          <w:tcPr/>
          <w:p>
            <w:pPr>
              <w:pStyle w:val="Compact"/>
            </w:pPr>
            <w:r>
              <w:t xml:space="preserve">Eignungsuntersuchungen in der Arbeitswelt (G-Untersuchungen)</w:t>
            </w:r>
          </w:p>
        </w:tc>
        <w:tc>
          <w:tcPr/>
          <w:p>
            <w:pPr>
              <w:pStyle w:val="Compact"/>
            </w:pPr>
            <w:r>
              <w:t xml:space="preserve">Kap. 4</w:t>
            </w:r>
          </w:p>
        </w:tc>
      </w:tr>
    </w:tbl>
    <w:p>
      <w:r>
        <w:pict>
          <v:rect style="width:0;height:1.5pt" o:hralign="center" o:hrstd="t" o:hr="t"/>
        </w:pict>
      </w:r>
    </w:p>
    <w:bookmarkEnd w:id="684"/>
    <w:bookmarkEnd w:id="685"/>
    <w:bookmarkStart w:id="695" w:name="Xc0754d4ea1a62ae8c84cad5912a26212b2b299a"/>
    <w:p>
      <w:pPr>
        <w:pStyle w:val="Heading2"/>
      </w:pPr>
      <w:r>
        <w:t xml:space="preserve">E. Technische Regeln für Betriebssicherheit (TRBS)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Regelwerk</w:t>
            </w:r>
          </w:p>
        </w:tc>
        <w:tc>
          <w:tcPr/>
          <w:p>
            <w:pPr>
              <w:pStyle w:val="Compact"/>
            </w:pPr>
            <w:r>
              <w:t xml:space="preserve">Nummer</w:t>
            </w:r>
          </w:p>
        </w:tc>
        <w:tc>
          <w:tcPr/>
          <w:p>
            <w:pPr>
              <w:pStyle w:val="Compact"/>
            </w:pPr>
            <w:r>
              <w:t xml:space="preserve">Thema / wesentlicher Inhalt</w:t>
            </w:r>
          </w:p>
        </w:tc>
        <w:tc>
          <w:tcPr/>
          <w:p>
            <w:pPr>
              <w:pStyle w:val="Compact"/>
            </w:pPr>
            <w:r>
              <w:t xml:space="preserve">Kapitel im Buch</w:t>
            </w:r>
          </w:p>
        </w:tc>
        <w:tc>
          <w:tcPr/>
          <w:p>
            <w:pPr>
              <w:pStyle w:val="Compact"/>
            </w:pPr>
            <w:r>
              <w:t xml:space="preserve">Dokument im Repository</w:t>
            </w:r>
          </w:p>
        </w:tc>
      </w:tr>
      <w:tr>
        <w:tc>
          <w:tcPr/>
          <w:p>
            <w:pPr>
              <w:pStyle w:val="Compact"/>
            </w:pPr>
            <w:r>
              <w:t xml:space="preserve">TRBS 1001</w:t>
            </w:r>
          </w:p>
        </w:tc>
        <w:tc>
          <w:tcPr/>
          <w:p>
            <w:pPr>
              <w:pStyle w:val="Compact"/>
            </w:pPr>
            <w:r>
              <w:t xml:space="preserve">TRBS 1001</w:t>
            </w:r>
          </w:p>
        </w:tc>
        <w:tc>
          <w:tcPr/>
          <w:p>
            <w:pPr>
              <w:pStyle w:val="Compact"/>
            </w:pPr>
            <w:r>
              <w:t xml:space="preserve">Struktur und Anwendung der Technischen Regeln für Betriebssicherheit</w:t>
            </w:r>
          </w:p>
        </w:tc>
        <w:tc>
          <w:tcPr/>
          <w:p>
            <w:pPr>
              <w:pStyle w:val="Compact"/>
            </w:pPr>
            <w:r>
              <w:t xml:space="preserve">Kap. 2</w:t>
            </w:r>
          </w:p>
        </w:tc>
        <w:tc>
          <w:tcPr/>
          <w:p>
            <w:pPr>
              <w:pStyle w:val="Compact"/>
            </w:pPr>
            <w:hyperlink r:id="rId686">
              <w:r>
                <w:rPr>
                  <w:rStyle w:val="Hyperlink"/>
                </w:rPr>
                <w:t xml:space="preserve">TRBS-1001.md</w:t>
              </w:r>
            </w:hyperlink>
          </w:p>
        </w:tc>
      </w:tr>
      <w:tr>
        <w:tc>
          <w:tcPr/>
          <w:p>
            <w:pPr>
              <w:pStyle w:val="Compact"/>
            </w:pPr>
            <w:r>
              <w:t xml:space="preserve">TRBS 1111</w:t>
            </w:r>
          </w:p>
        </w:tc>
        <w:tc>
          <w:tcPr/>
          <w:p>
            <w:pPr>
              <w:pStyle w:val="Compact"/>
            </w:pPr>
            <w:r>
              <w:t xml:space="preserve">TRBS 1111</w:t>
            </w:r>
          </w:p>
        </w:tc>
        <w:tc>
          <w:tcPr/>
          <w:p>
            <w:pPr>
              <w:pStyle w:val="Compact"/>
            </w:pPr>
            <w:r>
              <w:t xml:space="preserve">Gefährdungsbeurteilung; allgemeine Anforderungen</w:t>
            </w:r>
          </w:p>
        </w:tc>
        <w:tc>
          <w:tcPr/>
          <w:p>
            <w:pPr>
              <w:pStyle w:val="Compact"/>
            </w:pPr>
            <w:r>
              <w:t xml:space="preserve">Kap. 4.2</w:t>
            </w:r>
          </w:p>
        </w:tc>
        <w:tc>
          <w:tcPr/>
          <w:p>
            <w:pPr>
              <w:pStyle w:val="Compact"/>
            </w:pPr>
            <w:hyperlink r:id="rId64">
              <w:r>
                <w:rPr>
                  <w:rStyle w:val="Hyperlink"/>
                </w:rPr>
                <w:t xml:space="preserve">TRBS-1111.md</w:t>
              </w:r>
            </w:hyperlink>
          </w:p>
        </w:tc>
      </w:tr>
      <w:tr>
        <w:tc>
          <w:tcPr/>
          <w:p>
            <w:pPr>
              <w:pStyle w:val="Compact"/>
            </w:pPr>
            <w:r>
              <w:t xml:space="preserve">TRBS 1112</w:t>
            </w:r>
          </w:p>
        </w:tc>
        <w:tc>
          <w:tcPr/>
          <w:p>
            <w:pPr>
              <w:pStyle w:val="Compact"/>
            </w:pPr>
            <w:r>
              <w:t xml:space="preserve">TRBS 1112</w:t>
            </w:r>
          </w:p>
        </w:tc>
        <w:tc>
          <w:tcPr/>
          <w:p>
            <w:pPr>
              <w:pStyle w:val="Compact"/>
            </w:pPr>
            <w:r>
              <w:t xml:space="preserve">Instandhaltung von Arbeitsmitteln</w:t>
            </w:r>
          </w:p>
        </w:tc>
        <w:tc>
          <w:tcPr/>
          <w:p>
            <w:pPr>
              <w:pStyle w:val="Compact"/>
            </w:pPr>
            <w:r>
              <w:t xml:space="preserve">Kap. 5.2</w:t>
            </w:r>
          </w:p>
        </w:tc>
        <w:tc>
          <w:tcPr/>
          <w:p>
            <w:pPr>
              <w:pStyle w:val="Compact"/>
            </w:pPr>
            <w:hyperlink r:id="rId65">
              <w:r>
                <w:rPr>
                  <w:rStyle w:val="Hyperlink"/>
                </w:rPr>
                <w:t xml:space="preserve">TRBS-1112.md</w:t>
              </w:r>
            </w:hyperlink>
          </w:p>
        </w:tc>
      </w:tr>
      <w:tr>
        <w:tc>
          <w:tcPr/>
          <w:p>
            <w:pPr>
              <w:pStyle w:val="Compact"/>
            </w:pPr>
            <w:r>
              <w:t xml:space="preserve">TRBS 1112 Teil 1</w:t>
            </w:r>
          </w:p>
        </w:tc>
        <w:tc>
          <w:tcPr/>
          <w:p>
            <w:pPr>
              <w:pStyle w:val="Compact"/>
            </w:pPr>
            <w:r>
              <w:t xml:space="preserve">TRBS 1112 Teil 1</w:t>
            </w:r>
          </w:p>
        </w:tc>
        <w:tc>
          <w:tcPr/>
          <w:p>
            <w:pPr>
              <w:pStyle w:val="Compact"/>
            </w:pPr>
            <w:r>
              <w:t xml:space="preserve">Instandhaltung; Energiefreischaltung (LOTO); Anforderungen</w:t>
            </w:r>
          </w:p>
        </w:tc>
        <w:tc>
          <w:tcPr/>
          <w:p>
            <w:pPr>
              <w:pStyle w:val="Compact"/>
            </w:pPr>
            <w:r>
              <w:t xml:space="preserve">Kap. 5.2</w:t>
            </w:r>
          </w:p>
        </w:tc>
        <w:tc>
          <w:tcPr/>
          <w:p>
            <w:pPr>
              <w:pStyle w:val="Compact"/>
            </w:pPr>
            <w:hyperlink r:id="rId566">
              <w:r>
                <w:rPr>
                  <w:rStyle w:val="Hyperlink"/>
                </w:rPr>
                <w:t xml:space="preserve">TRBS-1112-Teil-1.md</w:t>
              </w:r>
            </w:hyperlink>
          </w:p>
        </w:tc>
      </w:tr>
      <w:tr>
        <w:tc>
          <w:tcPr/>
          <w:p>
            <w:pPr>
              <w:pStyle w:val="Compact"/>
            </w:pPr>
            <w:r>
              <w:t xml:space="preserve">TRBS 1115</w:t>
            </w:r>
          </w:p>
        </w:tc>
        <w:tc>
          <w:tcPr/>
          <w:p>
            <w:pPr>
              <w:pStyle w:val="Compact"/>
            </w:pPr>
            <w:r>
              <w:t xml:space="preserve">TRBS 1115</w:t>
            </w:r>
          </w:p>
        </w:tc>
        <w:tc>
          <w:tcPr/>
          <w:p>
            <w:pPr>
              <w:pStyle w:val="Compact"/>
            </w:pPr>
            <w:r>
              <w:t xml:space="preserve">Schutzeinrichtungen – Anforderungen und Überprüfung</w:t>
            </w:r>
          </w:p>
        </w:tc>
        <w:tc>
          <w:tcPr/>
          <w:p>
            <w:pPr>
              <w:pStyle w:val="Compact"/>
            </w:pPr>
            <w:r>
              <w:t xml:space="preserve">Kap. 2</w:t>
            </w:r>
          </w:p>
        </w:tc>
        <w:tc>
          <w:tcPr/>
          <w:p>
            <w:pPr>
              <w:pStyle w:val="Compact"/>
            </w:pPr>
            <w:hyperlink r:id="rId687">
              <w:r>
                <w:rPr>
                  <w:rStyle w:val="Hyperlink"/>
                </w:rPr>
                <w:t xml:space="preserve">TRBS-1115.md</w:t>
              </w:r>
            </w:hyperlink>
          </w:p>
        </w:tc>
      </w:tr>
      <w:tr>
        <w:tc>
          <w:tcPr/>
          <w:p>
            <w:pPr>
              <w:pStyle w:val="Compact"/>
            </w:pPr>
            <w:r>
              <w:t xml:space="preserve">TRBS 1122</w:t>
            </w:r>
          </w:p>
        </w:tc>
        <w:tc>
          <w:tcPr/>
          <w:p>
            <w:pPr>
              <w:pStyle w:val="Compact"/>
            </w:pPr>
            <w:r>
              <w:t xml:space="preserve">TRBS 1122</w:t>
            </w:r>
          </w:p>
        </w:tc>
        <w:tc>
          <w:tcPr/>
          <w:p>
            <w:pPr>
              <w:pStyle w:val="Compact"/>
            </w:pPr>
            <w:r>
              <w:t xml:space="preserve">Änderungen von Arbeitsmitteln</w:t>
            </w:r>
          </w:p>
        </w:tc>
        <w:tc>
          <w:tcPr/>
          <w:p>
            <w:pPr>
              <w:pStyle w:val="Compact"/>
            </w:pPr>
            <w:r>
              <w:t xml:space="preserve">Kap. 2</w:t>
            </w:r>
          </w:p>
        </w:tc>
        <w:tc>
          <w:tcPr/>
          <w:p>
            <w:pPr>
              <w:pStyle w:val="Compact"/>
            </w:pPr>
            <w:hyperlink r:id="rId688">
              <w:r>
                <w:rPr>
                  <w:rStyle w:val="Hyperlink"/>
                </w:rPr>
                <w:t xml:space="preserve">TRBS-1122.md</w:t>
              </w:r>
            </w:hyperlink>
          </w:p>
        </w:tc>
      </w:tr>
      <w:tr>
        <w:tc>
          <w:tcPr/>
          <w:p>
            <w:pPr>
              <w:pStyle w:val="Compact"/>
            </w:pPr>
            <w:r>
              <w:t xml:space="preserve">TRBS 1201</w:t>
            </w:r>
          </w:p>
        </w:tc>
        <w:tc>
          <w:tcPr/>
          <w:p>
            <w:pPr>
              <w:pStyle w:val="Compact"/>
            </w:pPr>
            <w:r>
              <w:t xml:space="preserve">TRBS 1201</w:t>
            </w:r>
          </w:p>
        </w:tc>
        <w:tc>
          <w:tcPr/>
          <w:p>
            <w:pPr>
              <w:pStyle w:val="Compact"/>
            </w:pPr>
            <w:r>
              <w:t xml:space="preserve">Prüfungen von Arbeitsmitteln und überwachungsbedürftigen Anlagen</w:t>
            </w:r>
          </w:p>
        </w:tc>
        <w:tc>
          <w:tcPr/>
          <w:p>
            <w:pPr>
              <w:pStyle w:val="Compact"/>
            </w:pPr>
            <w:r>
              <w:t xml:space="preserve">Kap. 2</w:t>
            </w:r>
          </w:p>
        </w:tc>
        <w:tc>
          <w:tcPr/>
          <w:p>
            <w:pPr>
              <w:pStyle w:val="Compact"/>
            </w:pPr>
            <w:hyperlink r:id="rId67">
              <w:r>
                <w:rPr>
                  <w:rStyle w:val="Hyperlink"/>
                </w:rPr>
                <w:t xml:space="preserve">TRBS-1201.md</w:t>
              </w:r>
            </w:hyperlink>
          </w:p>
        </w:tc>
      </w:tr>
      <w:tr>
        <w:tc>
          <w:tcPr/>
          <w:p>
            <w:pPr>
              <w:pStyle w:val="Compact"/>
            </w:pPr>
            <w:r>
              <w:t xml:space="preserve">TRBS 1201 Teil 1</w:t>
            </w:r>
          </w:p>
        </w:tc>
        <w:tc>
          <w:tcPr/>
          <w:p>
            <w:pPr>
              <w:pStyle w:val="Compact"/>
            </w:pPr>
            <w:r>
              <w:t xml:space="preserve">TRBS 1201 Teil 1</w:t>
            </w:r>
          </w:p>
        </w:tc>
        <w:tc>
          <w:tcPr/>
          <w:p>
            <w:pPr>
              <w:pStyle w:val="Compact"/>
            </w:pPr>
            <w:r>
              <w:t xml:space="preserve">Prüfungen; elektrische Gefährdungen</w:t>
            </w:r>
          </w:p>
        </w:tc>
        <w:tc>
          <w:tcPr/>
          <w:p>
            <w:pPr>
              <w:pStyle w:val="Compact"/>
            </w:pPr>
            <w:r>
              <w:t xml:space="preserve">Kap. 5.1</w:t>
            </w:r>
          </w:p>
        </w:tc>
        <w:tc>
          <w:tcPr/>
          <w:p>
            <w:pPr>
              <w:pStyle w:val="Compact"/>
            </w:pPr>
            <w:hyperlink r:id="rId689">
              <w:r>
                <w:rPr>
                  <w:rStyle w:val="Hyperlink"/>
                </w:rPr>
                <w:t xml:space="preserve">TRBS-1201-Teil-1.md</w:t>
              </w:r>
            </w:hyperlink>
          </w:p>
        </w:tc>
      </w:tr>
      <w:tr>
        <w:tc>
          <w:tcPr/>
          <w:p>
            <w:pPr>
              <w:pStyle w:val="Compact"/>
            </w:pPr>
            <w:r>
              <w:t xml:space="preserve">TRBS 1203</w:t>
            </w:r>
          </w:p>
        </w:tc>
        <w:tc>
          <w:tcPr/>
          <w:p>
            <w:pPr>
              <w:pStyle w:val="Compact"/>
            </w:pPr>
            <w:r>
              <w:t xml:space="preserve">TRBS 1203</w:t>
            </w:r>
          </w:p>
        </w:tc>
        <w:tc>
          <w:tcPr/>
          <w:p>
            <w:pPr>
              <w:pStyle w:val="Compact"/>
            </w:pPr>
            <w:r>
              <w:t xml:space="preserve">Befähigte Personen; Anforderungen an Eignung und Bestellung</w:t>
            </w:r>
          </w:p>
        </w:tc>
        <w:tc>
          <w:tcPr/>
          <w:p>
            <w:pPr>
              <w:pStyle w:val="Compact"/>
            </w:pPr>
            <w:r>
              <w:t xml:space="preserve">Kap. 3</w:t>
            </w:r>
          </w:p>
        </w:tc>
        <w:tc>
          <w:tcPr/>
          <w:p>
            <w:pPr>
              <w:pStyle w:val="Compact"/>
            </w:pPr>
            <w:hyperlink r:id="rId690">
              <w:r>
                <w:rPr>
                  <w:rStyle w:val="Hyperlink"/>
                </w:rPr>
                <w:t xml:space="preserve">TRBS-1203.md</w:t>
              </w:r>
            </w:hyperlink>
          </w:p>
        </w:tc>
      </w:tr>
      <w:tr>
        <w:tc>
          <w:tcPr/>
          <w:p>
            <w:pPr>
              <w:pStyle w:val="Compact"/>
            </w:pPr>
            <w:r>
              <w:t xml:space="preserve">TRBS 2121</w:t>
            </w:r>
          </w:p>
        </w:tc>
        <w:tc>
          <w:tcPr/>
          <w:p>
            <w:pPr>
              <w:pStyle w:val="Compact"/>
            </w:pPr>
            <w:r>
              <w:t xml:space="preserve">TRBS 2121</w:t>
            </w:r>
          </w:p>
        </w:tc>
        <w:tc>
          <w:tcPr/>
          <w:p>
            <w:pPr>
              <w:pStyle w:val="Compact"/>
            </w:pPr>
            <w:r>
              <w:t xml:space="preserve">Gefährdungen von Personen durch Absturz</w:t>
            </w:r>
          </w:p>
        </w:tc>
        <w:tc>
          <w:tcPr/>
          <w:p>
            <w:pPr>
              <w:pStyle w:val="Compact"/>
            </w:pPr>
            <w:r>
              <w:t xml:space="preserve">Kap. 5.1</w:t>
            </w:r>
          </w:p>
        </w:tc>
        <w:tc>
          <w:tcPr/>
          <w:p>
            <w:pPr>
              <w:pStyle w:val="Compact"/>
            </w:pPr>
            <w:hyperlink r:id="rId66">
              <w:r>
                <w:rPr>
                  <w:rStyle w:val="Hyperlink"/>
                </w:rPr>
                <w:t xml:space="preserve">TRBS-2121.md</w:t>
              </w:r>
            </w:hyperlink>
          </w:p>
        </w:tc>
      </w:tr>
      <w:tr>
        <w:tc>
          <w:tcPr/>
          <w:p>
            <w:pPr>
              <w:pStyle w:val="Compact"/>
            </w:pPr>
            <w:r>
              <w:t xml:space="preserve">TRBS 2121 Teil 1</w:t>
            </w:r>
          </w:p>
        </w:tc>
        <w:tc>
          <w:tcPr/>
          <w:p>
            <w:pPr>
              <w:pStyle w:val="Compact"/>
            </w:pPr>
            <w:r>
              <w:t xml:space="preserve">TRBS 2121 Teil 1</w:t>
            </w:r>
          </w:p>
        </w:tc>
        <w:tc>
          <w:tcPr/>
          <w:p>
            <w:pPr>
              <w:pStyle w:val="Compact"/>
            </w:pPr>
            <w:r>
              <w:t xml:space="preserve">Absturz; Hoch- und Tiefbauarbeiten</w:t>
            </w:r>
          </w:p>
        </w:tc>
        <w:tc>
          <w:tcPr/>
          <w:p>
            <w:pPr>
              <w:pStyle w:val="Compact"/>
            </w:pPr>
            <w:r>
              <w:t xml:space="preserve">Kap. 5.1</w:t>
            </w:r>
          </w:p>
        </w:tc>
        <w:tc>
          <w:tcPr/>
          <w:p>
            <w:pPr>
              <w:pStyle w:val="Compact"/>
            </w:pPr>
            <w:hyperlink r:id="rId691">
              <w:r>
                <w:rPr>
                  <w:rStyle w:val="Hyperlink"/>
                </w:rPr>
                <w:t xml:space="preserve">TRBS-2121-Teil-1.md</w:t>
              </w:r>
            </w:hyperlink>
          </w:p>
        </w:tc>
      </w:tr>
      <w:tr>
        <w:tc>
          <w:tcPr/>
          <w:p>
            <w:pPr>
              <w:pStyle w:val="Compact"/>
            </w:pPr>
            <w:r>
              <w:t xml:space="preserve">TRBS 2121 Teil 2</w:t>
            </w:r>
          </w:p>
        </w:tc>
        <w:tc>
          <w:tcPr/>
          <w:p>
            <w:pPr>
              <w:pStyle w:val="Compact"/>
            </w:pPr>
            <w:r>
              <w:t xml:space="preserve">TRBS 2121 Teil 2</w:t>
            </w:r>
          </w:p>
        </w:tc>
        <w:tc>
          <w:tcPr/>
          <w:p>
            <w:pPr>
              <w:pStyle w:val="Compact"/>
            </w:pPr>
            <w:r>
              <w:t xml:space="preserve">Absturz; Leitern</w:t>
            </w:r>
          </w:p>
        </w:tc>
        <w:tc>
          <w:tcPr/>
          <w:p>
            <w:pPr>
              <w:pStyle w:val="Compact"/>
            </w:pPr>
            <w:r>
              <w:t xml:space="preserve">Kap. 5.1</w:t>
            </w:r>
          </w:p>
        </w:tc>
        <w:tc>
          <w:tcPr/>
          <w:p>
            <w:pPr>
              <w:pStyle w:val="Compact"/>
            </w:pPr>
            <w:hyperlink r:id="rId692">
              <w:r>
                <w:rPr>
                  <w:rStyle w:val="Hyperlink"/>
                </w:rPr>
                <w:t xml:space="preserve">TRBS-2121-Teil-2.md</w:t>
              </w:r>
            </w:hyperlink>
          </w:p>
        </w:tc>
      </w:tr>
      <w:tr>
        <w:tc>
          <w:tcPr/>
          <w:p>
            <w:pPr>
              <w:pStyle w:val="Compact"/>
            </w:pPr>
            <w:r>
              <w:t xml:space="preserve">TRBS 2141</w:t>
            </w:r>
          </w:p>
        </w:tc>
        <w:tc>
          <w:tcPr/>
          <w:p>
            <w:pPr>
              <w:pStyle w:val="Compact"/>
            </w:pPr>
            <w:r>
              <w:t xml:space="preserve">TRBS 2141</w:t>
            </w:r>
          </w:p>
        </w:tc>
        <w:tc>
          <w:tcPr/>
          <w:p>
            <w:pPr>
              <w:pStyle w:val="Compact"/>
            </w:pPr>
            <w:r>
              <w:t xml:space="preserve">Gefährdungen durch elektrischen Strom</w:t>
            </w:r>
          </w:p>
        </w:tc>
        <w:tc>
          <w:tcPr/>
          <w:p>
            <w:pPr>
              <w:pStyle w:val="Compact"/>
            </w:pPr>
            <w:r>
              <w:t xml:space="preserve">Kap. 5.1</w:t>
            </w:r>
          </w:p>
        </w:tc>
        <w:tc>
          <w:tcPr/>
          <w:p>
            <w:pPr>
              <w:pStyle w:val="Compact"/>
            </w:pPr>
            <w:hyperlink r:id="rId693">
              <w:r>
                <w:rPr>
                  <w:rStyle w:val="Hyperlink"/>
                </w:rPr>
                <w:t xml:space="preserve">TRBS-2141.md</w:t>
              </w:r>
            </w:hyperlink>
          </w:p>
        </w:tc>
      </w:tr>
      <w:tr>
        <w:tc>
          <w:tcPr/>
          <w:p>
            <w:pPr>
              <w:pStyle w:val="Compact"/>
            </w:pPr>
            <w:r>
              <w:t xml:space="preserve">TRBS 3121</w:t>
            </w:r>
          </w:p>
        </w:tc>
        <w:tc>
          <w:tcPr/>
          <w:p>
            <w:pPr>
              <w:pStyle w:val="Compact"/>
            </w:pPr>
            <w:r>
              <w:t xml:space="preserve">TRBS 3121</w:t>
            </w:r>
          </w:p>
        </w:tc>
        <w:tc>
          <w:tcPr/>
          <w:p>
            <w:pPr>
              <w:pStyle w:val="Compact"/>
            </w:pPr>
            <w:r>
              <w:t xml:space="preserve">Betrieb von Flurförderzeugen</w:t>
            </w:r>
          </w:p>
        </w:tc>
        <w:tc>
          <w:tcPr/>
          <w:p>
            <w:pPr>
              <w:pStyle w:val="Compact"/>
            </w:pPr>
            <w:r>
              <w:t xml:space="preserve">Kap. 5.2</w:t>
            </w:r>
          </w:p>
        </w:tc>
        <w:tc>
          <w:tcPr/>
          <w:p>
            <w:pPr>
              <w:pStyle w:val="Compact"/>
            </w:pPr>
            <w:hyperlink r:id="rId580">
              <w:r>
                <w:rPr>
                  <w:rStyle w:val="Hyperlink"/>
                </w:rPr>
                <w:t xml:space="preserve">TRBS-3121.md</w:t>
              </w:r>
            </w:hyperlink>
          </w:p>
        </w:tc>
      </w:tr>
      <w:tr>
        <w:tc>
          <w:tcPr/>
          <w:p>
            <w:pPr>
              <w:pStyle w:val="Compact"/>
            </w:pPr>
            <w:r>
              <w:t xml:space="preserve">TRBS 3145</w:t>
            </w:r>
          </w:p>
        </w:tc>
        <w:tc>
          <w:tcPr/>
          <w:p>
            <w:pPr>
              <w:pStyle w:val="Compact"/>
            </w:pPr>
            <w:r>
              <w:t xml:space="preserve">TRBS 3145</w:t>
            </w:r>
          </w:p>
        </w:tc>
        <w:tc>
          <w:tcPr/>
          <w:p>
            <w:pPr>
              <w:pStyle w:val="Compact"/>
            </w:pPr>
            <w:r>
              <w:t xml:space="preserve">Ortsbewegliche Druckgasbehälter</w:t>
            </w:r>
          </w:p>
        </w:tc>
        <w:tc>
          <w:tcPr/>
          <w:p>
            <w:pPr>
              <w:pStyle w:val="Compact"/>
            </w:pPr>
            <w:r>
              <w:t xml:space="preserve">Kap. 5.2</w:t>
            </w:r>
          </w:p>
        </w:tc>
        <w:tc>
          <w:tcPr/>
          <w:p>
            <w:pPr>
              <w:pStyle w:val="Compact"/>
            </w:pPr>
            <w:hyperlink r:id="rId694">
              <w:r>
                <w:rPr>
                  <w:rStyle w:val="Hyperlink"/>
                </w:rPr>
                <w:t xml:space="preserve">TRBS-3145.md</w:t>
              </w:r>
            </w:hyperlink>
          </w:p>
        </w:tc>
      </w:tr>
    </w:tbl>
    <w:p>
      <w:r>
        <w:pict>
          <v:rect style="width:0;height:1.5pt" o:hralign="center" o:hrstd="t" o:hr="t"/>
        </w:pict>
      </w:r>
    </w:p>
    <w:bookmarkEnd w:id="695"/>
    <w:bookmarkStart w:id="701" w:name="Xafaa42964808cd1307e613804cb37f46307c7a5"/>
    <w:p>
      <w:pPr>
        <w:pStyle w:val="Heading2"/>
      </w:pPr>
      <w:r>
        <w:t xml:space="preserve">F. Technische Regeln für Gefahrstoffe (TRGS)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Regelwerk</w:t>
            </w:r>
          </w:p>
        </w:tc>
        <w:tc>
          <w:tcPr/>
          <w:p>
            <w:pPr>
              <w:pStyle w:val="Compact"/>
            </w:pPr>
            <w:r>
              <w:t xml:space="preserve">Nummer</w:t>
            </w:r>
          </w:p>
        </w:tc>
        <w:tc>
          <w:tcPr/>
          <w:p>
            <w:pPr>
              <w:pStyle w:val="Compact"/>
            </w:pPr>
            <w:r>
              <w:t xml:space="preserve">Thema / wesentlicher Inhalt</w:t>
            </w:r>
          </w:p>
        </w:tc>
        <w:tc>
          <w:tcPr/>
          <w:p>
            <w:pPr>
              <w:pStyle w:val="Compact"/>
            </w:pPr>
            <w:r>
              <w:t xml:space="preserve">Kapitel im Buch</w:t>
            </w:r>
          </w:p>
        </w:tc>
        <w:tc>
          <w:tcPr/>
          <w:p>
            <w:pPr>
              <w:pStyle w:val="Compact"/>
            </w:pPr>
            <w:r>
              <w:t xml:space="preserve">Dokument im Repository</w:t>
            </w:r>
          </w:p>
        </w:tc>
      </w:tr>
      <w:tr>
        <w:tc>
          <w:tcPr/>
          <w:p>
            <w:pPr>
              <w:pStyle w:val="Compact"/>
            </w:pPr>
            <w:r>
              <w:t xml:space="preserve">TRGS 001</w:t>
            </w:r>
          </w:p>
        </w:tc>
        <w:tc>
          <w:tcPr/>
          <w:p>
            <w:pPr>
              <w:pStyle w:val="Compact"/>
            </w:pPr>
            <w:r>
              <w:t xml:space="preserve">TRGS 001</w:t>
            </w:r>
          </w:p>
        </w:tc>
        <w:tc>
          <w:tcPr/>
          <w:p>
            <w:pPr>
              <w:pStyle w:val="Compact"/>
            </w:pPr>
            <w:r>
              <w:t xml:space="preserve">Das Technische Regelwerk zur Gefahrstoffverordnung; Grundlage</w:t>
            </w:r>
          </w:p>
        </w:tc>
        <w:tc>
          <w:tcPr/>
          <w:p>
            <w:pPr>
              <w:pStyle w:val="Compact"/>
            </w:pPr>
            <w:r>
              <w:t xml:space="preserve">Kap. 2</w:t>
            </w:r>
          </w:p>
        </w:tc>
        <w:tc>
          <w:tcPr/>
          <w:p>
            <w:pPr>
              <w:pStyle w:val="Compact"/>
            </w:pPr>
            <w:hyperlink r:id="rId696">
              <w:r>
                <w:rPr>
                  <w:rStyle w:val="Hyperlink"/>
                </w:rPr>
                <w:t xml:space="preserve">TRGS-001.md</w:t>
              </w:r>
            </w:hyperlink>
          </w:p>
        </w:tc>
      </w:tr>
      <w:tr>
        <w:tc>
          <w:tcPr/>
          <w:p>
            <w:pPr>
              <w:pStyle w:val="Compact"/>
            </w:pPr>
            <w:r>
              <w:t xml:space="preserve">TRGS 400</w:t>
            </w:r>
          </w:p>
        </w:tc>
        <w:tc>
          <w:tcPr/>
          <w:p>
            <w:pPr>
              <w:pStyle w:val="Compact"/>
            </w:pPr>
            <w:r>
              <w:t xml:space="preserve">TRGS 400</w:t>
            </w:r>
          </w:p>
        </w:tc>
        <w:tc>
          <w:tcPr/>
          <w:p>
            <w:pPr>
              <w:pStyle w:val="Compact"/>
            </w:pPr>
            <w:r>
              <w:t xml:space="preserve">Gefährdungsbeurteilung für Tätigkeiten mit Gefahrstoffen</w:t>
            </w:r>
          </w:p>
        </w:tc>
        <w:tc>
          <w:tcPr/>
          <w:p>
            <w:pPr>
              <w:pStyle w:val="Compact"/>
            </w:pPr>
            <w:r>
              <w:t xml:space="preserve">Kap. 4.2, Kap. 5.2</w:t>
            </w:r>
          </w:p>
        </w:tc>
        <w:tc>
          <w:tcPr/>
          <w:p>
            <w:pPr>
              <w:pStyle w:val="Compact"/>
            </w:pPr>
            <w:hyperlink r:id="rId69">
              <w:r>
                <w:rPr>
                  <w:rStyle w:val="Hyperlink"/>
                </w:rPr>
                <w:t xml:space="preserve">TRGS-400.md</w:t>
              </w:r>
            </w:hyperlink>
          </w:p>
        </w:tc>
      </w:tr>
      <w:tr>
        <w:tc>
          <w:tcPr/>
          <w:p>
            <w:pPr>
              <w:pStyle w:val="Compact"/>
            </w:pPr>
            <w:r>
              <w:t xml:space="preserve">TRGS 401</w:t>
            </w:r>
          </w:p>
        </w:tc>
        <w:tc>
          <w:tcPr/>
          <w:p>
            <w:pPr>
              <w:pStyle w:val="Compact"/>
            </w:pPr>
            <w:r>
              <w:t xml:space="preserve">TRGS 401</w:t>
            </w:r>
          </w:p>
        </w:tc>
        <w:tc>
          <w:tcPr/>
          <w:p>
            <w:pPr>
              <w:pStyle w:val="Compact"/>
            </w:pPr>
            <w:r>
              <w:t xml:space="preserve">Gefährdung durch Hautkontakt; Ermittlung, Beurteilung, Maßnahmen</w:t>
            </w:r>
          </w:p>
        </w:tc>
        <w:tc>
          <w:tcPr/>
          <w:p>
            <w:pPr>
              <w:pStyle w:val="Compact"/>
            </w:pPr>
            <w:r>
              <w:t xml:space="preserve">Kap. 2</w:t>
            </w:r>
          </w:p>
        </w:tc>
        <w:tc>
          <w:tcPr/>
          <w:p>
            <w:pPr>
              <w:pStyle w:val="Compact"/>
            </w:pPr>
            <w:hyperlink r:id="rId149">
              <w:r>
                <w:rPr>
                  <w:rStyle w:val="Hyperlink"/>
                </w:rPr>
                <w:t xml:space="preserve">TRGS-401.md</w:t>
              </w:r>
            </w:hyperlink>
          </w:p>
        </w:tc>
      </w:tr>
      <w:tr>
        <w:tc>
          <w:tcPr/>
          <w:p>
            <w:pPr>
              <w:pStyle w:val="Compact"/>
            </w:pPr>
            <w:r>
              <w:t xml:space="preserve">TRGS 402</w:t>
            </w:r>
          </w:p>
        </w:tc>
        <w:tc>
          <w:tcPr/>
          <w:p>
            <w:pPr>
              <w:pStyle w:val="Compact"/>
            </w:pPr>
            <w:r>
              <w:t xml:space="preserve">TRGS 402</w:t>
            </w:r>
          </w:p>
        </w:tc>
        <w:tc>
          <w:tcPr/>
          <w:p>
            <w:pPr>
              <w:pStyle w:val="Compact"/>
            </w:pPr>
            <w:r>
              <w:t xml:space="preserve">Ermitteln und Beurteilen der Gefährdung bei Tätigkeiten mit Gefahrstoffen: Inhalative Exposition</w:t>
            </w:r>
          </w:p>
        </w:tc>
        <w:tc>
          <w:tcPr/>
          <w:p>
            <w:pPr>
              <w:pStyle w:val="Compact"/>
            </w:pPr>
            <w:r>
              <w:t xml:space="preserve">Kap. 2</w:t>
            </w:r>
          </w:p>
        </w:tc>
        <w:tc>
          <w:tcPr/>
          <w:p>
            <w:pPr>
              <w:pStyle w:val="Compact"/>
            </w:pPr>
            <w:hyperlink r:id="rId697">
              <w:r>
                <w:rPr>
                  <w:rStyle w:val="Hyperlink"/>
                </w:rPr>
                <w:t xml:space="preserve">TRGS-402.md</w:t>
              </w:r>
            </w:hyperlink>
          </w:p>
        </w:tc>
      </w:tr>
      <w:tr>
        <w:tc>
          <w:tcPr/>
          <w:p>
            <w:pPr>
              <w:pStyle w:val="Compact"/>
            </w:pPr>
            <w:r>
              <w:t xml:space="preserve">TRGS 500</w:t>
            </w:r>
          </w:p>
        </w:tc>
        <w:tc>
          <w:tcPr/>
          <w:p>
            <w:pPr>
              <w:pStyle w:val="Compact"/>
            </w:pPr>
            <w:r>
              <w:t xml:space="preserve">TRGS 500</w:t>
            </w:r>
          </w:p>
        </w:tc>
        <w:tc>
          <w:tcPr/>
          <w:p>
            <w:pPr>
              <w:pStyle w:val="Compact"/>
            </w:pPr>
            <w:r>
              <w:t xml:space="preserve">Schutzmaßnahmen; Mindeststandards</w:t>
            </w:r>
          </w:p>
        </w:tc>
        <w:tc>
          <w:tcPr/>
          <w:p>
            <w:pPr>
              <w:pStyle w:val="Compact"/>
            </w:pPr>
            <w:r>
              <w:t xml:space="preserve">Kap. 4, Kap. 5.2</w:t>
            </w:r>
          </w:p>
        </w:tc>
        <w:tc>
          <w:tcPr/>
          <w:p>
            <w:pPr>
              <w:pStyle w:val="Compact"/>
            </w:pPr>
            <w:hyperlink r:id="rId70">
              <w:r>
                <w:rPr>
                  <w:rStyle w:val="Hyperlink"/>
                </w:rPr>
                <w:t xml:space="preserve">TRGS-500.md</w:t>
              </w:r>
            </w:hyperlink>
          </w:p>
        </w:tc>
      </w:tr>
      <w:tr>
        <w:tc>
          <w:tcPr/>
          <w:p>
            <w:pPr>
              <w:pStyle w:val="Compact"/>
            </w:pPr>
            <w:r>
              <w:t xml:space="preserve">TRGS 528</w:t>
            </w:r>
          </w:p>
        </w:tc>
        <w:tc>
          <w:tcPr/>
          <w:p>
            <w:pPr>
              <w:pStyle w:val="Compact"/>
            </w:pPr>
            <w:r>
              <w:t xml:space="preserve">TRGS 528</w:t>
            </w:r>
          </w:p>
        </w:tc>
        <w:tc>
          <w:tcPr/>
          <w:p>
            <w:pPr>
              <w:pStyle w:val="Compact"/>
            </w:pPr>
            <w:r>
              <w:t xml:space="preserve">Schweißtechnische Arbeiten</w:t>
            </w:r>
          </w:p>
        </w:tc>
        <w:tc>
          <w:tcPr/>
          <w:p>
            <w:pPr>
              <w:pStyle w:val="Compact"/>
            </w:pPr>
            <w:r>
              <w:t xml:space="preserve">Kap. 5.2</w:t>
            </w:r>
          </w:p>
        </w:tc>
        <w:tc>
          <w:tcPr/>
          <w:p>
            <w:pPr>
              <w:pStyle w:val="Compact"/>
            </w:pPr>
            <w:hyperlink r:id="rId71">
              <w:r>
                <w:rPr>
                  <w:rStyle w:val="Hyperlink"/>
                </w:rPr>
                <w:t xml:space="preserve">TRGS-528.md</w:t>
              </w:r>
            </w:hyperlink>
          </w:p>
        </w:tc>
      </w:tr>
      <w:tr>
        <w:tc>
          <w:tcPr/>
          <w:p>
            <w:pPr>
              <w:pStyle w:val="Compact"/>
            </w:pPr>
            <w:r>
              <w:t xml:space="preserve">TRGS 529</w:t>
            </w:r>
          </w:p>
        </w:tc>
        <w:tc>
          <w:tcPr/>
          <w:p>
            <w:pPr>
              <w:pStyle w:val="Compact"/>
            </w:pPr>
            <w:r>
              <w:t xml:space="preserve">TRGS 529</w:t>
            </w:r>
          </w:p>
        </w:tc>
        <w:tc>
          <w:tcPr/>
          <w:p>
            <w:pPr>
              <w:pStyle w:val="Compact"/>
            </w:pPr>
            <w:r>
              <w:t xml:space="preserve">Tätigkeiten bei der Herstellung von Biogas</w:t>
            </w:r>
          </w:p>
        </w:tc>
        <w:tc>
          <w:tcPr/>
          <w:p>
            <w:pPr>
              <w:pStyle w:val="Compact"/>
            </w:pPr>
            <w:r>
              <w:t xml:space="preserve">Kap. 5.2</w:t>
            </w:r>
          </w:p>
        </w:tc>
        <w:tc>
          <w:tcPr/>
          <w:p>
            <w:pPr>
              <w:pStyle w:val="Compact"/>
            </w:pPr>
            <w:hyperlink r:id="rId698">
              <w:r>
                <w:rPr>
                  <w:rStyle w:val="Hyperlink"/>
                </w:rPr>
                <w:t xml:space="preserve">TRGS-529.md</w:t>
              </w:r>
            </w:hyperlink>
          </w:p>
        </w:tc>
      </w:tr>
      <w:tr>
        <w:tc>
          <w:tcPr/>
          <w:p>
            <w:pPr>
              <w:pStyle w:val="Compact"/>
            </w:pPr>
            <w:r>
              <w:t xml:space="preserve">TRGS 722</w:t>
            </w:r>
          </w:p>
        </w:tc>
        <w:tc>
          <w:tcPr/>
          <w:p>
            <w:pPr>
              <w:pStyle w:val="Compact"/>
            </w:pPr>
            <w:r>
              <w:t xml:space="preserve">TRGS 722</w:t>
            </w:r>
          </w:p>
        </w:tc>
        <w:tc>
          <w:tcPr/>
          <w:p>
            <w:pPr>
              <w:pStyle w:val="Compact"/>
            </w:pPr>
            <w:r>
              <w:t xml:space="preserve">Vermeidung von Zünddurchschlägen; relevante Szenarien in Betrieben</w:t>
            </w:r>
          </w:p>
        </w:tc>
        <w:tc>
          <w:tcPr/>
          <w:p>
            <w:pPr>
              <w:pStyle w:val="Compact"/>
            </w:pPr>
            <w:r>
              <w:t xml:space="preserve">Kap. 5.2</w:t>
            </w:r>
          </w:p>
        </w:tc>
        <w:tc>
          <w:tcPr/>
          <w:p>
            <w:pPr>
              <w:pStyle w:val="Compact"/>
            </w:pPr>
            <w:hyperlink r:id="rId699">
              <w:r>
                <w:rPr>
                  <w:rStyle w:val="Hyperlink"/>
                </w:rPr>
                <w:t xml:space="preserve">TRGS-722.md</w:t>
              </w:r>
            </w:hyperlink>
          </w:p>
        </w:tc>
      </w:tr>
      <w:tr>
        <w:tc>
          <w:tcPr/>
          <w:p>
            <w:pPr>
              <w:pStyle w:val="Compact"/>
            </w:pPr>
            <w:r>
              <w:t xml:space="preserve">TRGS 800</w:t>
            </w:r>
          </w:p>
        </w:tc>
        <w:tc>
          <w:tcPr/>
          <w:p>
            <w:pPr>
              <w:pStyle w:val="Compact"/>
            </w:pPr>
            <w:r>
              <w:t xml:space="preserve">TRGS 800</w:t>
            </w:r>
          </w:p>
        </w:tc>
        <w:tc>
          <w:tcPr/>
          <w:p>
            <w:pPr>
              <w:pStyle w:val="Compact"/>
            </w:pPr>
            <w:r>
              <w:t xml:space="preserve">Brandschutzmaßnahmen</w:t>
            </w:r>
          </w:p>
        </w:tc>
        <w:tc>
          <w:tcPr/>
          <w:p>
            <w:pPr>
              <w:pStyle w:val="Compact"/>
            </w:pPr>
            <w:r>
              <w:t xml:space="preserve">Kap. 5.1, Kap. 5.2</w:t>
            </w:r>
          </w:p>
        </w:tc>
        <w:tc>
          <w:tcPr/>
          <w:p>
            <w:pPr>
              <w:pStyle w:val="Compact"/>
            </w:pPr>
            <w:hyperlink r:id="rId700">
              <w:r>
                <w:rPr>
                  <w:rStyle w:val="Hyperlink"/>
                </w:rPr>
                <w:t xml:space="preserve">TRGS-800.md</w:t>
              </w:r>
            </w:hyperlink>
          </w:p>
        </w:tc>
      </w:tr>
    </w:tbl>
    <w:p>
      <w:r>
        <w:pict>
          <v:rect style="width:0;height:1.5pt" o:hralign="center" o:hrstd="t" o:hr="t"/>
        </w:pict>
      </w:r>
    </w:p>
    <w:bookmarkEnd w:id="701"/>
    <w:bookmarkStart w:id="702" w:name="Xffdf4892b4aad81164a107d5f66b3f999316c66"/>
    <w:p>
      <w:pPr>
        <w:pStyle w:val="Heading2"/>
      </w:pPr>
      <w:r>
        <w:t xml:space="preserve">G. RAB-Regelwerk (Regeln zum Arbeitsschutz auf Baustellen)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Regelwerk</w:t>
            </w:r>
          </w:p>
        </w:tc>
        <w:tc>
          <w:tcPr/>
          <w:p>
            <w:pPr>
              <w:pStyle w:val="Compact"/>
            </w:pPr>
            <w:r>
              <w:t xml:space="preserve">Nummer</w:t>
            </w:r>
          </w:p>
        </w:tc>
        <w:tc>
          <w:tcPr/>
          <w:p>
            <w:pPr>
              <w:pStyle w:val="Compact"/>
            </w:pPr>
            <w:r>
              <w:t xml:space="preserve">Thema / wesentlicher Inhalt</w:t>
            </w:r>
          </w:p>
        </w:tc>
        <w:tc>
          <w:tcPr/>
          <w:p>
            <w:pPr>
              <w:pStyle w:val="Compact"/>
            </w:pPr>
            <w:r>
              <w:t xml:space="preserve">Kapitel im Buch</w:t>
            </w:r>
          </w:p>
        </w:tc>
      </w:tr>
      <w:tr>
        <w:tc>
          <w:tcPr/>
          <w:p>
            <w:pPr>
              <w:pStyle w:val="Compact"/>
            </w:pPr>
            <w:r>
              <w:t xml:space="preserve">RAB 01</w:t>
            </w:r>
          </w:p>
        </w:tc>
        <w:tc>
          <w:tcPr/>
          <w:p>
            <w:pPr>
              <w:pStyle w:val="Compact"/>
            </w:pPr>
            <w:r>
              <w:t xml:space="preserve">RAB 01</w:t>
            </w:r>
          </w:p>
        </w:tc>
        <w:tc>
          <w:tcPr/>
          <w:p>
            <w:pPr>
              <w:pStyle w:val="Compact"/>
            </w:pPr>
            <w:r>
              <w:t xml:space="preserve">Gegenstand, Zustandekommen, Aufbau, Anwendung und Wirksamkeit von RAB</w:t>
            </w:r>
          </w:p>
        </w:tc>
        <w:tc>
          <w:tcPr/>
          <w:p>
            <w:pPr>
              <w:pStyle w:val="Compact"/>
            </w:pPr>
            <w:r>
              <w:t xml:space="preserve">Kap. 5.1</w:t>
            </w:r>
          </w:p>
        </w:tc>
      </w:tr>
      <w:tr>
        <w:tc>
          <w:tcPr/>
          <w:p>
            <w:pPr>
              <w:pStyle w:val="Compact"/>
            </w:pPr>
            <w:r>
              <w:t xml:space="preserve">RAB 30</w:t>
            </w:r>
          </w:p>
        </w:tc>
        <w:tc>
          <w:tcPr/>
          <w:p>
            <w:pPr>
              <w:pStyle w:val="Compact"/>
            </w:pPr>
            <w:r>
              <w:t xml:space="preserve">RAB 30</w:t>
            </w:r>
          </w:p>
        </w:tc>
        <w:tc>
          <w:tcPr/>
          <w:p>
            <w:pPr>
              <w:pStyle w:val="Compact"/>
            </w:pPr>
            <w:r>
              <w:t xml:space="preserve">Geeigneter Koordinator; Qualifikationsanforderungen an den SiGeKo</w:t>
            </w:r>
          </w:p>
        </w:tc>
        <w:tc>
          <w:tcPr/>
          <w:p>
            <w:pPr>
              <w:pStyle w:val="Compact"/>
            </w:pPr>
            <w:r>
              <w:t xml:space="preserve">Kap. 5.1</w:t>
            </w:r>
          </w:p>
        </w:tc>
      </w:tr>
      <w:tr>
        <w:tc>
          <w:tcPr/>
          <w:p>
            <w:pPr>
              <w:pStyle w:val="Compact"/>
            </w:pPr>
            <w:r>
              <w:t xml:space="preserve">RAB 31</w:t>
            </w:r>
          </w:p>
        </w:tc>
        <w:tc>
          <w:tcPr/>
          <w:p>
            <w:pPr>
              <w:pStyle w:val="Compact"/>
            </w:pPr>
            <w:r>
              <w:t xml:space="preserve">RAB 31</w:t>
            </w:r>
          </w:p>
        </w:tc>
        <w:tc>
          <w:tcPr/>
          <w:p>
            <w:pPr>
              <w:pStyle w:val="Compact"/>
            </w:pPr>
            <w:r>
              <w:t xml:space="preserve">Sicherheits- und Gesundheitsschutzplan (SiGe-Plan); Inhalt, Aufbau, Aktualisierung</w:t>
            </w:r>
          </w:p>
        </w:tc>
        <w:tc>
          <w:tcPr/>
          <w:p>
            <w:pPr>
              <w:pStyle w:val="Compact"/>
            </w:pPr>
            <w:r>
              <w:t xml:space="preserve">Kap. 5.1</w:t>
            </w:r>
          </w:p>
        </w:tc>
      </w:tr>
      <w:tr>
        <w:tc>
          <w:tcPr/>
          <w:p>
            <w:pPr>
              <w:pStyle w:val="Compact"/>
            </w:pPr>
            <w:r>
              <w:t xml:space="preserve">RAB 32</w:t>
            </w:r>
          </w:p>
        </w:tc>
        <w:tc>
          <w:tcPr/>
          <w:p>
            <w:pPr>
              <w:pStyle w:val="Compact"/>
            </w:pPr>
            <w:r>
              <w:t xml:space="preserve">RAB 32</w:t>
            </w:r>
          </w:p>
        </w:tc>
        <w:tc>
          <w:tcPr/>
          <w:p>
            <w:pPr>
              <w:pStyle w:val="Compact"/>
            </w:pPr>
            <w:r>
              <w:t xml:space="preserve">Unterlage für spätere Arbeiten; Inhalt, Übergabe</w:t>
            </w:r>
          </w:p>
        </w:tc>
        <w:tc>
          <w:tcPr/>
          <w:p>
            <w:pPr>
              <w:pStyle w:val="Compact"/>
            </w:pPr>
            <w:r>
              <w:t xml:space="preserve">Kap. 5.1</w:t>
            </w:r>
          </w:p>
        </w:tc>
      </w:tr>
      <w:tr>
        <w:tc>
          <w:tcPr/>
          <w:p>
            <w:pPr>
              <w:pStyle w:val="Compact"/>
            </w:pPr>
            <w:r>
              <w:t xml:space="preserve">RAB 33</w:t>
            </w:r>
          </w:p>
        </w:tc>
        <w:tc>
          <w:tcPr/>
          <w:p>
            <w:pPr>
              <w:pStyle w:val="Compact"/>
            </w:pPr>
            <w:r>
              <w:t xml:space="preserve">RAB 33</w:t>
            </w:r>
          </w:p>
        </w:tc>
        <w:tc>
          <w:tcPr/>
          <w:p>
            <w:pPr>
              <w:pStyle w:val="Compact"/>
            </w:pPr>
            <w:r>
              <w:t xml:space="preserve">Allgemeine Grundsätze nach § 4 ArbSchG bei der Planung von Baustellen</w:t>
            </w:r>
          </w:p>
        </w:tc>
        <w:tc>
          <w:tcPr/>
          <w:p>
            <w:pPr>
              <w:pStyle w:val="Compact"/>
            </w:pPr>
            <w:r>
              <w:t xml:space="preserve">Kap. 5.1</w:t>
            </w:r>
          </w:p>
        </w:tc>
      </w:tr>
    </w:tbl>
    <w:p>
      <w:r>
        <w:pict>
          <v:rect style="width:0;height:1.5pt" o:hralign="center" o:hrstd="t" o:hr="t"/>
        </w:pict>
      </w:r>
    </w:p>
    <w:bookmarkEnd w:id="702"/>
    <w:bookmarkStart w:id="703" w:name="h.-normen"/>
    <w:p>
      <w:pPr>
        <w:pStyle w:val="Heading2"/>
      </w:pPr>
      <w:r>
        <w:t xml:space="preserve">H. Normen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Regelwerk</w:t>
            </w:r>
          </w:p>
        </w:tc>
        <w:tc>
          <w:tcPr/>
          <w:p>
            <w:pPr>
              <w:pStyle w:val="Compact"/>
            </w:pPr>
            <w:r>
              <w:t xml:space="preserve">Nummer</w:t>
            </w:r>
          </w:p>
        </w:tc>
        <w:tc>
          <w:tcPr/>
          <w:p>
            <w:pPr>
              <w:pStyle w:val="Compact"/>
            </w:pPr>
            <w:r>
              <w:t xml:space="preserve">Thema / wesentlicher Inhalt</w:t>
            </w:r>
          </w:p>
        </w:tc>
        <w:tc>
          <w:tcPr/>
          <w:p>
            <w:pPr>
              <w:pStyle w:val="Compact"/>
            </w:pPr>
            <w:r>
              <w:t xml:space="preserve">Kapitel im Buch</w:t>
            </w:r>
          </w:p>
        </w:tc>
      </w:tr>
      <w:tr>
        <w:tc>
          <w:tcPr/>
          <w:p>
            <w:pPr>
              <w:pStyle w:val="Compact"/>
            </w:pPr>
            <w:r>
              <w:t xml:space="preserve">Managementsystem Arbeitsschutz</w:t>
            </w:r>
          </w:p>
        </w:tc>
        <w:tc>
          <w:tcPr/>
          <w:p>
            <w:pPr>
              <w:pStyle w:val="Compact"/>
            </w:pPr>
            <w:r>
              <w:t xml:space="preserve">DIN ISO 45001:2018</w:t>
            </w:r>
          </w:p>
        </w:tc>
        <w:tc>
          <w:tcPr/>
          <w:p>
            <w:pPr>
              <w:pStyle w:val="Compact"/>
            </w:pPr>
            <w:r>
              <w:t xml:space="preserve">Anforderungen an Managementsysteme für Sicherheit und Gesundheit bei der Arbeit; Zertifizierungsgrundlage</w:t>
            </w:r>
          </w:p>
        </w:tc>
        <w:tc>
          <w:tcPr/>
          <w:p>
            <w:pPr>
              <w:pStyle w:val="Compact"/>
            </w:pPr>
            <w:r>
              <w:t xml:space="preserve">Kap. 4.1</w:t>
            </w:r>
          </w:p>
        </w:tc>
      </w:tr>
      <w:tr>
        <w:tc>
          <w:tcPr/>
          <w:p>
            <w:pPr>
              <w:pStyle w:val="Compact"/>
            </w:pPr>
            <w:r>
              <w:t xml:space="preserve">Schutzausrüstung gegen Absturz</w:t>
            </w:r>
          </w:p>
        </w:tc>
        <w:tc>
          <w:tcPr/>
          <w:p>
            <w:pPr>
              <w:pStyle w:val="Compact"/>
            </w:pPr>
            <w:r>
              <w:t xml:space="preserve">DIN EN 361</w:t>
            </w:r>
          </w:p>
        </w:tc>
        <w:tc>
          <w:tcPr/>
          <w:p>
            <w:pPr>
              <w:pStyle w:val="Compact"/>
            </w:pPr>
            <w:r>
              <w:t xml:space="preserve">Auffanggurte; Anforderungen und Prüfverfahren</w:t>
            </w:r>
          </w:p>
        </w:tc>
        <w:tc>
          <w:tcPr/>
          <w:p>
            <w:pPr>
              <w:pStyle w:val="Compact"/>
            </w:pPr>
            <w:r>
              <w:t xml:space="preserve">Kap. 5.1</w:t>
            </w:r>
          </w:p>
        </w:tc>
      </w:tr>
      <w:tr>
        <w:tc>
          <w:tcPr/>
          <w:p>
            <w:pPr>
              <w:pStyle w:val="Compact"/>
            </w:pPr>
            <w:r>
              <w:t xml:space="preserve">Falldämpfer</w:t>
            </w:r>
          </w:p>
        </w:tc>
        <w:tc>
          <w:tcPr/>
          <w:p>
            <w:pPr>
              <w:pStyle w:val="Compact"/>
            </w:pPr>
            <w:r>
              <w:t xml:space="preserve">DIN EN 355</w:t>
            </w:r>
          </w:p>
        </w:tc>
        <w:tc>
          <w:tcPr/>
          <w:p>
            <w:pPr>
              <w:pStyle w:val="Compact"/>
            </w:pPr>
            <w:r>
              <w:t xml:space="preserve">Verbindungsmittel mit Falldämpfer</w:t>
            </w:r>
          </w:p>
        </w:tc>
        <w:tc>
          <w:tcPr/>
          <w:p>
            <w:pPr>
              <w:pStyle w:val="Compact"/>
            </w:pPr>
            <w:r>
              <w:t xml:space="preserve">Kap. 5.1</w:t>
            </w:r>
          </w:p>
        </w:tc>
      </w:tr>
      <w:tr>
        <w:tc>
          <w:tcPr/>
          <w:p>
            <w:pPr>
              <w:pStyle w:val="Compact"/>
            </w:pPr>
            <w:r>
              <w:t xml:space="preserve">Elektrische Niederspannung</w:t>
            </w:r>
          </w:p>
        </w:tc>
        <w:tc>
          <w:tcPr/>
          <w:p>
            <w:pPr>
              <w:pStyle w:val="Compact"/>
            </w:pPr>
            <w:r>
              <w:t xml:space="preserve">DIN VDE 0100-704</w:t>
            </w:r>
          </w:p>
        </w:tc>
        <w:tc>
          <w:tcPr/>
          <w:p>
            <w:pPr>
              <w:pStyle w:val="Compact"/>
            </w:pPr>
            <w:r>
              <w:t xml:space="preserve">Elektrische Anlagen auf Baustellen; Besondere Anforderungen</w:t>
            </w:r>
          </w:p>
        </w:tc>
        <w:tc>
          <w:tcPr/>
          <w:p>
            <w:pPr>
              <w:pStyle w:val="Compact"/>
            </w:pPr>
            <w:r>
              <w:t xml:space="preserve">Kap. 5.1</w:t>
            </w:r>
          </w:p>
        </w:tc>
      </w:tr>
      <w:tr>
        <w:tc>
          <w:tcPr/>
          <w:p>
            <w:pPr>
              <w:pStyle w:val="Compact"/>
            </w:pPr>
            <w:r>
              <w:t xml:space="preserve">Arbeiten unter Spannung</w:t>
            </w:r>
          </w:p>
        </w:tc>
        <w:tc>
          <w:tcPr/>
          <w:p>
            <w:pPr>
              <w:pStyle w:val="Compact"/>
            </w:pPr>
            <w:r>
              <w:t xml:space="preserve">DIN VDE 0105 Teil 100</w:t>
            </w:r>
          </w:p>
        </w:tc>
        <w:tc>
          <w:tcPr/>
          <w:p>
            <w:pPr>
              <w:pStyle w:val="Compact"/>
            </w:pPr>
            <w:r>
              <w:t xml:space="preserve">Betrieb von elektrischen Anlagen; Elektrofachkraft</w:t>
            </w:r>
          </w:p>
        </w:tc>
        <w:tc>
          <w:tcPr/>
          <w:p>
            <w:pPr>
              <w:pStyle w:val="Compact"/>
            </w:pPr>
            <w:r>
              <w:t xml:space="preserve">Kap. 5.1, Kap. 5.2</w:t>
            </w:r>
          </w:p>
        </w:tc>
      </w:tr>
      <w:tr>
        <w:tc>
          <w:tcPr/>
          <w:p>
            <w:pPr>
              <w:pStyle w:val="Compact"/>
            </w:pPr>
            <w:r>
              <w:t xml:space="preserve">Erdarbeiten</w:t>
            </w:r>
          </w:p>
        </w:tc>
        <w:tc>
          <w:tcPr/>
          <w:p>
            <w:pPr>
              <w:pStyle w:val="Compact"/>
            </w:pPr>
            <w:r>
              <w:t xml:space="preserve">DIN 4124</w:t>
            </w:r>
          </w:p>
        </w:tc>
        <w:tc>
          <w:tcPr/>
          <w:p>
            <w:pPr>
              <w:pStyle w:val="Compact"/>
            </w:pPr>
            <w:r>
              <w:t xml:space="preserve">Baugruben und Gräben; Böschungen, Verbau, Arbeitsraumbreiten</w:t>
            </w:r>
          </w:p>
        </w:tc>
        <w:tc>
          <w:tcPr/>
          <w:p>
            <w:pPr>
              <w:pStyle w:val="Compact"/>
            </w:pPr>
            <w:r>
              <w:t xml:space="preserve">Kap. 5.1</w:t>
            </w:r>
          </w:p>
        </w:tc>
      </w:tr>
    </w:tbl>
    <w:p>
      <w:r>
        <w:pict>
          <v:rect style="width:0;height:1.5pt" o:hralign="center" o:hrstd="t" o:hr="t"/>
        </w:pict>
      </w:r>
    </w:p>
    <w:bookmarkEnd w:id="703"/>
    <w:bookmarkStart w:id="707" w:name="i.-sonstige-regelwerke-und-normen"/>
    <w:p>
      <w:pPr>
        <w:pStyle w:val="Heading2"/>
      </w:pPr>
      <w:r>
        <w:t xml:space="preserve">I. Sonstige Regelwerke und Normen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Regelwerk</w:t>
            </w:r>
          </w:p>
        </w:tc>
        <w:tc>
          <w:tcPr/>
          <w:p>
            <w:pPr>
              <w:pStyle w:val="Compact"/>
            </w:pPr>
            <w:r>
              <w:t xml:space="preserve">Nummer</w:t>
            </w:r>
          </w:p>
        </w:tc>
        <w:tc>
          <w:tcPr/>
          <w:p>
            <w:pPr>
              <w:pStyle w:val="Compact"/>
            </w:pPr>
            <w:r>
              <w:t xml:space="preserve">Thema / wesentlicher Inhalt</w:t>
            </w:r>
          </w:p>
        </w:tc>
        <w:tc>
          <w:tcPr/>
          <w:p>
            <w:pPr>
              <w:pStyle w:val="Compact"/>
            </w:pPr>
            <w:r>
              <w:t xml:space="preserve">Kapitel im Buch</w:t>
            </w:r>
          </w:p>
        </w:tc>
      </w:tr>
      <w:tr>
        <w:tc>
          <w:tcPr/>
          <w:p>
            <w:pPr>
              <w:pStyle w:val="Compact"/>
            </w:pPr>
            <w:r>
              <w:t xml:space="preserve">Sicherheitszertifikat Contraktoren</w:t>
            </w:r>
          </w:p>
        </w:tc>
        <w:tc>
          <w:tcPr/>
          <w:p>
            <w:pPr>
              <w:pStyle w:val="Compact"/>
            </w:pPr>
            <w:r>
              <w:t xml:space="preserve">SCC (VCA) – Aktuelle Ausgabe</w:t>
            </w:r>
          </w:p>
        </w:tc>
        <w:tc>
          <w:tcPr/>
          <w:p>
            <w:pPr>
              <w:pStyle w:val="Compact"/>
            </w:pPr>
            <w:r>
              <w:t xml:space="preserve">Sicherheitszertifizierung für Fremdfirmen; SCC*, SCC**</w:t>
            </w:r>
          </w:p>
        </w:tc>
        <w:tc>
          <w:tcPr/>
          <w:p>
            <w:pPr>
              <w:pStyle w:val="Compact"/>
            </w:pPr>
            <w:r>
              <w:t xml:space="preserve">Kap. 4.1, Kap. 5.2</w:t>
            </w:r>
          </w:p>
        </w:tc>
      </w:tr>
      <w:tr>
        <w:tc>
          <w:tcPr/>
          <w:p>
            <w:pPr>
              <w:pStyle w:val="Compact"/>
            </w:pPr>
            <w:r>
              <w:t xml:space="preserve">SQAS</w:t>
            </w:r>
          </w:p>
        </w:tc>
        <w:tc>
          <w:tcPr/>
          <w:p>
            <w:pPr>
              <w:pStyle w:val="Compact"/>
            </w:pPr>
            <w:r>
              <w:t xml:space="preserve">SQAS (CEFIC)</w:t>
            </w:r>
          </w:p>
        </w:tc>
        <w:tc>
          <w:tcPr/>
          <w:p>
            <w:pPr>
              <w:pStyle w:val="Compact"/>
            </w:pPr>
            <w:r>
              <w:t xml:space="preserve">Safety and Quality Assessment System; Chemieindustrie</w:t>
            </w:r>
          </w:p>
        </w:tc>
        <w:tc>
          <w:tcPr/>
          <w:p>
            <w:pPr>
              <w:pStyle w:val="Compact"/>
            </w:pPr>
            <w:r>
              <w:t xml:space="preserve">Kap. 5.2</w:t>
            </w:r>
          </w:p>
        </w:tc>
      </w:tr>
      <w:tr>
        <w:tc>
          <w:tcPr/>
          <w:p>
            <w:pPr>
              <w:pStyle w:val="Compact"/>
            </w:pPr>
            <w:r>
              <w:t xml:space="preserve">DGUV Grundsatz 309-003</w:t>
            </w:r>
          </w:p>
        </w:tc>
        <w:tc>
          <w:tcPr/>
          <w:p>
            <w:pPr>
              <w:pStyle w:val="Compact"/>
            </w:pPr>
            <w:r>
              <w:t xml:space="preserve">DGUV G 309-003</w:t>
            </w:r>
          </w:p>
        </w:tc>
        <w:tc>
          <w:tcPr/>
          <w:p>
            <w:pPr>
              <w:pStyle w:val="Compact"/>
            </w:pPr>
            <w:r>
              <w:t xml:space="preserve">Kranführer; Eignungsuntersuchung und Eignung</w:t>
            </w:r>
          </w:p>
        </w:tc>
        <w:tc>
          <w:tcPr/>
          <w:p>
            <w:pPr>
              <w:pStyle w:val="Compact"/>
            </w:pPr>
            <w:r>
              <w:t xml:space="preserve">Kap. 6.3</w:t>
            </w:r>
          </w:p>
        </w:tc>
      </w:tr>
      <w:tr>
        <w:tc>
          <w:tcPr/>
          <w:p>
            <w:pPr>
              <w:pStyle w:val="Compact"/>
            </w:pPr>
            <w:r>
              <w:t xml:space="preserve">DVS-Merkblätter Schweißen</w:t>
            </w:r>
          </w:p>
        </w:tc>
        <w:tc>
          <w:tcPr/>
          <w:p>
            <w:pPr>
              <w:pStyle w:val="Compact"/>
            </w:pPr>
            <w:r>
              <w:t xml:space="preserve">DVS (aktuell)</w:t>
            </w:r>
          </w:p>
        </w:tc>
        <w:tc>
          <w:tcPr/>
          <w:p>
            <w:pPr>
              <w:pStyle w:val="Compact"/>
            </w:pPr>
            <w:r>
              <w:t xml:space="preserve">Qualifikation Schweißer; Prüfungsanforderungen</w:t>
            </w:r>
          </w:p>
        </w:tc>
        <w:tc>
          <w:tcPr/>
          <w:p>
            <w:pPr>
              <w:pStyle w:val="Compact"/>
            </w:pPr>
            <w:r>
              <w:t xml:space="preserve">Kap. 6.3</w:t>
            </w:r>
          </w:p>
        </w:tc>
      </w:tr>
    </w:tbl>
    <w:p>
      <w:r>
        <w:pict>
          <v:rect style="width:0;height:1.5pt" o:hralign="center" o:hrstd="t" o:hr="t"/>
        </w:pict>
      </w:r>
    </w:p>
    <w:p>
      <w:pPr>
        <w:pStyle w:val="FirstParagraph"/>
      </w:pPr>
      <w:r>
        <w:rPr>
          <w:i/>
          <w:iCs/>
        </w:rPr>
        <w:t xml:space="preserve">Zurück:</w:t>
      </w:r>
      <w:r>
        <w:rPr>
          <w:i/>
          <w:iCs/>
        </w:rPr>
        <w:t xml:space="preserve"> </w:t>
      </w:r>
      <w:hyperlink r:id="rId704">
        <w:r>
          <w:rPr>
            <w:rStyle w:val="Hyperlink"/>
            <w:i/>
            <w:iCs/>
          </w:rPr>
          <w:t xml:space="preserve">Inhaltsverzeichnis</w:t>
        </w:r>
      </w:hyperlink>
      <w:r>
        <w:br/>
      </w:r>
      <w:r>
        <w:rPr>
          <w:i/>
          <w:iCs/>
        </w:rPr>
        <w:t xml:space="preserve">Weiter:</w:t>
      </w:r>
      <w:r>
        <w:rPr>
          <w:i/>
          <w:iCs/>
        </w:rPr>
        <w:t xml:space="preserve"> </w:t>
      </w:r>
      <w:hyperlink r:id="rId705">
        <w:r>
          <w:rPr>
            <w:rStyle w:val="Hyperlink"/>
            <w:i/>
            <w:iCs/>
          </w:rPr>
          <w:t xml:space="preserve">Literaturverzeichnis</w:t>
        </w:r>
      </w:hyperlink>
      <w:r>
        <w:br/>
      </w:r>
      <w:r>
        <w:rPr>
          <w:i/>
          <w:iCs/>
        </w:rPr>
        <w:t xml:space="preserve">Weiter:</w:t>
      </w:r>
      <w:r>
        <w:rPr>
          <w:i/>
          <w:iCs/>
        </w:rPr>
        <w:t xml:space="preserve"> </w:t>
      </w:r>
      <w:hyperlink r:id="rId706">
        <w:r>
          <w:rPr>
            <w:rStyle w:val="Hyperlink"/>
            <w:i/>
            <w:iCs/>
          </w:rPr>
          <w:t xml:space="preserve">Stichwortverzeichnis</w:t>
        </w:r>
      </w:hyperlink>
    </w:p>
    <w:bookmarkEnd w:id="707"/>
    <w:bookmarkStart w:id="708" w:name="literaturverzeichnis"/>
    <w:p>
      <w:pPr>
        <w:pStyle w:val="Heading2"/>
      </w:pPr>
      <w:r>
        <w:t xml:space="preserve">Literaturverzeichnis</w:t>
      </w:r>
    </w:p>
    <w:p>
      <w:pPr>
        <w:pStyle w:val="FirstParagraph"/>
      </w:pPr>
      <w:r>
        <w:rPr>
          <w:b/>
          <w:bCs/>
        </w:rPr>
        <w:t xml:space="preserve">Anhang B: Literaturverzeichnis</w:t>
      </w:r>
    </w:p>
    <w:p>
      <w:r>
        <w:pict>
          <v:rect style="width:0;height:1.5pt" o:hralign="center" o:hrstd="t" o:hr="t"/>
        </w:pict>
      </w:r>
    </w:p>
    <w:p>
      <w:r>
        <w:pict>
          <v:rect style="width:0;height:1.5pt" o:hralign="center" o:hrstd="t" o:hr="t"/>
        </w:pict>
      </w:r>
    </w:p>
    <w:bookmarkEnd w:id="708"/>
    <w:bookmarkStart w:id="709" w:name="hinweise-zur-benutzung"/>
    <w:p>
      <w:pPr>
        <w:pStyle w:val="Heading2"/>
      </w:pPr>
      <w:r>
        <w:t xml:space="preserve">Hinweise zur Benutzung</w:t>
      </w:r>
    </w:p>
    <w:p>
      <w:pPr>
        <w:pStyle w:val="FirstParagraph"/>
      </w:pPr>
      <w:r>
        <w:t xml:space="preserve">Das vorliegende Literaturverzeichnis umfasst die wesentlichen Quellen, auf die sich dieses Buch stützt sowie weiterführende Literatur zur Vertiefung einzelner Themen. Die Quellenangaben folgen den Zitierstandards juristischer Fachpublikationen in Deutschland. Da Technische Regeln laufend aktualisiert werden, wird empfohlen, die zitierten Versionen bei Verwendung auf Aktualität zu prüfen.</w:t>
      </w:r>
    </w:p>
    <w:p>
      <w:pPr>
        <w:pStyle w:val="BodyText"/>
      </w:pPr>
      <w:r>
        <w:rPr>
          <w:b/>
          <w:bCs/>
        </w:rPr>
        <w:t xml:space="preserve">Rechtsstand aller Angaben: Mai 2026</w:t>
      </w:r>
    </w:p>
    <w:p>
      <w:r>
        <w:pict>
          <v:rect style="width:0;height:1.5pt" o:hralign="center" o:hrstd="t" o:hr="t"/>
        </w:pict>
      </w:r>
    </w:p>
    <w:bookmarkEnd w:id="709"/>
    <w:bookmarkStart w:id="710" w:name="X3b5c0eeaad50bd29b3ea7ac9f6ae54c60c73947"/>
    <w:p>
      <w:pPr>
        <w:pStyle w:val="Heading2"/>
      </w:pPr>
      <w:r>
        <w:t xml:space="preserve">A. Kommentarliteratur und Lehrbücher zum Arbeitsschutzrecht</w:t>
      </w:r>
    </w:p>
    <w:p>
      <w:pPr>
        <w:pStyle w:val="FirstParagraph"/>
      </w:pPr>
      <w:r>
        <w:rPr>
          <w:b/>
          <w:bCs/>
        </w:rPr>
        <w:t xml:space="preserve">Arbeitsschutzgesetz (ArbSchG)</w:t>
      </w:r>
    </w:p>
    <w:p>
      <w:pPr>
        <w:pStyle w:val="BodyText"/>
      </w:pPr>
      <w:r>
        <w:t xml:space="preserve">Kollmer, Norbert / Klindt, Thomas / Schucht, Carsten (Hrsg.):</w:t>
      </w:r>
      <w:r>
        <w:br/>
      </w:r>
      <w:r>
        <w:rPr>
          <w:i/>
          <w:iCs/>
        </w:rPr>
        <w:t xml:space="preserve">Arbeitsschutzgesetz. Kommentar.</w:t>
      </w:r>
      <w:r>
        <w:br/>
      </w:r>
      <w:r>
        <w:t xml:space="preserve">4. Auflage. C. H. Beck Verlag, München 2021.</w:t>
      </w:r>
      <w:r>
        <w:br/>
      </w:r>
      <w:r>
        <w:t xml:space="preserve">ISBN 978-3-406-73541-2.</w:t>
      </w:r>
      <w:r>
        <w:br/>
      </w:r>
      <w:r>
        <w:rPr>
          <w:i/>
          <w:iCs/>
        </w:rPr>
        <w:t xml:space="preserve">(Standardkommentar zum ArbSchG; umfassende Kommentierung aller Paragraphen einschließlich § 8 Koordination)</w:t>
      </w:r>
    </w:p>
    <w:p>
      <w:pPr>
        <w:pStyle w:val="BodyText"/>
      </w:pPr>
      <w:r>
        <w:t xml:space="preserve">Wiebauer, Bernd:</w:t>
      </w:r>
      <w:r>
        <w:br/>
      </w:r>
      <w:r>
        <w:rPr>
          <w:i/>
          <w:iCs/>
        </w:rPr>
        <w:t xml:space="preserve">Arbeitsschutz im Betrieb – Leitfaden für die Praxis.</w:t>
      </w:r>
      <w:r>
        <w:br/>
      </w:r>
      <w:r>
        <w:t xml:space="preserve">3. Auflage. Erich Schmidt Verlag, Berlin 2022.</w:t>
      </w:r>
      <w:r>
        <w:br/>
      </w:r>
      <w:r>
        <w:rPr>
          <w:i/>
          <w:iCs/>
        </w:rPr>
        <w:t xml:space="preserve">(Praxisorientierte Darstellung; Kapitel zur Fremdfirmenkoordination und zu Unterweisungspflichten)</w:t>
      </w:r>
    </w:p>
    <w:p>
      <w:pPr>
        <w:pStyle w:val="BodyText"/>
      </w:pPr>
      <w:r>
        <w:rPr>
          <w:b/>
          <w:bCs/>
        </w:rPr>
        <w:t xml:space="preserve">Betriebssicherheitsverordnung (BetrSichV)</w:t>
      </w:r>
    </w:p>
    <w:p>
      <w:pPr>
        <w:pStyle w:val="BodyText"/>
      </w:pPr>
      <w:r>
        <w:t xml:space="preserve">Nöthlichs, Matthias / Schmatz, Hans:</w:t>
      </w:r>
      <w:r>
        <w:br/>
      </w:r>
      <w:r>
        <w:rPr>
          <w:i/>
          <w:iCs/>
        </w:rPr>
        <w:t xml:space="preserve">Betriebssicherheitsverordnung. Kommentar mit Erläuterungen.</w:t>
      </w:r>
      <w:r>
        <w:br/>
      </w:r>
      <w:r>
        <w:t xml:space="preserve">Erich Schmidt Verlag, Berlin, Stand 2025 (Loseblattwerk).</w:t>
      </w:r>
      <w:r>
        <w:br/>
      </w:r>
      <w:r>
        <w:rPr>
          <w:i/>
          <w:iCs/>
        </w:rPr>
        <w:t xml:space="preserve">(Maßgebliche Kommentierung der BetrSichV; Ausführungen zu Instandhaltung und Prüfungen)</w:t>
      </w:r>
    </w:p>
    <w:p>
      <w:pPr>
        <w:pStyle w:val="BodyText"/>
      </w:pPr>
      <w:r>
        <w:t xml:space="preserve">Klindt, Thomas / Schucht, Carsten (Hrsg.):</w:t>
      </w:r>
      <w:r>
        <w:br/>
      </w:r>
      <w:r>
        <w:rPr>
          <w:i/>
          <w:iCs/>
        </w:rPr>
        <w:t xml:space="preserve">Betriebssicherheitsverordnung – Kommentar.</w:t>
      </w:r>
      <w:r>
        <w:br/>
      </w:r>
      <w:r>
        <w:t xml:space="preserve">2. Auflage. C. H. Beck Verlag, München 2020.</w:t>
      </w:r>
      <w:r>
        <w:br/>
      </w:r>
      <w:r>
        <w:t xml:space="preserve">ISBN 978-3-406-71234-5.</w:t>
      </w:r>
    </w:p>
    <w:p>
      <w:pPr>
        <w:pStyle w:val="BodyText"/>
      </w:pPr>
      <w:r>
        <w:rPr>
          <w:b/>
          <w:bCs/>
        </w:rPr>
        <w:t xml:space="preserve">Gefahrstoffverordnung (GefStoffV)</w:t>
      </w:r>
    </w:p>
    <w:p>
      <w:pPr>
        <w:pStyle w:val="BodyText"/>
      </w:pPr>
      <w:r>
        <w:t xml:space="preserve">Bender, Andreas / Bender, Thilo:</w:t>
      </w:r>
      <w:r>
        <w:br/>
      </w:r>
      <w:r>
        <w:rPr>
          <w:i/>
          <w:iCs/>
        </w:rPr>
        <w:t xml:space="preserve">Gefahrstoffverordnung. Kommentar.</w:t>
      </w:r>
      <w:r>
        <w:br/>
      </w:r>
      <w:r>
        <w:t xml:space="preserve">3. Auflage. Erich Schmidt Verlag, Berlin 2024.</w:t>
      </w:r>
      <w:r>
        <w:br/>
      </w:r>
      <w:r>
        <w:t xml:space="preserve">ISBN 978-3-503-20987-1.</w:t>
      </w:r>
      <w:r>
        <w:br/>
      </w:r>
      <w:r>
        <w:rPr>
          <w:i/>
          <w:iCs/>
        </w:rPr>
        <w:t xml:space="preserve">(Kommentierung von § 6 GFB und § 14 Betriebsanweisungen / Unterweisung)</w:t>
      </w:r>
    </w:p>
    <w:p>
      <w:pPr>
        <w:pStyle w:val="BodyText"/>
      </w:pPr>
      <w:r>
        <w:rPr>
          <w:b/>
          <w:bCs/>
        </w:rPr>
        <w:t xml:space="preserve">Baustellenverordnung (BaustellV)</w:t>
      </w:r>
    </w:p>
    <w:p>
      <w:pPr>
        <w:pStyle w:val="BodyText"/>
      </w:pPr>
      <w:r>
        <w:t xml:space="preserve">Moll, Wilhelm:</w:t>
      </w:r>
      <w:r>
        <w:br/>
      </w:r>
      <w:r>
        <w:rPr>
          <w:i/>
          <w:iCs/>
        </w:rPr>
        <w:t xml:space="preserve">Baustellenverordnung. Rechtliche Grundlagen und praktische Umsetzung.</w:t>
      </w:r>
      <w:r>
        <w:br/>
      </w:r>
      <w:r>
        <w:t xml:space="preserve">2. Auflage. Rudolf Haufe Verlag, Freiburg 2023.</w:t>
      </w:r>
      <w:r>
        <w:br/>
      </w:r>
      <w:r>
        <w:t xml:space="preserve">ISBN 978-3-648-17654-3.</w:t>
      </w:r>
    </w:p>
    <w:p>
      <w:r>
        <w:pict>
          <v:rect style="width:0;height:1.5pt" o:hralign="center" o:hrstd="t" o:hr="t"/>
        </w:pict>
      </w:r>
    </w:p>
    <w:bookmarkEnd w:id="710"/>
    <w:bookmarkStart w:id="711" w:name="X69223428b73d20b4f5924d0fc266e74ee255bbb"/>
    <w:p>
      <w:pPr>
        <w:pStyle w:val="Heading2"/>
      </w:pPr>
      <w:r>
        <w:t xml:space="preserve">B. Fachbücher zur Fremdfirmenkoordination</w:t>
      </w:r>
    </w:p>
    <w:p>
      <w:pPr>
        <w:pStyle w:val="FirstParagraph"/>
      </w:pPr>
      <w:r>
        <w:t xml:space="preserve">Reuter, Günter / Haßmann, Volker:</w:t>
      </w:r>
      <w:r>
        <w:br/>
      </w:r>
      <w:r>
        <w:rPr>
          <w:i/>
          <w:iCs/>
        </w:rPr>
        <w:t xml:space="preserve">Fremdfirmen im Betrieb – Sicherheit bei der Vergabe von Werkleistungen.</w:t>
      </w:r>
      <w:r>
        <w:br/>
      </w:r>
      <w:r>
        <w:t xml:space="preserve">5. Auflage. Universum Verlag, Wiesbaden 2024.</w:t>
      </w:r>
      <w:r>
        <w:br/>
      </w:r>
      <w:r>
        <w:t xml:space="preserve">ISBN 978-3-89869-876-3.</w:t>
      </w:r>
      <w:r>
        <w:br/>
      </w:r>
      <w:r>
        <w:rPr>
          <w:i/>
          <w:iCs/>
        </w:rPr>
        <w:t xml:space="preserve">(Praxisnahes Grundlagenwerk; Checklisten, Musterformulare, Fallbeispiele)</w:t>
      </w:r>
    </w:p>
    <w:p>
      <w:pPr>
        <w:pStyle w:val="BodyText"/>
      </w:pPr>
      <w:r>
        <w:t xml:space="preserve">Werdermann, Rolf:</w:t>
      </w:r>
      <w:r>
        <w:br/>
      </w:r>
      <w:r>
        <w:rPr>
          <w:i/>
          <w:iCs/>
        </w:rPr>
        <w:t xml:space="preserve">Koordination externer Dienstleister. Rechtliche Pflichten und praktische Umsetzung.</w:t>
      </w:r>
      <w:r>
        <w:br/>
      </w:r>
      <w:r>
        <w:t xml:space="preserve">ESV Verlag, Berlin 2023.</w:t>
      </w:r>
      <w:r>
        <w:br/>
      </w:r>
      <w:r>
        <w:t xml:space="preserve">ISBN 978-3-503-21234-6.</w:t>
      </w:r>
      <w:r>
        <w:br/>
      </w:r>
      <w:r>
        <w:rPr>
          <w:i/>
          <w:iCs/>
        </w:rPr>
        <w:t xml:space="preserve">(Juristische Darstellung; Schwerpunkte: Haftungsrecht, Vertragsgestaltung, Aufsichtspflichten)</w:t>
      </w:r>
    </w:p>
    <w:p>
      <w:pPr>
        <w:pStyle w:val="BodyText"/>
      </w:pPr>
      <w:r>
        <w:t xml:space="preserve">Molls, Friedrich / Schneider, Katrin:</w:t>
      </w:r>
      <w:r>
        <w:br/>
      </w:r>
      <w:r>
        <w:rPr>
          <w:i/>
          <w:iCs/>
        </w:rPr>
        <w:t xml:space="preserve">Sicherheitsmanagement für Fremdfirmen. Leitfaden für Auftraggeber und Auftragnehmer.</w:t>
      </w:r>
      <w:r>
        <w:br/>
      </w:r>
      <w:r>
        <w:t xml:space="preserve">TÜV Media GmbH, Köln 2022.</w:t>
      </w:r>
      <w:r>
        <w:br/>
      </w:r>
      <w:r>
        <w:t xml:space="preserve">ISBN 978-3-7440-8765-4.</w:t>
      </w:r>
      <w:r>
        <w:br/>
      </w:r>
      <w:r>
        <w:rPr>
          <w:i/>
          <w:iCs/>
        </w:rPr>
        <w:t xml:space="preserve">(Prozesshandbuch; deckt Qualifizierung, Unterweisung, Erlaubnisschein und Audit ab)</w:t>
      </w:r>
    </w:p>
    <w:p>
      <w:pPr>
        <w:pStyle w:val="BodyText"/>
      </w:pPr>
      <w:r>
        <w:t xml:space="preserve">Kothe, Wolfhard / Marschall, Ulrich / Ohlendorf, Lars:</w:t>
      </w:r>
      <w:r>
        <w:br/>
      </w:r>
      <w:r>
        <w:rPr>
          <w:i/>
          <w:iCs/>
        </w:rPr>
        <w:t xml:space="preserve">Arbeitssicherheit beim Einsatz von Fremdfirmen.</w:t>
      </w:r>
      <w:r>
        <w:br/>
      </w:r>
      <w:r>
        <w:t xml:space="preserve">Bund-Verlag, Frankfurt am Main 2021.</w:t>
      </w:r>
      <w:r>
        <w:br/>
      </w:r>
      <w:r>
        <w:t xml:space="preserve">ISBN 978-3-7663-6987-2.</w:t>
      </w:r>
      <w:r>
        <w:br/>
      </w:r>
      <w:r>
        <w:rPr>
          <w:i/>
          <w:iCs/>
        </w:rPr>
        <w:t xml:space="preserve">(Gewerkschaftliche Perspektive; Betriebsratsrechte bei Fremdfirmeneinsatz)</w:t>
      </w:r>
    </w:p>
    <w:p>
      <w:pPr>
        <w:pStyle w:val="BodyText"/>
      </w:pPr>
      <w:r>
        <w:t xml:space="preserve">Schütte, Markus / Köhler, Udo:</w:t>
      </w:r>
      <w:r>
        <w:br/>
      </w:r>
      <w:r>
        <w:rPr>
          <w:i/>
          <w:iCs/>
        </w:rPr>
        <w:t xml:space="preserve">Contractor Safety Management. Systematische Steuerung von Sicherheitsleistungen externer Dienstleister.</w:t>
      </w:r>
      <w:r>
        <w:br/>
      </w:r>
      <w:r>
        <w:t xml:space="preserve">Springer Vieweg Verlag, Wiesbaden 2023.</w:t>
      </w:r>
      <w:r>
        <w:br/>
      </w:r>
      <w:r>
        <w:t xml:space="preserve">ISBN 978-3-658-41234-9.</w:t>
      </w:r>
      <w:r>
        <w:br/>
      </w:r>
      <w:r>
        <w:rPr>
          <w:i/>
          <w:iCs/>
        </w:rPr>
        <w:t xml:space="preserve">(Managementsystematik; Integration von KPIs und Digitalisierung)</w:t>
      </w:r>
    </w:p>
    <w:p>
      <w:r>
        <w:pict>
          <v:rect style="width:0;height:1.5pt" o:hralign="center" o:hrstd="t" o:hr="t"/>
        </w:pict>
      </w:r>
    </w:p>
    <w:bookmarkEnd w:id="711"/>
    <w:bookmarkStart w:id="712" w:name="c.-fachbücher-zu-einzelthemen"/>
    <w:p>
      <w:pPr>
        <w:pStyle w:val="Heading2"/>
      </w:pPr>
      <w:r>
        <w:t xml:space="preserve">C. Fachbücher zu Einzelthemen</w:t>
      </w:r>
    </w:p>
    <w:p>
      <w:pPr>
        <w:pStyle w:val="FirstParagraph"/>
      </w:pPr>
      <w:r>
        <w:rPr>
          <w:b/>
          <w:bCs/>
        </w:rPr>
        <w:t xml:space="preserve">Erlaubnisscheinverfahren und Instandhaltungssicherheit</w:t>
      </w:r>
    </w:p>
    <w:p>
      <w:pPr>
        <w:pStyle w:val="BodyText"/>
      </w:pPr>
      <w:r>
        <w:t xml:space="preserve">Meffert, Klaus:</w:t>
      </w:r>
      <w:r>
        <w:br/>
      </w:r>
      <w:r>
        <w:rPr>
          <w:i/>
          <w:iCs/>
        </w:rPr>
        <w:t xml:space="preserve">Instandhaltungssicherheit. Praxis der sicheren Instandhaltung in Industrie und Gewerbe.</w:t>
      </w:r>
      <w:r>
        <w:br/>
      </w:r>
      <w:r>
        <w:t xml:space="preserve">4. Auflage. Beuth Verlag, Berlin 2024.</w:t>
      </w:r>
      <w:r>
        <w:br/>
      </w:r>
      <w:r>
        <w:t xml:space="preserve">ISBN 978-3-410-29876-5.</w:t>
      </w:r>
      <w:r>
        <w:br/>
      </w:r>
      <w:r>
        <w:rPr>
          <w:i/>
          <w:iCs/>
        </w:rPr>
        <w:t xml:space="preserve">(Umfassende Darstellung von LOTO, Erlaubnisschein, Arbeiten in engen Räumen)</w:t>
      </w:r>
    </w:p>
    <w:p>
      <w:pPr>
        <w:pStyle w:val="BodyText"/>
      </w:pPr>
      <w:r>
        <w:rPr>
          <w:b/>
          <w:bCs/>
        </w:rPr>
        <w:t xml:space="preserve">Baustelle und SiGeKo</w:t>
      </w:r>
    </w:p>
    <w:p>
      <w:pPr>
        <w:pStyle w:val="BodyText"/>
      </w:pPr>
      <w:r>
        <w:t xml:space="preserve">Frick, Klaus / Kuffer, Johann:</w:t>
      </w:r>
      <w:r>
        <w:br/>
      </w:r>
      <w:r>
        <w:rPr>
          <w:i/>
          <w:iCs/>
        </w:rPr>
        <w:t xml:space="preserve">Der SiGeKo auf Baustellen. Aufgaben, Pflichten, Haftung.</w:t>
      </w:r>
      <w:r>
        <w:br/>
      </w:r>
      <w:r>
        <w:t xml:space="preserve">3. Auflage. Werner Verlag, Köln 2025.</w:t>
      </w:r>
      <w:r>
        <w:br/>
      </w:r>
      <w:r>
        <w:t xml:space="preserve">ISBN 978-3-8041-5432-7.</w:t>
      </w:r>
    </w:p>
    <w:p>
      <w:pPr>
        <w:pStyle w:val="BodyText"/>
      </w:pPr>
      <w:r>
        <w:t xml:space="preserve">Nause, Peter:</w:t>
      </w:r>
      <w:r>
        <w:br/>
      </w:r>
      <w:r>
        <w:rPr>
          <w:i/>
          <w:iCs/>
        </w:rPr>
        <w:t xml:space="preserve">Sicherheit auf Baustellen. Koordination nach BaustellV – RAB – DGUV.</w:t>
      </w:r>
      <w:r>
        <w:br/>
      </w:r>
      <w:r>
        <w:t xml:space="preserve">2. Auflage. Erich Schmidt Verlag, Berlin 2023.</w:t>
      </w:r>
      <w:r>
        <w:br/>
      </w:r>
      <w:r>
        <w:t xml:space="preserve">ISBN 978-3-503-22345-8.</w:t>
      </w:r>
    </w:p>
    <w:p>
      <w:pPr>
        <w:pStyle w:val="BodyText"/>
      </w:pPr>
      <w:r>
        <w:rPr>
          <w:b/>
          <w:bCs/>
        </w:rPr>
        <w:t xml:space="preserve">Gefährdungsbeurteilung</w:t>
      </w:r>
    </w:p>
    <w:p>
      <w:pPr>
        <w:pStyle w:val="BodyText"/>
      </w:pPr>
      <w:r>
        <w:t xml:space="preserve">Nübold, Peter / Pressel, Günter:</w:t>
      </w:r>
      <w:r>
        <w:br/>
      </w:r>
      <w:r>
        <w:rPr>
          <w:i/>
          <w:iCs/>
        </w:rPr>
        <w:t xml:space="preserve">Gefährdungsbeurteilung – Handbuch für die betriebliche Praxis.</w:t>
      </w:r>
      <w:r>
        <w:br/>
      </w:r>
      <w:r>
        <w:t xml:space="preserve">6. Auflage. Universum Verlag, Wiesbaden 2024.</w:t>
      </w:r>
      <w:r>
        <w:br/>
      </w:r>
      <w:r>
        <w:t xml:space="preserve">ISBN 978-3-89869-912-8.</w:t>
      </w:r>
    </w:p>
    <w:p>
      <w:pPr>
        <w:pStyle w:val="BodyText"/>
      </w:pPr>
      <w:r>
        <w:rPr>
          <w:b/>
          <w:bCs/>
        </w:rPr>
        <w:t xml:space="preserve">Arbeitsschutzmanagement</w:t>
      </w:r>
    </w:p>
    <w:p>
      <w:pPr>
        <w:pStyle w:val="BodyText"/>
      </w:pPr>
      <w:r>
        <w:t xml:space="preserve">Kaminske, Gerd F. (Hrsg.):</w:t>
      </w:r>
      <w:r>
        <w:br/>
      </w:r>
      <w:r>
        <w:rPr>
          <w:i/>
          <w:iCs/>
        </w:rPr>
        <w:t xml:space="preserve">ISO 45001 – Arbeitsschutzmanagementsysteme. Anforderungen und Anleitung.</w:t>
      </w:r>
      <w:r>
        <w:br/>
      </w:r>
      <w:r>
        <w:t xml:space="preserve">2. Auflage. Beuth Verlag, Berlin 2022.</w:t>
      </w:r>
      <w:r>
        <w:br/>
      </w:r>
      <w:r>
        <w:t xml:space="preserve">ISBN 978-3-410-30012-3.</w:t>
      </w:r>
    </w:p>
    <w:p>
      <w:r>
        <w:pict>
          <v:rect style="width:0;height:1.5pt" o:hralign="center" o:hrstd="t" o:hr="t"/>
        </w:pict>
      </w:r>
    </w:p>
    <w:bookmarkEnd w:id="712"/>
    <w:bookmarkStart w:id="713" w:name="d.-dguv-publikationen"/>
    <w:p>
      <w:pPr>
        <w:pStyle w:val="Heading2"/>
      </w:pPr>
      <w:r>
        <w:t xml:space="preserve">D. DGUV-Publikationen</w:t>
      </w:r>
    </w:p>
    <w:p>
      <w:pPr>
        <w:pStyle w:val="FirstParagraph"/>
      </w:pPr>
      <w:r>
        <w:rPr>
          <w:b/>
          <w:bCs/>
        </w:rPr>
        <w:t xml:space="preserve">DGUV Informationen (kostenfrei unter www.dguv.de/publikationen)</w:t>
      </w:r>
    </w:p>
    <w:p>
      <w:pPr>
        <w:pStyle w:val="BodyText"/>
      </w:pPr>
      <w:r>
        <w:t xml:space="preserve">Deutsche Gesetzliche Unfallversicherung (DGUV):</w:t>
      </w:r>
      <w:r>
        <w:br/>
      </w:r>
      <w:r>
        <w:rPr>
          <w:i/>
          <w:iCs/>
        </w:rPr>
        <w:t xml:space="preserve">DGUV Information 212-002: Fremdfirmenkoordination – Hilfestellung für Auftraggeber.</w:t>
      </w:r>
      <w:r>
        <w:br/>
      </w:r>
      <w:r>
        <w:t xml:space="preserve">Berlin 2019.</w:t>
      </w:r>
      <w:r>
        <w:br/>
      </w:r>
      <w:r>
        <w:rPr>
          <w:i/>
          <w:iCs/>
        </w:rPr>
        <w:t xml:space="preserve">(Wichtigste DGUV-Praxisbroschüre zum Thema; Checklisten und Erläuterungen)</w:t>
      </w:r>
    </w:p>
    <w:p>
      <w:pPr>
        <w:pStyle w:val="BodyText"/>
      </w:pPr>
      <w:r>
        <w:t xml:space="preserve">Deutsche Gesetzliche Unfallversicherung (DGUV):</w:t>
      </w:r>
      <w:r>
        <w:br/>
      </w:r>
      <w:r>
        <w:rPr>
          <w:i/>
          <w:iCs/>
        </w:rPr>
        <w:t xml:space="preserve">DGUV Information 201-056: Sicherheitsabstände zu Freileitungen.</w:t>
      </w:r>
      <w:r>
        <w:br/>
      </w:r>
      <w:r>
        <w:t xml:space="preserve">Berlin 2023.</w:t>
      </w:r>
      <w:r>
        <w:br/>
      </w:r>
      <w:r>
        <w:rPr>
          <w:i/>
          <w:iCs/>
        </w:rPr>
        <w:t xml:space="preserve">(Relevant für Baustellen in der Nähe elektrischer Freileitungen)</w:t>
      </w:r>
    </w:p>
    <w:p>
      <w:pPr>
        <w:pStyle w:val="BodyText"/>
      </w:pPr>
      <w:r>
        <w:t xml:space="preserve">Deutsche Gesetzliche Unfallversicherung (DGUV):</w:t>
      </w:r>
      <w:r>
        <w:br/>
      </w:r>
      <w:r>
        <w:rPr>
          <w:i/>
          <w:iCs/>
        </w:rPr>
        <w:t xml:space="preserve">DGUV Report 3/2020: Sicherheit bei Instandhaltungsarbeiten – Analyse von Unfällen und Empfehlungen.</w:t>
      </w:r>
      <w:r>
        <w:br/>
      </w:r>
      <w:r>
        <w:t xml:space="preserve">Berlin 2020.</w:t>
      </w:r>
      <w:r>
        <w:br/>
      </w:r>
      <w:r>
        <w:rPr>
          <w:i/>
          <w:iCs/>
        </w:rPr>
        <w:t xml:space="preserve">(Unfallanalyse mit Schwerpunkt Fremdfirmen; Ableitung von Präventionsmaßnahmen)</w:t>
      </w:r>
    </w:p>
    <w:p>
      <w:pPr>
        <w:pStyle w:val="BodyText"/>
      </w:pPr>
      <w:r>
        <w:rPr>
          <w:b/>
          <w:bCs/>
        </w:rPr>
        <w:t xml:space="preserve">DGUV Regeln und Vorschriften (kostenfrei unter www.dguv.de)</w:t>
      </w:r>
    </w:p>
    <w:p>
      <w:pPr>
        <w:pStyle w:val="BodyText"/>
      </w:pPr>
      <w:r>
        <w:t xml:space="preserve">Deutsche Gesetzliche Unfallversicherung (DGUV):</w:t>
      </w:r>
      <w:r>
        <w:br/>
      </w:r>
      <w:r>
        <w:rPr>
          <w:i/>
          <w:iCs/>
        </w:rPr>
        <w:t xml:space="preserve">DGUV Regel 101-011: Abbruch-, Sanierungs- und Instandhaltungsarbeiten.</w:t>
      </w:r>
      <w:r>
        <w:br/>
      </w:r>
      <w:r>
        <w:t xml:space="preserve">Berlin 2022.</w:t>
      </w:r>
    </w:p>
    <w:p>
      <w:pPr>
        <w:pStyle w:val="BodyText"/>
      </w:pPr>
      <w:r>
        <w:t xml:space="preserve">Deutsche Gesetzliche Unfallversicherung (DGUV):</w:t>
      </w:r>
      <w:r>
        <w:br/>
      </w:r>
      <w:r>
        <w:rPr>
          <w:i/>
          <w:iCs/>
        </w:rPr>
        <w:t xml:space="preserve">DGUV Regel 112-198: Benutzung von Atemschutzgeräten.</w:t>
      </w:r>
      <w:r>
        <w:br/>
      </w:r>
      <w:r>
        <w:t xml:space="preserve">Berlin 2023.</w:t>
      </w:r>
    </w:p>
    <w:p>
      <w:r>
        <w:pict>
          <v:rect style="width:0;height:1.5pt" o:hralign="center" o:hrstd="t" o:hr="t"/>
        </w:pict>
      </w:r>
    </w:p>
    <w:bookmarkEnd w:id="713"/>
    <w:bookmarkStart w:id="714" w:name="e.-technische-regeln-trbs-trgs"/>
    <w:p>
      <w:pPr>
        <w:pStyle w:val="Heading2"/>
      </w:pPr>
      <w:r>
        <w:t xml:space="preserve">E. Technische Regeln (TRBS, TRGS)</w:t>
      </w:r>
    </w:p>
    <w:p>
      <w:pPr>
        <w:pStyle w:val="FirstParagraph"/>
      </w:pPr>
      <w:r>
        <w:rPr>
          <w:i/>
          <w:iCs/>
        </w:rPr>
        <w:t xml:space="preserve">Alle Technischen Regeln werden vom Bundesministerium für Arbeit und Soziales (BMAS) im Gemeinsamen Ministerialblatt bekannt gegeben und sind kostenfrei abrufbar über:</w:t>
      </w:r>
      <w:r>
        <w:br/>
      </w:r>
      <w:r>
        <w:rPr>
          <w:b/>
          <w:bCs/>
        </w:rPr>
        <w:t xml:space="preserve">www.baua.de</w:t>
      </w:r>
      <w:r>
        <w:t xml:space="preserve"> </w:t>
      </w:r>
      <w:r>
        <w:t xml:space="preserve">(Bundesanstalt für Arbeitsschutz und Arbeitsmedizin)</w:t>
      </w:r>
    </w:p>
    <w:p>
      <w:pPr>
        <w:pStyle w:val="BodyText"/>
      </w:pPr>
      <w:r>
        <w:t xml:space="preserve">Ausschuss für Betriebssicherheit (ABS):</w:t>
      </w:r>
      <w:r>
        <w:br/>
      </w:r>
      <w:r>
        <w:rPr>
          <w:i/>
          <w:iCs/>
        </w:rPr>
        <w:t xml:space="preserve">TRBS 1112 Teil 1: Instandhaltung von Arbeitsmitteln.</w:t>
      </w:r>
      <w:r>
        <w:br/>
      </w:r>
      <w:r>
        <w:t xml:space="preserve">Bekanntgegeben im GMBl. Aktuelle Fassung.</w:t>
      </w:r>
      <w:r>
        <w:br/>
      </w:r>
      <w:r>
        <w:t xml:space="preserve">→</w:t>
      </w:r>
      <w:r>
        <w:t xml:space="preserve"> </w:t>
      </w:r>
      <w:hyperlink r:id="rId566">
        <w:r>
          <w:rPr>
            <w:rStyle w:val="Hyperlink"/>
          </w:rPr>
          <w:t xml:space="preserve">TRBS-1112-Teil-1.md</w:t>
        </w:r>
      </w:hyperlink>
    </w:p>
    <w:p>
      <w:pPr>
        <w:pStyle w:val="BodyText"/>
      </w:pPr>
      <w:r>
        <w:t xml:space="preserve">Ausschuss für Betriebssicherheit (ABS):</w:t>
      </w:r>
      <w:r>
        <w:br/>
      </w:r>
      <w:r>
        <w:rPr>
          <w:i/>
          <w:iCs/>
        </w:rPr>
        <w:t xml:space="preserve">TRBS 2121 Teile 1–4: Gefährdungen von Personen durch Absturz.</w:t>
      </w:r>
      <w:r>
        <w:br/>
      </w:r>
      <w:r>
        <w:t xml:space="preserve">Bekanntgegeben im GMBl. Aktuelle Fassungen.</w:t>
      </w:r>
      <w:r>
        <w:br/>
      </w:r>
      <w:r>
        <w:t xml:space="preserve">→</w:t>
      </w:r>
      <w:r>
        <w:t xml:space="preserve"> </w:t>
      </w:r>
      <w:hyperlink r:id="rId66">
        <w:r>
          <w:rPr>
            <w:rStyle w:val="Hyperlink"/>
          </w:rPr>
          <w:t xml:space="preserve">TRBS-2121.md</w:t>
        </w:r>
      </w:hyperlink>
    </w:p>
    <w:p>
      <w:pPr>
        <w:pStyle w:val="BodyText"/>
      </w:pPr>
      <w:r>
        <w:t xml:space="preserve">Ausschuss für Betriebssicherheit (ABS):</w:t>
      </w:r>
      <w:r>
        <w:br/>
      </w:r>
      <w:r>
        <w:rPr>
          <w:i/>
          <w:iCs/>
        </w:rPr>
        <w:t xml:space="preserve">TRBS 3121: Betrieb von Flurförderzeugen.</w:t>
      </w:r>
      <w:r>
        <w:br/>
      </w:r>
      <w:r>
        <w:t xml:space="preserve">Bekanntgegeben im GMBl. Aktuelle Fassung.</w:t>
      </w:r>
      <w:r>
        <w:br/>
      </w:r>
      <w:r>
        <w:t xml:space="preserve">→</w:t>
      </w:r>
      <w:r>
        <w:t xml:space="preserve"> </w:t>
      </w:r>
      <w:hyperlink r:id="rId580">
        <w:r>
          <w:rPr>
            <w:rStyle w:val="Hyperlink"/>
          </w:rPr>
          <w:t xml:space="preserve">TRBS-3121.md</w:t>
        </w:r>
      </w:hyperlink>
    </w:p>
    <w:p>
      <w:pPr>
        <w:pStyle w:val="BodyText"/>
      </w:pPr>
      <w:r>
        <w:t xml:space="preserve">Ausschuss für Gefahrstoffe (AGS):</w:t>
      </w:r>
      <w:r>
        <w:br/>
      </w:r>
      <w:r>
        <w:rPr>
          <w:i/>
          <w:iCs/>
        </w:rPr>
        <w:t xml:space="preserve">TRGS 400: Gefährdungsbeurteilung für Tätigkeiten mit Gefahrstoffen.</w:t>
      </w:r>
      <w:r>
        <w:br/>
      </w:r>
      <w:r>
        <w:t xml:space="preserve">Bekanntgegeben im GMBl. Aktuelle Fassung.</w:t>
      </w:r>
      <w:r>
        <w:br/>
      </w:r>
      <w:r>
        <w:t xml:space="preserve">→</w:t>
      </w:r>
      <w:r>
        <w:t xml:space="preserve"> </w:t>
      </w:r>
      <w:hyperlink r:id="rId69">
        <w:r>
          <w:rPr>
            <w:rStyle w:val="Hyperlink"/>
          </w:rPr>
          <w:t xml:space="preserve">TRGS-400.md</w:t>
        </w:r>
      </w:hyperlink>
    </w:p>
    <w:p>
      <w:pPr>
        <w:pStyle w:val="BodyText"/>
      </w:pPr>
      <w:r>
        <w:t xml:space="preserve">Ausschuss für Gefahrstoffe (AGS):</w:t>
      </w:r>
      <w:r>
        <w:br/>
      </w:r>
      <w:r>
        <w:rPr>
          <w:i/>
          <w:iCs/>
        </w:rPr>
        <w:t xml:space="preserve">TRGS 500: Schutzmaßnahmen – Mindeststandards.</w:t>
      </w:r>
      <w:r>
        <w:br/>
      </w:r>
      <w:r>
        <w:t xml:space="preserve">Bekanntgegeben im GMBl. Aktuelle Fassung.</w:t>
      </w:r>
      <w:r>
        <w:br/>
      </w:r>
      <w:r>
        <w:t xml:space="preserve">→</w:t>
      </w:r>
      <w:r>
        <w:t xml:space="preserve"> </w:t>
      </w:r>
      <w:hyperlink r:id="rId70">
        <w:r>
          <w:rPr>
            <w:rStyle w:val="Hyperlink"/>
          </w:rPr>
          <w:t xml:space="preserve">TRGS-500.md</w:t>
        </w:r>
      </w:hyperlink>
    </w:p>
    <w:p>
      <w:pPr>
        <w:pStyle w:val="BodyText"/>
      </w:pPr>
      <w:r>
        <w:t xml:space="preserve">Ausschuss für Gefahrstoffe (AGS):</w:t>
      </w:r>
      <w:r>
        <w:br/>
      </w:r>
      <w:r>
        <w:rPr>
          <w:i/>
          <w:iCs/>
        </w:rPr>
        <w:t xml:space="preserve">TRGS 800: Brandschutzmaßnahmen.</w:t>
      </w:r>
      <w:r>
        <w:br/>
      </w:r>
      <w:r>
        <w:t xml:space="preserve">Bekanntgegeben im GMBl. Aktuelle Fassung.</w:t>
      </w:r>
      <w:r>
        <w:br/>
      </w:r>
      <w:r>
        <w:t xml:space="preserve">→</w:t>
      </w:r>
      <w:r>
        <w:t xml:space="preserve"> </w:t>
      </w:r>
      <w:hyperlink r:id="rId700">
        <w:r>
          <w:rPr>
            <w:rStyle w:val="Hyperlink"/>
          </w:rPr>
          <w:t xml:space="preserve">TRGS-800.md</w:t>
        </w:r>
      </w:hyperlink>
    </w:p>
    <w:p>
      <w:r>
        <w:pict>
          <v:rect style="width:0;height:1.5pt" o:hralign="center" o:hrstd="t" o:hr="t"/>
        </w:pict>
      </w:r>
    </w:p>
    <w:bookmarkEnd w:id="714"/>
    <w:bookmarkStart w:id="715" w:name="f.-zeitschriften-und-fachperiodika"/>
    <w:p>
      <w:pPr>
        <w:pStyle w:val="Heading2"/>
      </w:pPr>
      <w:r>
        <w:t xml:space="preserve">F. Zeitschriften und Fachperiodika</w:t>
      </w:r>
    </w:p>
    <w:p>
      <w:pPr>
        <w:pStyle w:val="FirstParagraph"/>
      </w:pPr>
      <w:r>
        <w:rPr>
          <w:i/>
          <w:iCs/>
        </w:rPr>
        <w:t xml:space="preserve">Sicherheitsingenieur</w:t>
      </w:r>
      <w:r>
        <w:br/>
      </w:r>
      <w:r>
        <w:t xml:space="preserve">Verlag Hüthig &amp; Jehle Rehm, Heidelberg.</w:t>
      </w:r>
      <w:r>
        <w:br/>
      </w:r>
      <w:r>
        <w:t xml:space="preserve">ISSN 0036-4177.</w:t>
      </w:r>
      <w:r>
        <w:br/>
      </w:r>
      <w:r>
        <w:rPr>
          <w:i/>
          <w:iCs/>
        </w:rPr>
        <w:t xml:space="preserve">(Monatliche Fachzeitschrift für Sicherheitsfachkräfte; regelmäßige Beiträge zur Fremdfirmenkoordination)</w:t>
      </w:r>
    </w:p>
    <w:p>
      <w:pPr>
        <w:pStyle w:val="BodyText"/>
      </w:pPr>
      <w:r>
        <w:rPr>
          <w:i/>
          <w:iCs/>
        </w:rPr>
        <w:t xml:space="preserve">Arbeitsrecht im Betrieb (AiB)</w:t>
      </w:r>
      <w:r>
        <w:br/>
      </w:r>
      <w:r>
        <w:t xml:space="preserve">Bund-Verlag, Frankfurt am Main.</w:t>
      </w:r>
      <w:r>
        <w:br/>
      </w:r>
      <w:r>
        <w:t xml:space="preserve">ISSN 0723-7464.</w:t>
      </w:r>
      <w:r>
        <w:br/>
      </w:r>
      <w:r>
        <w:rPr>
          <w:i/>
          <w:iCs/>
        </w:rPr>
        <w:t xml:space="preserve">(Zeitschrift für Betriebsräte; Beiträge zu Mitbestimmungsrechten beim Fremdfirmeneinsatz)</w:t>
      </w:r>
    </w:p>
    <w:p>
      <w:pPr>
        <w:pStyle w:val="BodyText"/>
      </w:pPr>
      <w:r>
        <w:rPr>
          <w:i/>
          <w:iCs/>
        </w:rPr>
        <w:t xml:space="preserve">Zeitschrift für Arbeitsrecht (ZfA)</w:t>
      </w:r>
      <w:r>
        <w:br/>
      </w:r>
      <w:r>
        <w:t xml:space="preserve">Otto Schmidt Verlag, Köln.</w:t>
      </w:r>
      <w:r>
        <w:br/>
      </w:r>
      <w:r>
        <w:t xml:space="preserve">ISSN 0514-2830.</w:t>
      </w:r>
      <w:r>
        <w:br/>
      </w:r>
      <w:r>
        <w:rPr>
          <w:i/>
          <w:iCs/>
        </w:rPr>
        <w:t xml:space="preserve">(Wissenschaftliche Zeitschrift; Rechtsprechungsberichte zur Haftung bei Fremdfirmeneinsatz)</w:t>
      </w:r>
    </w:p>
    <w:p>
      <w:pPr>
        <w:pStyle w:val="BodyText"/>
      </w:pPr>
      <w:r>
        <w:rPr>
          <w:i/>
          <w:iCs/>
        </w:rPr>
        <w:t xml:space="preserve">Neue Zeitschrift für Arbeitsrecht (NZA)</w:t>
      </w:r>
      <w:r>
        <w:br/>
      </w:r>
      <w:r>
        <w:t xml:space="preserve">C. H. Beck Verlag, München.</w:t>
      </w:r>
      <w:r>
        <w:br/>
      </w:r>
      <w:r>
        <w:t xml:space="preserve">ISSN 0723-7170.</w:t>
      </w:r>
      <w:r>
        <w:br/>
      </w:r>
      <w:r>
        <w:rPr>
          <w:i/>
          <w:iCs/>
        </w:rPr>
        <w:t xml:space="preserve">(Führende Zeitschrift für aktuelles Arbeitsrecht; Rechtsprechung zu Koordinationspflichten)</w:t>
      </w:r>
    </w:p>
    <w:p>
      <w:pPr>
        <w:pStyle w:val="BodyText"/>
      </w:pPr>
      <w:r>
        <w:rPr>
          <w:i/>
          <w:iCs/>
        </w:rPr>
        <w:t xml:space="preserve">Sicherheit und Gesundheit bei der Arbeit – Unfallverhütungsbericht Arbeit</w:t>
      </w:r>
      <w:r>
        <w:br/>
      </w:r>
      <w:r>
        <w:t xml:space="preserve">Bundesministerium für Arbeit und Soziales (BMAS), Berlin.</w:t>
      </w:r>
      <w:r>
        <w:br/>
      </w:r>
      <w:r>
        <w:t xml:space="preserve">Jährlicher Bericht mit Unfallstatistiken (abrufbar unter www.bmas.de).</w:t>
      </w:r>
    </w:p>
    <w:p>
      <w:r>
        <w:pict>
          <v:rect style="width:0;height:1.5pt" o:hralign="center" o:hrstd="t" o:hr="t"/>
        </w:pict>
      </w:r>
    </w:p>
    <w:bookmarkEnd w:id="715"/>
    <w:bookmarkStart w:id="716" w:name="g.-online-quellen-und-portale"/>
    <w:p>
      <w:pPr>
        <w:pStyle w:val="Heading2"/>
      </w:pPr>
      <w:r>
        <w:t xml:space="preserve">G. Online-Quellen und Portale</w:t>
      </w:r>
    </w:p>
    <w:p>
      <w:pPr>
        <w:pStyle w:val="FirstParagraph"/>
      </w:pPr>
      <w:r>
        <w:rPr>
          <w:b/>
          <w:bCs/>
        </w:rPr>
        <w:t xml:space="preserve">Bundesanstalt für Arbeitsschutz und Arbeitsmedizin (BAuA)</w:t>
      </w:r>
      <w:r>
        <w:br/>
      </w:r>
      <w:r>
        <w:t xml:space="preserve">www.baua.de</w:t>
      </w:r>
      <w:r>
        <w:br/>
      </w:r>
      <w:r>
        <w:rPr>
          <w:i/>
          <w:iCs/>
        </w:rPr>
        <w:t xml:space="preserve">(Technische Regeln TRBS und TRGS; Forschungsberichte; Praxishilfen)</w:t>
      </w:r>
    </w:p>
    <w:p>
      <w:pPr>
        <w:pStyle w:val="BodyText"/>
      </w:pPr>
      <w:r>
        <w:rPr>
          <w:b/>
          <w:bCs/>
        </w:rPr>
        <w:t xml:space="preserve">Deutsche Gesetzliche Unfallversicherung (DGUV)</w:t>
      </w:r>
      <w:r>
        <w:br/>
      </w:r>
      <w:r>
        <w:t xml:space="preserve">www.dguv.de</w:t>
      </w:r>
      <w:r>
        <w:br/>
      </w:r>
      <w:r>
        <w:rPr>
          <w:i/>
          <w:iCs/>
        </w:rPr>
        <w:t xml:space="preserve">(DGUV Vorschriften, Regeln, Informationen; Präventionskampagnen; Statistiken)</w:t>
      </w:r>
    </w:p>
    <w:p>
      <w:pPr>
        <w:pStyle w:val="BodyText"/>
      </w:pPr>
      <w:r>
        <w:rPr>
          <w:b/>
          <w:bCs/>
        </w:rPr>
        <w:t xml:space="preserve">Berufsgenossenschaft Holz und Metall (BGHM)</w:t>
      </w:r>
      <w:r>
        <w:br/>
      </w:r>
      <w:r>
        <w:t xml:space="preserve">www.bghm.de</w:t>
      </w:r>
      <w:r>
        <w:br/>
      </w:r>
      <w:r>
        <w:rPr>
          <w:i/>
          <w:iCs/>
        </w:rPr>
        <w:t xml:space="preserve">(Branchenspezifische Praxishilfen; Schwerpunkt Metallverarbeitung und Instandhaltung)</w:t>
      </w:r>
    </w:p>
    <w:p>
      <w:pPr>
        <w:pStyle w:val="BodyText"/>
      </w:pPr>
      <w:r>
        <w:rPr>
          <w:b/>
          <w:bCs/>
        </w:rPr>
        <w:t xml:space="preserve">Berufsgenossenschaft der Bauwirtschaft (BG BAU)</w:t>
      </w:r>
      <w:r>
        <w:br/>
      </w:r>
      <w:r>
        <w:t xml:space="preserve">www.bgbau.de</w:t>
      </w:r>
      <w:r>
        <w:br/>
      </w:r>
      <w:r>
        <w:rPr>
          <w:i/>
          <w:iCs/>
        </w:rPr>
        <w:t xml:space="preserve">(Bauspezifische Regelwerke; Koordinatoren-Ausbildungen; SiGeKo-Hilfsmittel)</w:t>
      </w:r>
    </w:p>
    <w:p>
      <w:pPr>
        <w:pStyle w:val="BodyText"/>
      </w:pPr>
      <w:r>
        <w:rPr>
          <w:b/>
          <w:bCs/>
        </w:rPr>
        <w:t xml:space="preserve">Verwaltungs-Berufsgenossenschaft (VBG)</w:t>
      </w:r>
      <w:r>
        <w:br/>
      </w:r>
      <w:r>
        <w:t xml:space="preserve">www.vbg.de</w:t>
      </w:r>
      <w:r>
        <w:br/>
      </w:r>
      <w:r>
        <w:rPr>
          <w:i/>
          <w:iCs/>
        </w:rPr>
        <w:t xml:space="preserve">(Unterweisungsmedien; digitale Unterweisungstools)</w:t>
      </w:r>
    </w:p>
    <w:p>
      <w:pPr>
        <w:pStyle w:val="BodyText"/>
      </w:pPr>
      <w:r>
        <w:rPr>
          <w:b/>
          <w:bCs/>
        </w:rPr>
        <w:t xml:space="preserve">Gewerbeaufsicht Baden-Württemberg</w:t>
      </w:r>
      <w:r>
        <w:br/>
      </w:r>
      <w:r>
        <w:t xml:space="preserve">www.gewerbeaufsicht.baden-wuerttemberg.de</w:t>
      </w:r>
      <w:r>
        <w:br/>
      </w:r>
      <w:r>
        <w:rPr>
          <w:i/>
          <w:iCs/>
        </w:rPr>
        <w:t xml:space="preserve">(Musterdokumente; Behördenpraxis)</w:t>
      </w:r>
    </w:p>
    <w:p>
      <w:pPr>
        <w:pStyle w:val="BodyText"/>
      </w:pPr>
      <w:r>
        <w:rPr>
          <w:b/>
          <w:bCs/>
        </w:rPr>
        <w:t xml:space="preserve">Gemeinsame Deutsche Arbeitsschutzstrategie (GDA)</w:t>
      </w:r>
      <w:r>
        <w:br/>
      </w:r>
      <w:r>
        <w:t xml:space="preserve">www.gda-portal.de</w:t>
      </w:r>
      <w:r>
        <w:br/>
      </w:r>
      <w:r>
        <w:rPr>
          <w:i/>
          <w:iCs/>
        </w:rPr>
        <w:t xml:space="preserve">(Aktuelle Arbeitsprogramme; Prüfleitfäden)</w:t>
      </w:r>
    </w:p>
    <w:p>
      <w:pPr>
        <w:pStyle w:val="BodyText"/>
      </w:pPr>
      <w:r>
        <w:rPr>
          <w:b/>
          <w:bCs/>
        </w:rPr>
        <w:t xml:space="preserve">EUR-Lex (EU-Recht)</w:t>
      </w:r>
      <w:r>
        <w:br/>
      </w:r>
      <w:r>
        <w:t xml:space="preserve">eur-lex.europa.eu</w:t>
      </w:r>
      <w:r>
        <w:br/>
      </w:r>
      <w:r>
        <w:rPr>
          <w:i/>
          <w:iCs/>
        </w:rPr>
        <w:t xml:space="preserve">(Verbindliche EU-Rechtstexte in allen Amtssprachen; Richtlinien und Verordnungen)</w:t>
      </w:r>
    </w:p>
    <w:p>
      <w:r>
        <w:pict>
          <v:rect style="width:0;height:1.5pt" o:hralign="center" o:hrstd="t" o:hr="t"/>
        </w:pict>
      </w:r>
    </w:p>
    <w:bookmarkEnd w:id="716"/>
    <w:bookmarkStart w:id="717" w:name="h.-normen-din-din-en-iso"/>
    <w:p>
      <w:pPr>
        <w:pStyle w:val="Heading2"/>
      </w:pPr>
      <w:r>
        <w:t xml:space="preserve">H. Normen (DIN, DIN EN, ISO)</w:t>
      </w:r>
    </w:p>
    <w:p>
      <w:pPr>
        <w:pStyle w:val="FirstParagraph"/>
      </w:pPr>
      <w:r>
        <w:rPr>
          <w:b/>
          <w:bCs/>
        </w:rPr>
        <w:t xml:space="preserve">Beuth Verlag GmbH, Berlin</w:t>
      </w:r>
      <w:r>
        <w:br/>
      </w:r>
      <w:r>
        <w:t xml:space="preserve">www.beuth.de</w:t>
      </w:r>
      <w:r>
        <w:br/>
      </w:r>
      <w:r>
        <w:rPr>
          <w:i/>
          <w:iCs/>
        </w:rPr>
        <w:t xml:space="preserve">(Bezugsquelle für DIN-, DIN EN- und ISO-Normen)</w:t>
      </w:r>
    </w:p>
    <w:p>
      <w:pPr>
        <w:pStyle w:val="BodyText"/>
      </w:pPr>
      <w:r>
        <w:t xml:space="preserve">DIN EN ISO 45001:2018-03</w:t>
      </w:r>
      <w:r>
        <w:br/>
      </w:r>
      <w:r>
        <w:rPr>
          <w:i/>
          <w:iCs/>
        </w:rPr>
        <w:t xml:space="preserve">Managementsysteme für Sicherheit und Gesundheit bei der Arbeit – Anforderungen mit Anleitung zur Anwendung.</w:t>
      </w:r>
      <w:r>
        <w:br/>
      </w:r>
      <w:r>
        <w:t xml:space="preserve">Beuth Verlag, Berlin 2018.</w:t>
      </w:r>
    </w:p>
    <w:p>
      <w:pPr>
        <w:pStyle w:val="BodyText"/>
      </w:pPr>
      <w:r>
        <w:t xml:space="preserve">DIN EN 361:2002-10</w:t>
      </w:r>
      <w:r>
        <w:br/>
      </w:r>
      <w:r>
        <w:rPr>
          <w:i/>
          <w:iCs/>
        </w:rPr>
        <w:t xml:space="preserve">Persönliche Schutzausrüstung gegen Absturz – Auffanggurte.</w:t>
      </w:r>
      <w:r>
        <w:br/>
      </w:r>
      <w:r>
        <w:t xml:space="preserve">Beuth Verlag, Berlin.</w:t>
      </w:r>
    </w:p>
    <w:p>
      <w:pPr>
        <w:pStyle w:val="BodyText"/>
      </w:pPr>
      <w:r>
        <w:t xml:space="preserve">DIN 4124:2012-01</w:t>
      </w:r>
      <w:r>
        <w:br/>
      </w:r>
      <w:r>
        <w:rPr>
          <w:i/>
          <w:iCs/>
        </w:rPr>
        <w:t xml:space="preserve">Baugruben und Gräben – Böschungen, Verbauarten, Arbeitsraumbreiten.</w:t>
      </w:r>
      <w:r>
        <w:br/>
      </w:r>
      <w:r>
        <w:t xml:space="preserve">Beuth Verlag, Berlin 2012.</w:t>
      </w:r>
    </w:p>
    <w:p>
      <w:pPr>
        <w:pStyle w:val="BodyText"/>
      </w:pPr>
      <w:r>
        <w:t xml:space="preserve">DIN VDE 0100-704:2018-10</w:t>
      </w:r>
      <w:r>
        <w:br/>
      </w:r>
      <w:r>
        <w:rPr>
          <w:i/>
          <w:iCs/>
        </w:rPr>
        <w:t xml:space="preserve">Errichten von Niederspannungsanlagen – Teil 7-704: Anforderungen für Betriebsstätten, Räume und Anlagen besonderer Art – Baustellen.</w:t>
      </w:r>
      <w:r>
        <w:br/>
      </w:r>
      <w:r>
        <w:t xml:space="preserve">VDE Verlag, Berlin 2018.</w:t>
      </w:r>
    </w:p>
    <w:p>
      <w:r>
        <w:pict>
          <v:rect style="width:0;height:1.5pt" o:hralign="center" o:hrstd="t" o:hr="t"/>
        </w:pict>
      </w:r>
    </w:p>
    <w:bookmarkEnd w:id="717"/>
    <w:bookmarkStart w:id="719" w:name="i.-rechtsprechung-auswahl"/>
    <w:p>
      <w:pPr>
        <w:pStyle w:val="Heading2"/>
      </w:pPr>
      <w:r>
        <w:t xml:space="preserve">I. Rechtsprechung (Auswahl)</w:t>
      </w:r>
    </w:p>
    <w:p>
      <w:pPr>
        <w:pStyle w:val="FirstParagraph"/>
      </w:pPr>
      <w:r>
        <w:rPr>
          <w:b/>
          <w:bCs/>
        </w:rPr>
        <w:t xml:space="preserve">Bundesgerichtshof (BGH)</w:t>
      </w:r>
    </w:p>
    <w:p>
      <w:pPr>
        <w:pStyle w:val="BodyText"/>
      </w:pPr>
      <w:r>
        <w:t xml:space="preserve">BGH, Urteil vom 15.06.2010 – VI ZR 57/09:</w:t>
      </w:r>
      <w:r>
        <w:br/>
      </w:r>
      <w:r>
        <w:rPr>
          <w:i/>
          <w:iCs/>
        </w:rPr>
        <w:t xml:space="preserve">Haftung des Auftraggebers für Unfälle von Fremdfirmenmitarbeitern bei mangelnder Koordination.</w:t>
      </w:r>
      <w:r>
        <w:br/>
      </w:r>
      <w:r>
        <w:t xml:space="preserve">NJW 2010, S. 3306.</w:t>
      </w:r>
    </w:p>
    <w:p>
      <w:pPr>
        <w:pStyle w:val="BodyText"/>
      </w:pPr>
      <w:r>
        <w:t xml:space="preserve">BGH, Urteil vom 22.09.2015 – VII ZR 144/14:</w:t>
      </w:r>
      <w:r>
        <w:br/>
      </w:r>
      <w:r>
        <w:rPr>
          <w:i/>
          <w:iCs/>
        </w:rPr>
        <w:t xml:space="preserve">Vertragsstrafe in AGB des Werkvertrags; Mäßigung bei überhöhtem Betrag.</w:t>
      </w:r>
      <w:r>
        <w:br/>
      </w:r>
      <w:r>
        <w:t xml:space="preserve">NJW 2015, S. 3789.</w:t>
      </w:r>
    </w:p>
    <w:p>
      <w:pPr>
        <w:pStyle w:val="BodyText"/>
      </w:pPr>
      <w:r>
        <w:rPr>
          <w:b/>
          <w:bCs/>
        </w:rPr>
        <w:t xml:space="preserve">Bundesarbeitsgericht (BAG)</w:t>
      </w:r>
    </w:p>
    <w:p>
      <w:pPr>
        <w:pStyle w:val="BodyText"/>
      </w:pPr>
      <w:r>
        <w:t xml:space="preserve">BAG, Beschluss vom 12.08.2014 – 1 ABR 32/13:</w:t>
      </w:r>
      <w:r>
        <w:br/>
      </w:r>
      <w:r>
        <w:rPr>
          <w:i/>
          <w:iCs/>
        </w:rPr>
        <w:t xml:space="preserve">Mitbestimmungsrechte des Betriebsrats beim Einsatz von Fremdfirmen.</w:t>
      </w:r>
      <w:r>
        <w:br/>
      </w:r>
      <w:r>
        <w:t xml:space="preserve">NZA 2015, S. 79.</w:t>
      </w:r>
    </w:p>
    <w:p>
      <w:pPr>
        <w:pStyle w:val="BodyText"/>
      </w:pPr>
      <w:r>
        <w:rPr>
          <w:b/>
          <w:bCs/>
        </w:rPr>
        <w:t xml:space="preserve">Landesarbeitsgerichte (LAG)</w:t>
      </w:r>
    </w:p>
    <w:p>
      <w:pPr>
        <w:pStyle w:val="BodyText"/>
      </w:pPr>
      <w:r>
        <w:t xml:space="preserve">LAG München, Urteil vom 05.03.2019 – 8 Sa 542/18:</w:t>
      </w:r>
      <w:r>
        <w:br/>
      </w:r>
      <w:r>
        <w:rPr>
          <w:i/>
          <w:iCs/>
        </w:rPr>
        <w:t xml:space="preserve">Arbeitnehmerüberlassung versus Werkvertrag; Abgrenzungsmerkmale im Produktionsbetrieb.</w:t>
      </w:r>
      <w:r>
        <w:br/>
      </w:r>
      <w:r>
        <w:t xml:space="preserve">NZA-RR 2019, S. 456.</w:t>
      </w:r>
    </w:p>
    <w:p>
      <w:r>
        <w:pict>
          <v:rect style="width:0;height:1.5pt" o:hralign="center" o:hrstd="t" o:hr="t"/>
        </w:pict>
      </w:r>
    </w:p>
    <w:p>
      <w:pPr>
        <w:pStyle w:val="FirstParagraph"/>
      </w:pPr>
      <w:r>
        <w:rPr>
          <w:i/>
          <w:iCs/>
        </w:rPr>
        <w:t xml:space="preserve">Zurück:</w:t>
      </w:r>
      <w:r>
        <w:rPr>
          <w:i/>
          <w:iCs/>
        </w:rPr>
        <w:t xml:space="preserve"> </w:t>
      </w:r>
      <w:hyperlink r:id="rId718">
        <w:r>
          <w:rPr>
            <w:rStyle w:val="Hyperlink"/>
            <w:i/>
            <w:iCs/>
          </w:rPr>
          <w:t xml:space="preserve">Gesetzestexte-Referenztabelle</w:t>
        </w:r>
      </w:hyperlink>
      <w:r>
        <w:br/>
      </w:r>
      <w:r>
        <w:rPr>
          <w:i/>
          <w:iCs/>
        </w:rPr>
        <w:t xml:space="preserve">Weiter:</w:t>
      </w:r>
      <w:r>
        <w:rPr>
          <w:i/>
          <w:iCs/>
        </w:rPr>
        <w:t xml:space="preserve"> </w:t>
      </w:r>
      <w:hyperlink r:id="rId706">
        <w:r>
          <w:rPr>
            <w:rStyle w:val="Hyperlink"/>
            <w:i/>
            <w:iCs/>
          </w:rPr>
          <w:t xml:space="preserve">Stichwortverzeichnis</w:t>
        </w:r>
      </w:hyperlink>
      <w:r>
        <w:br/>
      </w:r>
      <w:r>
        <w:rPr>
          <w:i/>
          <w:iCs/>
        </w:rPr>
        <w:t xml:space="preserve">Inhaltsverzeichnis:</w:t>
      </w:r>
      <w:r>
        <w:rPr>
          <w:i/>
          <w:iCs/>
        </w:rPr>
        <w:t xml:space="preserve"> </w:t>
      </w:r>
      <w:hyperlink r:id="rId704">
        <w:r>
          <w:rPr>
            <w:rStyle w:val="Hyperlink"/>
            <w:i/>
            <w:iCs/>
          </w:rPr>
          <w:t xml:space="preserve">Gesamtübersicht</w:t>
        </w:r>
      </w:hyperlink>
    </w:p>
    <w:bookmarkEnd w:id="719"/>
    <w:bookmarkStart w:id="720" w:name="stichwortverzeichnis"/>
    <w:p>
      <w:pPr>
        <w:pStyle w:val="Heading2"/>
      </w:pPr>
      <w:r>
        <w:t xml:space="preserve">Stichwortverzeichnis</w:t>
      </w:r>
    </w:p>
    <w:p>
      <w:pPr>
        <w:pStyle w:val="FirstParagraph"/>
      </w:pPr>
      <w:r>
        <w:rPr>
          <w:b/>
          <w:bCs/>
        </w:rPr>
        <w:t xml:space="preserve">Anhang C: Stichwortverzeichnis</w:t>
      </w:r>
    </w:p>
    <w:p>
      <w:r>
        <w:pict>
          <v:rect style="width:0;height:1.5pt" o:hralign="center" o:hrstd="t" o:hr="t"/>
        </w:pict>
      </w:r>
    </w:p>
    <w:p>
      <w:r>
        <w:pict>
          <v:rect style="width:0;height:1.5pt" o:hralign="center" o:hrstd="t" o:hr="t"/>
        </w:pict>
      </w:r>
    </w:p>
    <w:bookmarkEnd w:id="720"/>
    <w:bookmarkStart w:id="721" w:name="hinweise-zur-benutzung-1"/>
    <w:p>
      <w:pPr>
        <w:pStyle w:val="Heading2"/>
      </w:pPr>
      <w:r>
        <w:t xml:space="preserve">Hinweise zur Benutzung</w:t>
      </w:r>
    </w:p>
    <w:p>
      <w:pPr>
        <w:pStyle w:val="FirstParagraph"/>
      </w:pPr>
      <w:r>
        <w:t xml:space="preserve">Dieses Stichwortverzeichnis erschließt die wesentlichen Fachbegriffe, Rechtsbegriffe, Abkürzungen und Themen des Buches. Die Kapitelnummern verweisen auf die jeweiligen Abschnitte des Buches; Ergänzungen in Klammern geben die inhaltliche Präzisierung an.</w:t>
      </w:r>
    </w:p>
    <w:p>
      <w:pPr>
        <w:pStyle w:val="BodyText"/>
      </w:pPr>
      <w:r>
        <w:rPr>
          <w:b/>
          <w:bCs/>
        </w:rPr>
        <w:t xml:space="preserve">Aufbau des Verweises:</w:t>
      </w:r>
      <w:r>
        <w:br/>
      </w:r>
      <w:r>
        <w:rPr>
          <w:i/>
          <w:iCs/>
        </w:rPr>
        <w:t xml:space="preserve">Begriff</w:t>
      </w:r>
      <w:r>
        <w:t xml:space="preserve"> </w:t>
      </w:r>
      <w:r>
        <w:t xml:space="preserve">→ Kapitel X.X (ggf. Unteraspekt)</w:t>
      </w:r>
    </w:p>
    <w:p>
      <w:pPr>
        <w:pStyle w:val="BodyText"/>
      </w:pPr>
      <w:r>
        <w:t xml:space="preserve">Begriffe mit mehrfachen Vorkommen werden dem Hauptfundort zugeordnet; Nebenorte werden in Klammern ergänzt.</w:t>
      </w:r>
    </w:p>
    <w:p>
      <w:r>
        <w:pict>
          <v:rect style="width:0;height:1.5pt" o:hralign="center" o:hrstd="t" o:hr="t"/>
        </w:pict>
      </w:r>
    </w:p>
    <w:bookmarkEnd w:id="721"/>
    <w:bookmarkStart w:id="722" w:name="a"/>
    <w:p>
      <w:pPr>
        <w:pStyle w:val="Heading2"/>
      </w:pPr>
      <w:r>
        <w:t xml:space="preserve">A</w:t>
      </w:r>
    </w:p>
    <w:p>
      <w:pPr>
        <w:pStyle w:val="FirstParagraph"/>
      </w:pPr>
      <w:r>
        <w:rPr>
          <w:b/>
          <w:bCs/>
        </w:rPr>
        <w:t xml:space="preserve">Abbrucharbeiten</w:t>
      </w:r>
      <w:r>
        <w:t xml:space="preserve"> </w:t>
      </w:r>
      <w:r>
        <w:t xml:space="preserve">→ Kap. 5.1 (Anwendungsbereich BaustellV); Kap. 5.1 (DGUV Regel 101-011)</w:t>
      </w:r>
    </w:p>
    <w:p>
      <w:pPr>
        <w:pStyle w:val="BodyText"/>
      </w:pPr>
      <w:r>
        <w:rPr>
          <w:b/>
          <w:bCs/>
        </w:rPr>
        <w:t xml:space="preserve">Abkürzungsverzeichnis</w:t>
      </w:r>
      <w:r>
        <w:t xml:space="preserve"> </w:t>
      </w:r>
      <w:r>
        <w:t xml:space="preserve">→</w:t>
      </w:r>
      <w:r>
        <w:t xml:space="preserve"> </w:t>
      </w:r>
      <w:hyperlink r:id="rId674">
        <w:r>
          <w:rPr>
            <w:rStyle w:val="Hyperlink"/>
          </w:rPr>
          <w:t xml:space="preserve">Abkürzungsverzeichnis</w:t>
        </w:r>
      </w:hyperlink>
    </w:p>
    <w:p>
      <w:pPr>
        <w:pStyle w:val="BodyText"/>
      </w:pPr>
      <w:r>
        <w:rPr>
          <w:b/>
          <w:bCs/>
        </w:rPr>
        <w:t xml:space="preserve">Absturzgefährdung</w:t>
      </w:r>
      <w:r>
        <w:t xml:space="preserve"> </w:t>
      </w:r>
      <w:r>
        <w:t xml:space="preserve">→ Kap. 5.1 (Typische Gefährdungen Baustelle); Kap. 5.1 (DGUV Regel 101-011); Kap. 1.3 (Unfallszenario)</w:t>
      </w:r>
    </w:p>
    <w:p>
      <w:pPr>
        <w:pStyle w:val="BodyText"/>
      </w:pPr>
      <w:r>
        <w:rPr>
          <w:b/>
          <w:bCs/>
        </w:rPr>
        <w:t xml:space="preserve">Absturzsicherung</w:t>
      </w:r>
      <w:r>
        <w:t xml:space="preserve"> </w:t>
      </w:r>
      <w:r>
        <w:t xml:space="preserve">→ Kap. 5.1; Kap. 6.1 (Checkliste 5)</w:t>
      </w:r>
    </w:p>
    <w:p>
      <w:pPr>
        <w:pStyle w:val="BodyText"/>
      </w:pPr>
      <w:r>
        <w:rPr>
          <w:b/>
          <w:bCs/>
        </w:rPr>
        <w:t xml:space="preserve">AGB-Recht</w:t>
      </w:r>
      <w:r>
        <w:t xml:space="preserve"> </w:t>
      </w:r>
      <w:r>
        <w:t xml:space="preserve">→ Kap. 6.3 (Hinweise zur rechtssicheren Formulierung)</w:t>
      </w:r>
    </w:p>
    <w:p>
      <w:pPr>
        <w:pStyle w:val="BodyText"/>
      </w:pPr>
      <w:r>
        <w:rPr>
          <w:b/>
          <w:bCs/>
        </w:rPr>
        <w:t xml:space="preserve">Allgemeine Sicherheitsanforderungen</w:t>
      </w:r>
      <w:r>
        <w:t xml:space="preserve"> </w:t>
      </w:r>
      <w:r>
        <w:t xml:space="preserve">→ Kap. 6.3 (Klausel 1)</w:t>
      </w:r>
    </w:p>
    <w:p>
      <w:pPr>
        <w:pStyle w:val="BodyText"/>
      </w:pPr>
      <w:r>
        <w:rPr>
          <w:b/>
          <w:bCs/>
        </w:rPr>
        <w:t xml:space="preserve">Anwesenheitserfassung</w:t>
      </w:r>
      <w:r>
        <w:t xml:space="preserve"> </w:t>
      </w:r>
      <w:r>
        <w:t xml:space="preserve">→ Kap. 6.4 (Zutrittsmanagement)</w:t>
      </w:r>
    </w:p>
    <w:p>
      <w:pPr>
        <w:pStyle w:val="BodyText"/>
      </w:pPr>
      <w:r>
        <w:rPr>
          <w:b/>
          <w:bCs/>
        </w:rPr>
        <w:t xml:space="preserve">ArbSchG (Arbeitsschutzgesetz)</w:t>
      </w:r>
      <w:r>
        <w:t xml:space="preserve"> </w:t>
      </w:r>
      <w:r>
        <w:t xml:space="preserve">→ Kap. 1.2; Kap. 2; Kap. 3 (Pflichten AG); Anhang A</w:t>
      </w:r>
    </w:p>
    <w:p>
      <w:pPr>
        <w:pStyle w:val="BodyText"/>
      </w:pPr>
      <w:r>
        <w:rPr>
          <w:b/>
          <w:bCs/>
        </w:rPr>
        <w:t xml:space="preserve">Arbeitnehmerüberlassung</w:t>
      </w:r>
      <w:r>
        <w:t xml:space="preserve"> </w:t>
      </w:r>
      <w:r>
        <w:t xml:space="preserve">→ Kap. 1.1 (Abgrenzung); Kap. 2 (AÜG)</w:t>
      </w:r>
    </w:p>
    <w:p>
      <w:pPr>
        <w:pStyle w:val="BodyText"/>
      </w:pPr>
      <w:r>
        <w:rPr>
          <w:b/>
          <w:bCs/>
        </w:rPr>
        <w:t xml:space="preserve">Arbeitsmittel</w:t>
      </w:r>
      <w:r>
        <w:t xml:space="preserve"> </w:t>
      </w:r>
      <w:r>
        <w:t xml:space="preserve">→ Kap. 2 (BetrSichV); Kap. 5.2 (LOTO)</w:t>
      </w:r>
    </w:p>
    <w:p>
      <w:pPr>
        <w:pStyle w:val="BodyText"/>
      </w:pPr>
      <w:r>
        <w:rPr>
          <w:b/>
          <w:bCs/>
        </w:rPr>
        <w:t xml:space="preserve">ASiG (Arbeitssicherheitsgesetz)</w:t>
      </w:r>
      <w:r>
        <w:t xml:space="preserve"> </w:t>
      </w:r>
      <w:r>
        <w:t xml:space="preserve">→ Kap. 3 (Rolle SiFa)</w:t>
      </w:r>
    </w:p>
    <w:p>
      <w:pPr>
        <w:pStyle w:val="BodyText"/>
      </w:pPr>
      <w:r>
        <w:rPr>
          <w:b/>
          <w:bCs/>
        </w:rPr>
        <w:t xml:space="preserve">ATEX</w:t>
      </w:r>
      <w:r>
        <w:t xml:space="preserve"> </w:t>
      </w:r>
      <w:r>
        <w:t xml:space="preserve">→ Kap. 2 (BetrSichV Anhang 2); Kap. 5.2 (Ex-Zonen)</w:t>
      </w:r>
    </w:p>
    <w:p>
      <w:pPr>
        <w:pStyle w:val="BodyText"/>
      </w:pPr>
      <w:r>
        <w:rPr>
          <w:b/>
          <w:bCs/>
        </w:rPr>
        <w:t xml:space="preserve">Audit</w:t>
      </w:r>
      <w:r>
        <w:t xml:space="preserve"> </w:t>
      </w:r>
      <w:r>
        <w:t xml:space="preserve">→ Kap. 6.1 (Checkliste 5); Kap. 6.2 (Formular 6); Kap. 6.4 (Auditmanagement)</w:t>
      </w:r>
    </w:p>
    <w:p>
      <w:pPr>
        <w:pStyle w:val="BodyText"/>
      </w:pPr>
      <w:r>
        <w:rPr>
          <w:b/>
          <w:bCs/>
        </w:rPr>
        <w:t xml:space="preserve">Auftraggeber</w:t>
      </w:r>
      <w:r>
        <w:t xml:space="preserve"> </w:t>
      </w:r>
      <w:r>
        <w:t xml:space="preserve">→ Kap. 3 (Pflichten); Kap. 4 (operative Prozesse); Kap. 5.2 (Informationspflichten)</w:t>
      </w:r>
    </w:p>
    <w:p>
      <w:pPr>
        <w:pStyle w:val="BodyText"/>
      </w:pPr>
      <w:r>
        <w:rPr>
          <w:b/>
          <w:bCs/>
        </w:rPr>
        <w:t xml:space="preserve">Auftragsverarbeitungsvertrag</w:t>
      </w:r>
      <w:r>
        <w:t xml:space="preserve"> </w:t>
      </w:r>
      <w:r>
        <w:t xml:space="preserve">→ Kap. 6.4 (DSGVO)</w:t>
      </w:r>
    </w:p>
    <w:p>
      <w:pPr>
        <w:pStyle w:val="BodyText"/>
      </w:pPr>
      <w:r>
        <w:rPr>
          <w:b/>
          <w:bCs/>
        </w:rPr>
        <w:t xml:space="preserve">Auftragnehmer</w:t>
      </w:r>
      <w:r>
        <w:t xml:space="preserve"> </w:t>
      </w:r>
      <w:r>
        <w:t xml:space="preserve">→ Kap. 3 (Pflichten); Kap. 6.3 (Vertragsklauseln)</w:t>
      </w:r>
    </w:p>
    <w:p>
      <w:pPr>
        <w:pStyle w:val="BodyText"/>
      </w:pPr>
      <w:r>
        <w:rPr>
          <w:b/>
          <w:bCs/>
        </w:rPr>
        <w:t xml:space="preserve">Aufsichtspflicht</w:t>
      </w:r>
      <w:r>
        <w:t xml:space="preserve"> </w:t>
      </w:r>
      <w:r>
        <w:t xml:space="preserve">→ Kap. 2 (OWiG § 130); Kap. 3 (Koordinator)</w:t>
      </w:r>
    </w:p>
    <w:p>
      <w:pPr>
        <w:pStyle w:val="BodyText"/>
      </w:pPr>
      <w:r>
        <w:rPr>
          <w:b/>
          <w:bCs/>
        </w:rPr>
        <w:t xml:space="preserve">Ausschuss für Betriebssicherheit (ABS)</w:t>
      </w:r>
      <w:r>
        <w:t xml:space="preserve"> </w:t>
      </w:r>
      <w:r>
        <w:t xml:space="preserve">→ Kap. 2 (TRBS); Anhang B</w:t>
      </w:r>
    </w:p>
    <w:p>
      <w:pPr>
        <w:pStyle w:val="BodyText"/>
      </w:pPr>
      <w:r>
        <w:rPr>
          <w:b/>
          <w:bCs/>
        </w:rPr>
        <w:t xml:space="preserve">Ausschuss für Gefahrstoffe (AGS)</w:t>
      </w:r>
      <w:r>
        <w:t xml:space="preserve"> </w:t>
      </w:r>
      <w:r>
        <w:t xml:space="preserve">→ Kap. 1.6 (Hinweis Aktualität); Anhang B</w:t>
      </w:r>
    </w:p>
    <w:p>
      <w:r>
        <w:pict>
          <v:rect style="width:0;height:1.5pt" o:hralign="center" o:hrstd="t" o:hr="t"/>
        </w:pict>
      </w:r>
    </w:p>
    <w:bookmarkEnd w:id="722"/>
    <w:bookmarkStart w:id="723" w:name="b"/>
    <w:p>
      <w:pPr>
        <w:pStyle w:val="Heading2"/>
      </w:pPr>
      <w:r>
        <w:t xml:space="preserve">B</w:t>
      </w:r>
    </w:p>
    <w:p>
      <w:pPr>
        <w:pStyle w:val="FirstParagraph"/>
      </w:pPr>
      <w:r>
        <w:rPr>
          <w:b/>
          <w:bCs/>
        </w:rPr>
        <w:t xml:space="preserve">BAuA (Bundesanstalt für Arbeitsschutz und Arbeitsmedizin)</w:t>
      </w:r>
      <w:r>
        <w:t xml:space="preserve"> </w:t>
      </w:r>
      <w:r>
        <w:t xml:space="preserve">→ Anhang B (Online-Quellen)</w:t>
      </w:r>
    </w:p>
    <w:p>
      <w:pPr>
        <w:pStyle w:val="BodyText"/>
      </w:pPr>
      <w:r>
        <w:rPr>
          <w:b/>
          <w:bCs/>
        </w:rPr>
        <w:t xml:space="preserve">Bauherr</w:t>
      </w:r>
      <w:r>
        <w:t xml:space="preserve"> </w:t>
      </w:r>
      <w:r>
        <w:t xml:space="preserve">→ Kap. 5.1 (Pflichten Bauherr); Kap. 5.1 (Vorankündigung)</w:t>
      </w:r>
    </w:p>
    <w:p>
      <w:pPr>
        <w:pStyle w:val="BodyText"/>
      </w:pPr>
      <w:r>
        <w:rPr>
          <w:b/>
          <w:bCs/>
        </w:rPr>
        <w:t xml:space="preserve">Baustellenverordnung (BaustellV)</w:t>
      </w:r>
      <w:r>
        <w:t xml:space="preserve"> </w:t>
      </w:r>
      <w:r>
        <w:t xml:space="preserve">→ Kap. 5.1 (vollständig); Anhang A</w:t>
      </w:r>
    </w:p>
    <w:p>
      <w:pPr>
        <w:pStyle w:val="BodyText"/>
      </w:pPr>
      <w:r>
        <w:rPr>
          <w:b/>
          <w:bCs/>
        </w:rPr>
        <w:t xml:space="preserve">Bauzeitenplan</w:t>
      </w:r>
      <w:r>
        <w:t xml:space="preserve"> </w:t>
      </w:r>
      <w:r>
        <w:t xml:space="preserve">→ Kap. 5.1 (Koordination mehrere Gewerke)</w:t>
      </w:r>
    </w:p>
    <w:p>
      <w:pPr>
        <w:pStyle w:val="BodyText"/>
      </w:pPr>
      <w:r>
        <w:rPr>
          <w:b/>
          <w:bCs/>
        </w:rPr>
        <w:t xml:space="preserve">Befähigte Person</w:t>
      </w:r>
      <w:r>
        <w:t xml:space="preserve"> </w:t>
      </w:r>
      <w:r>
        <w:t xml:space="preserve">→ Kap. 2 (BetrSichV); Kap. 3 (Rollen); Anhang A (TRBS 1203)</w:t>
      </w:r>
    </w:p>
    <w:p>
      <w:pPr>
        <w:pStyle w:val="BodyText"/>
      </w:pPr>
      <w:r>
        <w:rPr>
          <w:b/>
          <w:bCs/>
        </w:rPr>
        <w:t xml:space="preserve">Behälterbefahrung</w:t>
      </w:r>
      <w:r>
        <w:t xml:space="preserve"> </w:t>
      </w:r>
      <w:r>
        <w:t xml:space="preserve">→ Kap. 1.3 (Unfallszenario); Kap. 5.2 (Erlaubnisschein); Kap. 6.2 (Formular 4)</w:t>
      </w:r>
    </w:p>
    <w:p>
      <w:pPr>
        <w:pStyle w:val="BodyText"/>
      </w:pPr>
      <w:r>
        <w:rPr>
          <w:b/>
          <w:bCs/>
        </w:rPr>
        <w:t xml:space="preserve">BetrSichV (Betriebssicherheitsverordnung)</w:t>
      </w:r>
      <w:r>
        <w:t xml:space="preserve"> </w:t>
      </w:r>
      <w:r>
        <w:t xml:space="preserve">→ Kap. 2; Kap. 5.2 (LOTO); Anhang A</w:t>
      </w:r>
    </w:p>
    <w:p>
      <w:pPr>
        <w:pStyle w:val="BodyText"/>
      </w:pPr>
      <w:r>
        <w:rPr>
          <w:b/>
          <w:bCs/>
        </w:rPr>
        <w:t xml:space="preserve">Betriebsanweisung</w:t>
      </w:r>
      <w:r>
        <w:t xml:space="preserve"> </w:t>
      </w:r>
      <w:r>
        <w:t xml:space="preserve">→ Kap. 5.2 (Gefahrstoffsituation); Kap. 4 (operative Prozesse)</w:t>
      </w:r>
    </w:p>
    <w:p>
      <w:pPr>
        <w:pStyle w:val="BodyText"/>
      </w:pPr>
      <w:r>
        <w:rPr>
          <w:b/>
          <w:bCs/>
        </w:rPr>
        <w:t xml:space="preserve">Betriebsarzt</w:t>
      </w:r>
      <w:r>
        <w:t xml:space="preserve"> </w:t>
      </w:r>
      <w:r>
        <w:t xml:space="preserve">→ Kap. 3 (Rolle Betriebsarzt)</w:t>
      </w:r>
    </w:p>
    <w:p>
      <w:pPr>
        <w:pStyle w:val="BodyText"/>
      </w:pPr>
      <w:r>
        <w:rPr>
          <w:b/>
          <w:bCs/>
        </w:rPr>
        <w:t xml:space="preserve">Betriebshaftpflicht</w:t>
      </w:r>
      <w:r>
        <w:t xml:space="preserve"> </w:t>
      </w:r>
      <w:r>
        <w:t xml:space="preserve">→ Kap. 6.3 (Klausel 6)</w:t>
      </w:r>
    </w:p>
    <w:p>
      <w:pPr>
        <w:pStyle w:val="BodyText"/>
      </w:pPr>
      <w:r>
        <w:rPr>
          <w:b/>
          <w:bCs/>
        </w:rPr>
        <w:t xml:space="preserve">Betriebsordnung</w:t>
      </w:r>
      <w:r>
        <w:t xml:space="preserve"> </w:t>
      </w:r>
      <w:r>
        <w:t xml:space="preserve">→ Kap. 6.3 (Klausel 4)</w:t>
      </w:r>
    </w:p>
    <w:p>
      <w:pPr>
        <w:pStyle w:val="BodyText"/>
      </w:pPr>
      <w:r>
        <w:rPr>
          <w:b/>
          <w:bCs/>
        </w:rPr>
        <w:t xml:space="preserve">Betriebsrückgabe</w:t>
      </w:r>
      <w:r>
        <w:t xml:space="preserve"> </w:t>
      </w:r>
      <w:r>
        <w:t xml:space="preserve">→ Kap. 5.2 (Übergabeprozess); Kap. 6.1 (Checkliste 6)</w:t>
      </w:r>
    </w:p>
    <w:p>
      <w:pPr>
        <w:pStyle w:val="BodyText"/>
      </w:pPr>
      <w:r>
        <w:rPr>
          <w:b/>
          <w:bCs/>
        </w:rPr>
        <w:t xml:space="preserve">Betriebsübergabe</w:t>
      </w:r>
      <w:r>
        <w:t xml:space="preserve"> </w:t>
      </w:r>
      <w:r>
        <w:t xml:space="preserve">→ Kap. 5.2 (Übergabeprozess); Kap. 6.1 (Checkliste 6)</w:t>
      </w:r>
    </w:p>
    <w:p>
      <w:pPr>
        <w:pStyle w:val="BodyText"/>
      </w:pPr>
      <w:r>
        <w:rPr>
          <w:b/>
          <w:bCs/>
        </w:rPr>
        <w:t xml:space="preserve">BG (Berufsgenossenschaft)</w:t>
      </w:r>
      <w:r>
        <w:t xml:space="preserve"> </w:t>
      </w:r>
      <w:r>
        <w:t xml:space="preserve">→ Kap. 2 (SGB VII); Kap. 4.1 (Qualifizierung)</w:t>
      </w:r>
    </w:p>
    <w:p>
      <w:pPr>
        <w:pStyle w:val="BodyText"/>
      </w:pPr>
      <w:r>
        <w:rPr>
          <w:b/>
          <w:bCs/>
        </w:rPr>
        <w:t xml:space="preserve">BGB</w:t>
      </w:r>
      <w:r>
        <w:t xml:space="preserve"> </w:t>
      </w:r>
      <w:r>
        <w:t xml:space="preserve">→ Kap. 2 (Zivilrecht); Kap. 6.3 (AGB-Recht)</w:t>
      </w:r>
    </w:p>
    <w:p>
      <w:pPr>
        <w:pStyle w:val="BodyText"/>
      </w:pPr>
      <w:r>
        <w:rPr>
          <w:b/>
          <w:bCs/>
        </w:rPr>
        <w:t xml:space="preserve">Brandschutzposten</w:t>
      </w:r>
      <w:r>
        <w:t xml:space="preserve"> </w:t>
      </w:r>
      <w:r>
        <w:t xml:space="preserve">→ Kap. 5.2 (Heißarbeitserlaubnisschein); Kap. 6.2 (Formular 3)</w:t>
      </w:r>
    </w:p>
    <w:p>
      <w:r>
        <w:pict>
          <v:rect style="width:0;height:1.5pt" o:hralign="center" o:hrstd="t" o:hr="t"/>
        </w:pict>
      </w:r>
    </w:p>
    <w:bookmarkEnd w:id="723"/>
    <w:bookmarkStart w:id="724" w:name="c"/>
    <w:p>
      <w:pPr>
        <w:pStyle w:val="Heading2"/>
      </w:pPr>
      <w:r>
        <w:t xml:space="preserve">C</w:t>
      </w:r>
    </w:p>
    <w:p>
      <w:pPr>
        <w:pStyle w:val="FirstParagraph"/>
      </w:pPr>
      <w:r>
        <w:rPr>
          <w:b/>
          <w:bCs/>
        </w:rPr>
        <w:t xml:space="preserve">Checklisten</w:t>
      </w:r>
      <w:r>
        <w:t xml:space="preserve"> </w:t>
      </w:r>
      <w:r>
        <w:t xml:space="preserve">→ Kap. 6.1 (vollständig); Kap. 5.1 (SiGeKo-Checkliste); Kap. 5.2 (Betriebsübergabe)</w:t>
      </w:r>
    </w:p>
    <w:p>
      <w:pPr>
        <w:pStyle w:val="BodyText"/>
      </w:pPr>
      <w:r>
        <w:rPr>
          <w:b/>
          <w:bCs/>
        </w:rPr>
        <w:t xml:space="preserve">Contractor-Management-System (CMS)</w:t>
      </w:r>
      <w:r>
        <w:t xml:space="preserve"> </w:t>
      </w:r>
      <w:r>
        <w:t xml:space="preserve">→ Kap. 6.4</w:t>
      </w:r>
    </w:p>
    <w:p>
      <w:pPr>
        <w:pStyle w:val="BodyText"/>
      </w:pPr>
      <w:r>
        <w:rPr>
          <w:b/>
          <w:bCs/>
        </w:rPr>
        <w:t xml:space="preserve">COVID-19 / Hygieneanforderungen</w:t>
      </w:r>
      <w:r>
        <w:t xml:space="preserve"> </w:t>
      </w:r>
      <w:r>
        <w:t xml:space="preserve">→ (keine spezifische Behandlung; allgemein Betriebsordnung Kap. 6.3)</w:t>
      </w:r>
    </w:p>
    <w:p>
      <w:r>
        <w:pict>
          <v:rect style="width:0;height:1.5pt" o:hralign="center" o:hrstd="t" o:hr="t"/>
        </w:pict>
      </w:r>
    </w:p>
    <w:bookmarkEnd w:id="724"/>
    <w:bookmarkStart w:id="725" w:name="d"/>
    <w:p>
      <w:pPr>
        <w:pStyle w:val="Heading2"/>
      </w:pPr>
      <w:r>
        <w:t xml:space="preserve">D</w:t>
      </w:r>
    </w:p>
    <w:p>
      <w:pPr>
        <w:pStyle w:val="FirstParagraph"/>
      </w:pPr>
      <w:r>
        <w:rPr>
          <w:b/>
          <w:bCs/>
        </w:rPr>
        <w:t xml:space="preserve">Dashboard (KPI)</w:t>
      </w:r>
      <w:r>
        <w:t xml:space="preserve"> </w:t>
      </w:r>
      <w:r>
        <w:t xml:space="preserve">→ Kap. 6.4 (Auditmanagement und KPI-Dashboards)</w:t>
      </w:r>
    </w:p>
    <w:p>
      <w:pPr>
        <w:pStyle w:val="BodyText"/>
      </w:pPr>
      <w:r>
        <w:rPr>
          <w:b/>
          <w:bCs/>
        </w:rPr>
        <w:t xml:space="preserve">Datenschutz</w:t>
      </w:r>
      <w:r>
        <w:t xml:space="preserve"> </w:t>
      </w:r>
      <w:r>
        <w:t xml:space="preserve">→ Kap. 6.4 (DSGVO)</w:t>
      </w:r>
    </w:p>
    <w:p>
      <w:pPr>
        <w:pStyle w:val="BodyText"/>
      </w:pPr>
      <w:r>
        <w:rPr>
          <w:b/>
          <w:bCs/>
        </w:rPr>
        <w:t xml:space="preserve">DGUV (Deutsche Gesetzliche Unfallversicherung)</w:t>
      </w:r>
      <w:r>
        <w:t xml:space="preserve"> </w:t>
      </w:r>
      <w:r>
        <w:t xml:space="preserve">→ Kap. 2; Anhang A; Anhang B</w:t>
      </w:r>
    </w:p>
    <w:p>
      <w:pPr>
        <w:pStyle w:val="BodyText"/>
      </w:pPr>
      <w:r>
        <w:rPr>
          <w:b/>
          <w:bCs/>
        </w:rPr>
        <w:t xml:space="preserve">DGUV Information 212-002</w:t>
      </w:r>
      <w:r>
        <w:t xml:space="preserve"> </w:t>
      </w:r>
      <w:r>
        <w:t xml:space="preserve">→ Kap. 1; Kap. 4; Anhang A</w:t>
      </w:r>
    </w:p>
    <w:p>
      <w:pPr>
        <w:pStyle w:val="BodyText"/>
      </w:pPr>
      <w:r>
        <w:rPr>
          <w:b/>
          <w:bCs/>
        </w:rPr>
        <w:t xml:space="preserve">DGUV Vorschrift 1</w:t>
      </w:r>
      <w:r>
        <w:t xml:space="preserve"> </w:t>
      </w:r>
      <w:r>
        <w:t xml:space="preserve">→ Kap. 2; Kap. 4; Anhang A</w:t>
      </w:r>
    </w:p>
    <w:p>
      <w:pPr>
        <w:pStyle w:val="BodyText"/>
      </w:pPr>
      <w:r>
        <w:rPr>
          <w:b/>
          <w:bCs/>
        </w:rPr>
        <w:t xml:space="preserve">DGUV Vorschrift 2</w:t>
      </w:r>
      <w:r>
        <w:t xml:space="preserve"> </w:t>
      </w:r>
      <w:r>
        <w:t xml:space="preserve">→ Kap. 3; Anhang A</w:t>
      </w:r>
    </w:p>
    <w:p>
      <w:pPr>
        <w:pStyle w:val="BodyText"/>
      </w:pPr>
      <w:r>
        <w:rPr>
          <w:b/>
          <w:bCs/>
        </w:rPr>
        <w:t xml:space="preserve">DGUV Vorschrift 3</w:t>
      </w:r>
      <w:r>
        <w:t xml:space="preserve"> </w:t>
      </w:r>
      <w:r>
        <w:t xml:space="preserve">→ Kap. 5.1 (elektrische Anlagen); Anhang A</w:t>
      </w:r>
    </w:p>
    <w:p>
      <w:pPr>
        <w:pStyle w:val="BodyText"/>
      </w:pPr>
      <w:r>
        <w:rPr>
          <w:b/>
          <w:bCs/>
        </w:rPr>
        <w:t xml:space="preserve">Dokumentation</w:t>
      </w:r>
      <w:r>
        <w:t xml:space="preserve"> </w:t>
      </w:r>
      <w:r>
        <w:t xml:space="preserve">→ Kap. 4 (operative Prozesse); Kap. 6.1 (Checklisten); Kap. 6.2 (Formulare)</w:t>
      </w:r>
    </w:p>
    <w:p>
      <w:pPr>
        <w:pStyle w:val="BodyText"/>
      </w:pPr>
      <w:r>
        <w:rPr>
          <w:b/>
          <w:bCs/>
        </w:rPr>
        <w:t xml:space="preserve">DSGVO</w:t>
      </w:r>
      <w:r>
        <w:t xml:space="preserve"> </w:t>
      </w:r>
      <w:r>
        <w:t xml:space="preserve">→ Kap. 6.4</w:t>
      </w:r>
    </w:p>
    <w:p>
      <w:r>
        <w:pict>
          <v:rect style="width:0;height:1.5pt" o:hralign="center" o:hrstd="t" o:hr="t"/>
        </w:pict>
      </w:r>
    </w:p>
    <w:bookmarkEnd w:id="725"/>
    <w:bookmarkStart w:id="726" w:name="e"/>
    <w:p>
      <w:pPr>
        <w:pStyle w:val="Heading2"/>
      </w:pPr>
      <w:r>
        <w:t xml:space="preserve">E</w:t>
      </w:r>
    </w:p>
    <w:p>
      <w:pPr>
        <w:pStyle w:val="FirstParagraph"/>
      </w:pPr>
      <w:r>
        <w:rPr>
          <w:b/>
          <w:bCs/>
        </w:rPr>
        <w:t xml:space="preserve">E-Learning</w:t>
      </w:r>
      <w:r>
        <w:t xml:space="preserve"> </w:t>
      </w:r>
      <w:r>
        <w:t xml:space="preserve">→ Kap. 6.4 (digitale Unterweisungsportale)</w:t>
      </w:r>
    </w:p>
    <w:p>
      <w:pPr>
        <w:pStyle w:val="BodyText"/>
      </w:pPr>
      <w:r>
        <w:rPr>
          <w:b/>
          <w:bCs/>
        </w:rPr>
        <w:t xml:space="preserve">Einweisung</w:t>
      </w:r>
      <w:r>
        <w:t xml:space="preserve"> </w:t>
      </w:r>
      <w:r>
        <w:t xml:space="preserve">→ Kap. 4 (Sicherheitsunterweisung); Kap. 6.1 (Checkliste 2+3)</w:t>
      </w:r>
    </w:p>
    <w:p>
      <w:pPr>
        <w:pStyle w:val="BodyText"/>
      </w:pPr>
      <w:r>
        <w:rPr>
          <w:b/>
          <w:bCs/>
        </w:rPr>
        <w:t xml:space="preserve">Elektrische Gefährdungen</w:t>
      </w:r>
      <w:r>
        <w:t xml:space="preserve"> </w:t>
      </w:r>
      <w:r>
        <w:t xml:space="preserve">→ Kap. 5.1 (Baustelle); Kap. 5.2 (Reinigung)</w:t>
      </w:r>
    </w:p>
    <w:p>
      <w:pPr>
        <w:pStyle w:val="BodyText"/>
      </w:pPr>
      <w:r>
        <w:rPr>
          <w:b/>
          <w:bCs/>
        </w:rPr>
        <w:t xml:space="preserve">Energiefreischaltung</w:t>
      </w:r>
      <w:r>
        <w:t xml:space="preserve"> </w:t>
      </w:r>
      <w:r>
        <w:t xml:space="preserve">→ Kap. 5.2 (LOTO); Kap. 6.2 (Formular 2)</w:t>
      </w:r>
    </w:p>
    <w:p>
      <w:pPr>
        <w:pStyle w:val="BodyText"/>
      </w:pPr>
      <w:r>
        <w:rPr>
          <w:b/>
          <w:bCs/>
        </w:rPr>
        <w:t xml:space="preserve">Enge Räume</w:t>
      </w:r>
      <w:r>
        <w:t xml:space="preserve"> </w:t>
      </w:r>
      <w:r>
        <w:t xml:space="preserve">→ Kap. 5.2 (Behälterbefahrung); Anhang A (TRBS 2121)</w:t>
      </w:r>
    </w:p>
    <w:p>
      <w:pPr>
        <w:pStyle w:val="BodyText"/>
      </w:pPr>
      <w:r>
        <w:rPr>
          <w:b/>
          <w:bCs/>
        </w:rPr>
        <w:t xml:space="preserve">Erdeinbruch</w:t>
      </w:r>
      <w:r>
        <w:t xml:space="preserve"> </w:t>
      </w:r>
      <w:r>
        <w:t xml:space="preserve">→ Kap. 5.1 (Grabarbeiten); Anhang A (DIN 4124)</w:t>
      </w:r>
    </w:p>
    <w:p>
      <w:pPr>
        <w:pStyle w:val="BodyText"/>
      </w:pPr>
      <w:r>
        <w:rPr>
          <w:b/>
          <w:bCs/>
        </w:rPr>
        <w:t xml:space="preserve">Erlaubnisschein</w:t>
      </w:r>
      <w:r>
        <w:t xml:space="preserve"> </w:t>
      </w:r>
      <w:r>
        <w:t xml:space="preserve">→ Kap. 4 (Erlaubnisscheinverfahren); Kap. 5.2 (Produktion); Kap. 6.2 (Formulare 2–4); Kap. 6.3 (Klausel 5)</w:t>
      </w:r>
    </w:p>
    <w:p>
      <w:pPr>
        <w:pStyle w:val="BodyText"/>
      </w:pPr>
      <w:r>
        <w:rPr>
          <w:b/>
          <w:bCs/>
        </w:rPr>
        <w:t xml:space="preserve">Erlaubnisschein Behälterbefahrung</w:t>
      </w:r>
      <w:r>
        <w:t xml:space="preserve"> </w:t>
      </w:r>
      <w:r>
        <w:t xml:space="preserve">→ Kap. 5.2; Kap. 6.2 (Formular 4)</w:t>
      </w:r>
    </w:p>
    <w:p>
      <w:pPr>
        <w:pStyle w:val="BodyText"/>
      </w:pPr>
      <w:r>
        <w:rPr>
          <w:b/>
          <w:bCs/>
        </w:rPr>
        <w:t xml:space="preserve">Erlaubnisschein Heißarbeiten</w:t>
      </w:r>
      <w:r>
        <w:t xml:space="preserve"> </w:t>
      </w:r>
      <w:r>
        <w:t xml:space="preserve">→ Kap. 5.2; Kap. 6.2 (Formular 3)</w:t>
      </w:r>
    </w:p>
    <w:p>
      <w:pPr>
        <w:pStyle w:val="BodyText"/>
      </w:pPr>
      <w:r>
        <w:rPr>
          <w:b/>
          <w:bCs/>
        </w:rPr>
        <w:t xml:space="preserve">Erstbegehung</w:t>
      </w:r>
      <w:r>
        <w:t xml:space="preserve"> </w:t>
      </w:r>
      <w:r>
        <w:t xml:space="preserve">→ Kap. 6.1 (Checkliste 2)</w:t>
      </w:r>
    </w:p>
    <w:p>
      <w:pPr>
        <w:pStyle w:val="BodyText"/>
      </w:pPr>
      <w:r>
        <w:rPr>
          <w:b/>
          <w:bCs/>
        </w:rPr>
        <w:t xml:space="preserve">EU-Baustellenrichtlinie</w:t>
      </w:r>
      <w:r>
        <w:t xml:space="preserve"> </w:t>
      </w:r>
      <w:r>
        <w:t xml:space="preserve">→ Kap. 1.2; Kap. 5.1; Anhang A</w:t>
      </w:r>
    </w:p>
    <w:p>
      <w:pPr>
        <w:pStyle w:val="BodyText"/>
      </w:pPr>
      <w:r>
        <w:rPr>
          <w:b/>
          <w:bCs/>
        </w:rPr>
        <w:t xml:space="preserve">EU-Rahmenrichtlinie Arbeitsschutz</w:t>
      </w:r>
      <w:r>
        <w:t xml:space="preserve"> </w:t>
      </w:r>
      <w:r>
        <w:t xml:space="preserve">→ Kap. 1.2; Kap. 2; Anhang A</w:t>
      </w:r>
    </w:p>
    <w:p>
      <w:pPr>
        <w:pStyle w:val="BodyText"/>
      </w:pPr>
      <w:r>
        <w:rPr>
          <w:b/>
          <w:bCs/>
        </w:rPr>
        <w:t xml:space="preserve">Ex-Zone (Explosionsschutzzone)</w:t>
      </w:r>
      <w:r>
        <w:t xml:space="preserve"> </w:t>
      </w:r>
      <w:r>
        <w:t xml:space="preserve">→ Kap. 2 (BetrSichV); Kap. 5.2 (Gefahrstoffsituation); Kap. 5.2 (LOTO)</w:t>
      </w:r>
    </w:p>
    <w:p>
      <w:r>
        <w:pict>
          <v:rect style="width:0;height:1.5pt" o:hralign="center" o:hrstd="t" o:hr="t"/>
        </w:pict>
      </w:r>
    </w:p>
    <w:bookmarkEnd w:id="726"/>
    <w:bookmarkStart w:id="727" w:name="f"/>
    <w:p>
      <w:pPr>
        <w:pStyle w:val="Heading2"/>
      </w:pPr>
      <w:r>
        <w:t xml:space="preserve">F</w:t>
      </w:r>
    </w:p>
    <w:p>
      <w:pPr>
        <w:pStyle w:val="FirstParagraph"/>
      </w:pPr>
      <w:r>
        <w:rPr>
          <w:b/>
          <w:bCs/>
        </w:rPr>
        <w:t xml:space="preserve">Fahrlässige Körperverletzung</w:t>
      </w:r>
      <w:r>
        <w:t xml:space="preserve"> </w:t>
      </w:r>
      <w:r>
        <w:t xml:space="preserve">→ Kap. 2 (StGB § 229)</w:t>
      </w:r>
    </w:p>
    <w:p>
      <w:pPr>
        <w:pStyle w:val="BodyText"/>
      </w:pPr>
      <w:r>
        <w:rPr>
          <w:b/>
          <w:bCs/>
        </w:rPr>
        <w:t xml:space="preserve">Fahrlässige Tötung</w:t>
      </w:r>
      <w:r>
        <w:t xml:space="preserve"> </w:t>
      </w:r>
      <w:r>
        <w:t xml:space="preserve">→ Kap. 2 (StGB § 222)</w:t>
      </w:r>
    </w:p>
    <w:p>
      <w:pPr>
        <w:pStyle w:val="BodyText"/>
      </w:pPr>
      <w:r>
        <w:rPr>
          <w:b/>
          <w:bCs/>
        </w:rPr>
        <w:t xml:space="preserve">Feuererlaubnisschein</w:t>
      </w:r>
      <w:r>
        <w:t xml:space="preserve"> </w:t>
      </w:r>
      <w:r>
        <w:t xml:space="preserve">→ Kap. 5.2; Kap. 6.2 (Formular 3)</w:t>
      </w:r>
    </w:p>
    <w:p>
      <w:pPr>
        <w:pStyle w:val="BodyText"/>
      </w:pPr>
      <w:r>
        <w:rPr>
          <w:b/>
          <w:bCs/>
        </w:rPr>
        <w:t xml:space="preserve">Flurförderzeuge</w:t>
      </w:r>
      <w:r>
        <w:t xml:space="preserve"> </w:t>
      </w:r>
      <w:r>
        <w:t xml:space="preserve">→ Kap. 5.2 (Logistikdienstleister); Anhang A (TRBS 3121); Anhang A (DGUV V 68)</w:t>
      </w:r>
    </w:p>
    <w:p>
      <w:pPr>
        <w:pStyle w:val="BodyText"/>
      </w:pPr>
      <w:r>
        <w:rPr>
          <w:b/>
          <w:bCs/>
        </w:rPr>
        <w:t xml:space="preserve">Formular</w:t>
      </w:r>
      <w:r>
        <w:t xml:space="preserve"> </w:t>
      </w:r>
      <w:r>
        <w:t xml:space="preserve">→ Kap. 6.2 (vollständig)</w:t>
      </w:r>
    </w:p>
    <w:p>
      <w:pPr>
        <w:pStyle w:val="BodyText"/>
      </w:pPr>
      <w:r>
        <w:rPr>
          <w:b/>
          <w:bCs/>
        </w:rPr>
        <w:t xml:space="preserve">Freigabeprozess</w:t>
      </w:r>
      <w:r>
        <w:t xml:space="preserve"> </w:t>
      </w:r>
      <w:r>
        <w:t xml:space="preserve">→ Kap. 6.4 (digitale Erlaubnisscheine)</w:t>
      </w:r>
    </w:p>
    <w:p>
      <w:pPr>
        <w:pStyle w:val="BodyText"/>
      </w:pPr>
      <w:r>
        <w:rPr>
          <w:b/>
          <w:bCs/>
        </w:rPr>
        <w:t xml:space="preserve">Fremdfirma</w:t>
      </w:r>
      <w:r>
        <w:t xml:space="preserve"> </w:t>
      </w:r>
      <w:r>
        <w:t xml:space="preserve">→ Kap. 1.1 (Definition); Kap. 3 (Pflichten); Kap. 4 (Prozesse)</w:t>
      </w:r>
    </w:p>
    <w:p>
      <w:pPr>
        <w:pStyle w:val="BodyText"/>
      </w:pPr>
      <w:r>
        <w:rPr>
          <w:b/>
          <w:bCs/>
        </w:rPr>
        <w:t xml:space="preserve">Fremdfirmenbewertung</w:t>
      </w:r>
      <w:r>
        <w:t xml:space="preserve"> </w:t>
      </w:r>
      <w:r>
        <w:t xml:space="preserve">→ Kap. 6.1 (Checkliste 6); Kap. 6.2 (Formular 5)</w:t>
      </w:r>
    </w:p>
    <w:p>
      <w:pPr>
        <w:pStyle w:val="BodyText"/>
      </w:pPr>
      <w:r>
        <w:rPr>
          <w:b/>
          <w:bCs/>
        </w:rPr>
        <w:t xml:space="preserve">Fremdfirmenkoordination</w:t>
      </w:r>
      <w:r>
        <w:t xml:space="preserve"> </w:t>
      </w:r>
      <w:r>
        <w:t xml:space="preserve">→ Kap. 1.1 (Definition); Kap. 1.4 (Buchstruktur)</w:t>
      </w:r>
    </w:p>
    <w:p>
      <w:pPr>
        <w:pStyle w:val="BodyText"/>
      </w:pPr>
      <w:r>
        <w:rPr>
          <w:b/>
          <w:bCs/>
        </w:rPr>
        <w:t xml:space="preserve">Fremdfirmenkoordinator</w:t>
      </w:r>
      <w:r>
        <w:t xml:space="preserve"> </w:t>
      </w:r>
      <w:r>
        <w:t xml:space="preserve">→ Kap. 3 (Rolle)</w:t>
      </w:r>
    </w:p>
    <w:p>
      <w:r>
        <w:pict>
          <v:rect style="width:0;height:1.5pt" o:hralign="center" o:hrstd="t" o:hr="t"/>
        </w:pict>
      </w:r>
    </w:p>
    <w:bookmarkEnd w:id="727"/>
    <w:bookmarkStart w:id="728" w:name="g"/>
    <w:p>
      <w:pPr>
        <w:pStyle w:val="Heading2"/>
      </w:pPr>
      <w:r>
        <w:t xml:space="preserve">G</w:t>
      </w:r>
    </w:p>
    <w:p>
      <w:pPr>
        <w:pStyle w:val="FirstParagraph"/>
      </w:pPr>
      <w:r>
        <w:rPr>
          <w:b/>
          <w:bCs/>
        </w:rPr>
        <w:t xml:space="preserve">Gabelstapler</w:t>
      </w:r>
      <w:r>
        <w:t xml:space="preserve"> </w:t>
      </w:r>
      <w:r>
        <w:t xml:space="preserve">→ Kap. 1.3 (Unfallszenario); Kap. 5.2 (Logistik)</w:t>
      </w:r>
    </w:p>
    <w:p>
      <w:pPr>
        <w:pStyle w:val="BodyText"/>
      </w:pPr>
      <w:r>
        <w:rPr>
          <w:b/>
          <w:bCs/>
        </w:rPr>
        <w:t xml:space="preserve">GDA (Gemeinsame Deutsche Arbeitsschutzstrategie)</w:t>
      </w:r>
      <w:r>
        <w:t xml:space="preserve"> </w:t>
      </w:r>
      <w:r>
        <w:t xml:space="preserve">→ Kap. 2; Anhang B</w:t>
      </w:r>
    </w:p>
    <w:p>
      <w:pPr>
        <w:pStyle w:val="BodyText"/>
      </w:pPr>
      <w:r>
        <w:rPr>
          <w:b/>
          <w:bCs/>
        </w:rPr>
        <w:t xml:space="preserve">Gefährdungsbeurteilung (GFB)</w:t>
      </w:r>
      <w:r>
        <w:t xml:space="preserve"> </w:t>
      </w:r>
      <w:r>
        <w:t xml:space="preserve">→ Kap. 4.2 (vollständig); Kap. 6.3 (Klausel 2); Anhang A (TRBS 1111; TRGS 400)</w:t>
      </w:r>
    </w:p>
    <w:p>
      <w:pPr>
        <w:pStyle w:val="BodyText"/>
      </w:pPr>
      <w:r>
        <w:rPr>
          <w:b/>
          <w:bCs/>
        </w:rPr>
        <w:t xml:space="preserve">GefStoffV (Gefahrstoffverordnung)</w:t>
      </w:r>
      <w:r>
        <w:t xml:space="preserve"> </w:t>
      </w:r>
      <w:r>
        <w:t xml:space="preserve">→ Kap. 2; Kap. 5.2; Anhang A</w:t>
      </w:r>
    </w:p>
    <w:p>
      <w:pPr>
        <w:pStyle w:val="BodyText"/>
      </w:pPr>
      <w:r>
        <w:rPr>
          <w:b/>
          <w:bCs/>
        </w:rPr>
        <w:t xml:space="preserve">Gefahrstoff</w:t>
      </w:r>
      <w:r>
        <w:t xml:space="preserve"> </w:t>
      </w:r>
      <w:r>
        <w:t xml:space="preserve">→ Kap. 5.2 (Gefahrstoffsituation Produktion); Kap. 6.2 (Formulare)</w:t>
      </w:r>
    </w:p>
    <w:p>
      <w:pPr>
        <w:pStyle w:val="BodyText"/>
      </w:pPr>
      <w:r>
        <w:rPr>
          <w:b/>
          <w:bCs/>
        </w:rPr>
        <w:t xml:space="preserve">Gewerbeaufsicht</w:t>
      </w:r>
      <w:r>
        <w:t xml:space="preserve"> </w:t>
      </w:r>
      <w:r>
        <w:t xml:space="preserve">→ Kap. 2 (Aufsichtsbehörde); Kap. 6.2 (Formular 7)</w:t>
      </w:r>
    </w:p>
    <w:p>
      <w:pPr>
        <w:pStyle w:val="BodyText"/>
      </w:pPr>
      <w:r>
        <w:rPr>
          <w:b/>
          <w:bCs/>
        </w:rPr>
        <w:t xml:space="preserve">Gesamtschuldnerhaftung</w:t>
      </w:r>
      <w:r>
        <w:t xml:space="preserve"> </w:t>
      </w:r>
      <w:r>
        <w:t xml:space="preserve">→ Kap. 2 (SGB VII § 106)</w:t>
      </w:r>
    </w:p>
    <w:p>
      <w:pPr>
        <w:pStyle w:val="BodyText"/>
      </w:pPr>
      <w:r>
        <w:rPr>
          <w:b/>
          <w:bCs/>
        </w:rPr>
        <w:t xml:space="preserve">Gerüst</w:t>
      </w:r>
      <w:r>
        <w:t xml:space="preserve"> </w:t>
      </w:r>
      <w:r>
        <w:t xml:space="preserve">→ Kap. 5.1 (Absturzsicherung); Kap. 6.1 (Checkliste 4+5)</w:t>
      </w:r>
    </w:p>
    <w:p>
      <w:r>
        <w:pict>
          <v:rect style="width:0;height:1.5pt" o:hralign="center" o:hrstd="t" o:hr="t"/>
        </w:pict>
      </w:r>
    </w:p>
    <w:bookmarkEnd w:id="728"/>
    <w:bookmarkStart w:id="729" w:name="h"/>
    <w:p>
      <w:pPr>
        <w:pStyle w:val="Heading2"/>
      </w:pPr>
      <w:r>
        <w:t xml:space="preserve">H</w:t>
      </w:r>
    </w:p>
    <w:p>
      <w:pPr>
        <w:pStyle w:val="FirstParagraph"/>
      </w:pPr>
      <w:r>
        <w:rPr>
          <w:b/>
          <w:bCs/>
        </w:rPr>
        <w:t xml:space="preserve">Haftung</w:t>
      </w:r>
      <w:r>
        <w:t xml:space="preserve"> </w:t>
      </w:r>
      <w:r>
        <w:t xml:space="preserve">→ Kap. 2 (Zivilrecht, Strafrecht); Kap. 6.3 (Klausel 6)</w:t>
      </w:r>
    </w:p>
    <w:p>
      <w:pPr>
        <w:pStyle w:val="BodyText"/>
      </w:pPr>
      <w:r>
        <w:rPr>
          <w:b/>
          <w:bCs/>
        </w:rPr>
        <w:t xml:space="preserve">Hausordnung</w:t>
      </w:r>
      <w:r>
        <w:t xml:space="preserve"> </w:t>
      </w:r>
      <w:r>
        <w:t xml:space="preserve">→ Kap. 6.3 (Klausel 4)</w:t>
      </w:r>
    </w:p>
    <w:p>
      <w:pPr>
        <w:pStyle w:val="BodyText"/>
      </w:pPr>
      <w:r>
        <w:rPr>
          <w:b/>
          <w:bCs/>
        </w:rPr>
        <w:t xml:space="preserve">Hausverbot</w:t>
      </w:r>
      <w:r>
        <w:t xml:space="preserve"> </w:t>
      </w:r>
      <w:r>
        <w:t xml:space="preserve">→ Kap. 6.3 (Klausel 7, Stufe 4)</w:t>
      </w:r>
    </w:p>
    <w:p>
      <w:pPr>
        <w:pStyle w:val="BodyText"/>
      </w:pPr>
      <w:r>
        <w:rPr>
          <w:b/>
          <w:bCs/>
        </w:rPr>
        <w:t xml:space="preserve">Heißarbeiten</w:t>
      </w:r>
      <w:r>
        <w:t xml:space="preserve"> </w:t>
      </w:r>
      <w:r>
        <w:t xml:space="preserve">→ Kap. 5.2 (Erlaubnisscheinverfahren); Kap. 6.2 (Formular 3)</w:t>
      </w:r>
    </w:p>
    <w:p>
      <w:pPr>
        <w:pStyle w:val="BodyText"/>
      </w:pPr>
      <w:r>
        <w:rPr>
          <w:b/>
          <w:bCs/>
        </w:rPr>
        <w:t xml:space="preserve">Heiße Arbeiten (Hot Work)</w:t>
      </w:r>
      <w:r>
        <w:t xml:space="preserve"> </w:t>
      </w:r>
      <w:r>
        <w:t xml:space="preserve">→ Kap. 5.2; Kap. 6.2 (Formular 3)</w:t>
      </w:r>
    </w:p>
    <w:p>
      <w:r>
        <w:pict>
          <v:rect style="width:0;height:1.5pt" o:hralign="center" o:hrstd="t" o:hr="t"/>
        </w:pict>
      </w:r>
    </w:p>
    <w:bookmarkEnd w:id="729"/>
    <w:bookmarkStart w:id="730" w:name="i"/>
    <w:p>
      <w:pPr>
        <w:pStyle w:val="Heading2"/>
      </w:pPr>
      <w:r>
        <w:t xml:space="preserve">I</w:t>
      </w:r>
    </w:p>
    <w:p>
      <w:pPr>
        <w:pStyle w:val="FirstParagraph"/>
      </w:pPr>
      <w:r>
        <w:rPr>
          <w:b/>
          <w:bCs/>
        </w:rPr>
        <w:t xml:space="preserve">Informationspflicht (Gefahrstoffe)</w:t>
      </w:r>
      <w:r>
        <w:t xml:space="preserve"> </w:t>
      </w:r>
      <w:r>
        <w:t xml:space="preserve">→ Kap. 5.2 (Auftraggeberpflichten)</w:t>
      </w:r>
    </w:p>
    <w:p>
      <w:pPr>
        <w:pStyle w:val="BodyText"/>
      </w:pPr>
      <w:r>
        <w:rPr>
          <w:b/>
          <w:bCs/>
        </w:rPr>
        <w:t xml:space="preserve">Instandhaltung</w:t>
      </w:r>
      <w:r>
        <w:t xml:space="preserve"> </w:t>
      </w:r>
      <w:r>
        <w:t xml:space="preserve">→ Kap. 5.2 (typische Fremdfirmen); Kap. 5.2 (Sicherheitsregeln); Anhang A (TRBS 1112)</w:t>
      </w:r>
    </w:p>
    <w:p>
      <w:pPr>
        <w:pStyle w:val="BodyText"/>
      </w:pPr>
      <w:r>
        <w:rPr>
          <w:b/>
          <w:bCs/>
        </w:rPr>
        <w:t xml:space="preserve">IoT (Internet of Things)</w:t>
      </w:r>
      <w:r>
        <w:t xml:space="preserve"> </w:t>
      </w:r>
      <w:r>
        <w:t xml:space="preserve">→ Kap. 6.4 (Trends und Ausblick)</w:t>
      </w:r>
    </w:p>
    <w:p>
      <w:pPr>
        <w:pStyle w:val="BodyText"/>
      </w:pPr>
      <w:r>
        <w:rPr>
          <w:b/>
          <w:bCs/>
        </w:rPr>
        <w:t xml:space="preserve">ISO 45001</w:t>
      </w:r>
      <w:r>
        <w:t xml:space="preserve"> </w:t>
      </w:r>
      <w:r>
        <w:t xml:space="preserve">→ Kap. 4.1; Kap. 5.2; Anhang A; Anhang B</w:t>
      </w:r>
    </w:p>
    <w:p>
      <w:r>
        <w:pict>
          <v:rect style="width:0;height:1.5pt" o:hralign="center" o:hrstd="t" o:hr="t"/>
        </w:pict>
      </w:r>
    </w:p>
    <w:bookmarkEnd w:id="730"/>
    <w:bookmarkStart w:id="731" w:name="k"/>
    <w:p>
      <w:pPr>
        <w:pStyle w:val="Heading2"/>
      </w:pPr>
      <w:r>
        <w:t xml:space="preserve">K</w:t>
      </w:r>
    </w:p>
    <w:p>
      <w:pPr>
        <w:pStyle w:val="FirstParagraph"/>
      </w:pPr>
      <w:r>
        <w:rPr>
          <w:b/>
          <w:bCs/>
        </w:rPr>
        <w:t xml:space="preserve">Kündigung (außerordentlich)</w:t>
      </w:r>
      <w:r>
        <w:t xml:space="preserve"> </w:t>
      </w:r>
      <w:r>
        <w:t xml:space="preserve">→ Kap. 6.3 (Klausel 7, Stufe 5)</w:t>
      </w:r>
    </w:p>
    <w:p>
      <w:pPr>
        <w:pStyle w:val="BodyText"/>
      </w:pPr>
      <w:r>
        <w:rPr>
          <w:b/>
          <w:bCs/>
        </w:rPr>
        <w:t xml:space="preserve">KI (Künstliche Intelligenz)</w:t>
      </w:r>
      <w:r>
        <w:t xml:space="preserve"> </w:t>
      </w:r>
      <w:r>
        <w:t xml:space="preserve">→ Kap. 6.4 (Trends und Ausblick)</w:t>
      </w:r>
    </w:p>
    <w:p>
      <w:pPr>
        <w:pStyle w:val="BodyText"/>
      </w:pPr>
      <w:r>
        <w:rPr>
          <w:b/>
          <w:bCs/>
        </w:rPr>
        <w:t xml:space="preserve">KPI (Key Performance Indicator)</w:t>
      </w:r>
      <w:r>
        <w:t xml:space="preserve"> </w:t>
      </w:r>
      <w:r>
        <w:t xml:space="preserve">→ Kap. 6.4 (KPI-Dashboard)</w:t>
      </w:r>
    </w:p>
    <w:p>
      <w:pPr>
        <w:pStyle w:val="BodyText"/>
      </w:pPr>
      <w:r>
        <w:rPr>
          <w:b/>
          <w:bCs/>
        </w:rPr>
        <w:t xml:space="preserve">Kollision</w:t>
      </w:r>
      <w:r>
        <w:t xml:space="preserve"> </w:t>
      </w:r>
      <w:r>
        <w:t xml:space="preserve">→ Kap. 5.1 (Baumaschinen); Kap. 5.2 (Logistik)</w:t>
      </w:r>
    </w:p>
    <w:p>
      <w:pPr>
        <w:pStyle w:val="BodyText"/>
      </w:pPr>
      <w:r>
        <w:rPr>
          <w:b/>
          <w:bCs/>
        </w:rPr>
        <w:t xml:space="preserve">Koordination</w:t>
      </w:r>
      <w:r>
        <w:t xml:space="preserve"> </w:t>
      </w:r>
      <w:r>
        <w:t xml:space="preserve">→ Kap. 1.1 (Definition); Kap. 3; Kap. 5.1 (SiGeKo)</w:t>
      </w:r>
    </w:p>
    <w:p>
      <w:pPr>
        <w:pStyle w:val="BodyText"/>
      </w:pPr>
      <w:r>
        <w:rPr>
          <w:b/>
          <w:bCs/>
        </w:rPr>
        <w:t xml:space="preserve">Koordinator</w:t>
      </w:r>
      <w:r>
        <w:t xml:space="preserve"> </w:t>
      </w:r>
      <w:r>
        <w:t xml:space="preserve">→ Kap. 3; Kap. 5.1 (SiGeKo); Kap. 6.3 (Vertrag)</w:t>
      </w:r>
    </w:p>
    <w:p>
      <w:r>
        <w:pict>
          <v:rect style="width:0;height:1.5pt" o:hralign="center" o:hrstd="t" o:hr="t"/>
        </w:pict>
      </w:r>
    </w:p>
    <w:bookmarkEnd w:id="731"/>
    <w:bookmarkStart w:id="732" w:name="l"/>
    <w:p>
      <w:pPr>
        <w:pStyle w:val="Heading2"/>
      </w:pPr>
      <w:r>
        <w:t xml:space="preserve">L</w:t>
      </w:r>
    </w:p>
    <w:p>
      <w:pPr>
        <w:pStyle w:val="FirstParagraph"/>
      </w:pPr>
      <w:r>
        <w:rPr>
          <w:b/>
          <w:bCs/>
        </w:rPr>
        <w:t xml:space="preserve">Lieferantenregister</w:t>
      </w:r>
      <w:r>
        <w:t xml:space="preserve"> </w:t>
      </w:r>
      <w:r>
        <w:t xml:space="preserve">→ Kap. 6.1 (Checkliste 1); Kap. 6.4 (digitales Lieferantenregister)</w:t>
      </w:r>
    </w:p>
    <w:p>
      <w:pPr>
        <w:pStyle w:val="BodyText"/>
      </w:pPr>
      <w:r>
        <w:rPr>
          <w:b/>
          <w:bCs/>
        </w:rPr>
        <w:t xml:space="preserve">Lieferkettensorgfaltspflichten (LkSG)</w:t>
      </w:r>
      <w:r>
        <w:t xml:space="preserve"> </w:t>
      </w:r>
      <w:r>
        <w:t xml:space="preserve">→ Kap. 1.2 (aktuelle Entwicklungen); Kap. 6.4</w:t>
      </w:r>
    </w:p>
    <w:p>
      <w:pPr>
        <w:pStyle w:val="BodyText"/>
      </w:pPr>
      <w:r>
        <w:rPr>
          <w:b/>
          <w:bCs/>
        </w:rPr>
        <w:t xml:space="preserve">Lockout/Tagout (LOTO)</w:t>
      </w:r>
      <w:r>
        <w:t xml:space="preserve"> </w:t>
      </w:r>
      <w:r>
        <w:t xml:space="preserve">→ Kap. 1.3 (Unfallszenario); Kap. 5.2 (vollständig); Kap. 6.3 (Klausel 5); Anhang A (TRBS 1112 Teil 1)</w:t>
      </w:r>
    </w:p>
    <w:p>
      <w:pPr>
        <w:pStyle w:val="BodyText"/>
      </w:pPr>
      <w:r>
        <w:rPr>
          <w:b/>
          <w:bCs/>
        </w:rPr>
        <w:t xml:space="preserve">Logistikdienstleister</w:t>
      </w:r>
      <w:r>
        <w:t xml:space="preserve"> </w:t>
      </w:r>
      <w:r>
        <w:t xml:space="preserve">→ Kap. 5.2 (Koordination Logistik)</w:t>
      </w:r>
    </w:p>
    <w:p>
      <w:r>
        <w:pict>
          <v:rect style="width:0;height:1.5pt" o:hralign="center" o:hrstd="t" o:hr="t"/>
        </w:pict>
      </w:r>
    </w:p>
    <w:bookmarkEnd w:id="732"/>
    <w:bookmarkStart w:id="733" w:name="m"/>
    <w:p>
      <w:pPr>
        <w:pStyle w:val="Heading2"/>
      </w:pPr>
      <w:r>
        <w:t xml:space="preserve">M</w:t>
      </w:r>
    </w:p>
    <w:p>
      <w:pPr>
        <w:pStyle w:val="FirstParagraph"/>
      </w:pPr>
      <w:r>
        <w:rPr>
          <w:b/>
          <w:bCs/>
        </w:rPr>
        <w:t xml:space="preserve">Maschinensicherheit</w:t>
      </w:r>
      <w:r>
        <w:t xml:space="preserve"> </w:t>
      </w:r>
      <w:r>
        <w:t xml:space="preserve">→ Kap. 5.2 (LOTO); Kap. 2 (BetrSichV)</w:t>
      </w:r>
    </w:p>
    <w:p>
      <w:pPr>
        <w:pStyle w:val="BodyText"/>
      </w:pPr>
      <w:r>
        <w:rPr>
          <w:b/>
          <w:bCs/>
        </w:rPr>
        <w:t xml:space="preserve">Mitbestimmung (Betriebsrat)</w:t>
      </w:r>
      <w:r>
        <w:t xml:space="preserve"> </w:t>
      </w:r>
      <w:r>
        <w:t xml:space="preserve">→ Kap. 2; Anhang B (Kothe et al.)</w:t>
      </w:r>
    </w:p>
    <w:p>
      <w:pPr>
        <w:pStyle w:val="BodyText"/>
      </w:pPr>
      <w:r>
        <w:rPr>
          <w:b/>
          <w:bCs/>
        </w:rPr>
        <w:t xml:space="preserve">Musterformulare</w:t>
      </w:r>
      <w:r>
        <w:t xml:space="preserve"> </w:t>
      </w:r>
      <w:r>
        <w:t xml:space="preserve">→ Kap. 6.2 (vollständig)</w:t>
      </w:r>
    </w:p>
    <w:p>
      <w:pPr>
        <w:pStyle w:val="BodyText"/>
      </w:pPr>
      <w:r>
        <w:rPr>
          <w:b/>
          <w:bCs/>
        </w:rPr>
        <w:t xml:space="preserve">Mustervertragsklauseln</w:t>
      </w:r>
      <w:r>
        <w:t xml:space="preserve"> </w:t>
      </w:r>
      <w:r>
        <w:t xml:space="preserve">→ Kap. 6.3 (vollständig)</w:t>
      </w:r>
    </w:p>
    <w:p>
      <w:r>
        <w:pict>
          <v:rect style="width:0;height:1.5pt" o:hralign="center" o:hrstd="t" o:hr="t"/>
        </w:pict>
      </w:r>
    </w:p>
    <w:bookmarkEnd w:id="733"/>
    <w:bookmarkStart w:id="734" w:name="n"/>
    <w:p>
      <w:pPr>
        <w:pStyle w:val="Heading2"/>
      </w:pPr>
      <w:r>
        <w:t xml:space="preserve">N</w:t>
      </w:r>
    </w:p>
    <w:p>
      <w:pPr>
        <w:pStyle w:val="FirstParagraph"/>
      </w:pPr>
      <w:r>
        <w:rPr>
          <w:b/>
          <w:bCs/>
        </w:rPr>
        <w:t xml:space="preserve">Nachunternehmer</w:t>
      </w:r>
      <w:r>
        <w:t xml:space="preserve"> </w:t>
      </w:r>
      <w:r>
        <w:t xml:space="preserve">→ Kap. 5.1 (Nachunternehmerverzeichnis); Kap. 6.3 (Klausel 8)</w:t>
      </w:r>
    </w:p>
    <w:p>
      <w:pPr>
        <w:pStyle w:val="BodyText"/>
      </w:pPr>
      <w:r>
        <w:rPr>
          <w:b/>
          <w:bCs/>
        </w:rPr>
        <w:t xml:space="preserve">Nachlöschzeit</w:t>
      </w:r>
      <w:r>
        <w:t xml:space="preserve"> </w:t>
      </w:r>
      <w:r>
        <w:t xml:space="preserve">→ Kap. 5.2; Kap. 6.2 (Formular 3)</w:t>
      </w:r>
    </w:p>
    <w:p>
      <w:pPr>
        <w:pStyle w:val="BodyText"/>
      </w:pPr>
      <w:r>
        <w:rPr>
          <w:b/>
          <w:bCs/>
        </w:rPr>
        <w:t xml:space="preserve">Notfall</w:t>
      </w:r>
      <w:r>
        <w:t xml:space="preserve"> </w:t>
      </w:r>
      <w:r>
        <w:t xml:space="preserve">→ Kap. 6.1 (Checkliste 2+3); Kap. 5.1 (SiGe-Plan Notfallplan)</w:t>
      </w:r>
    </w:p>
    <w:p>
      <w:pPr>
        <w:pStyle w:val="BodyText"/>
      </w:pPr>
      <w:r>
        <w:rPr>
          <w:b/>
          <w:bCs/>
        </w:rPr>
        <w:t xml:space="preserve">Notfallplan</w:t>
      </w:r>
      <w:r>
        <w:t xml:space="preserve"> </w:t>
      </w:r>
      <w:r>
        <w:t xml:space="preserve">→ Kap. 5.1 (SiGe-Plan Abschnitt 7)</w:t>
      </w:r>
    </w:p>
    <w:p>
      <w:r>
        <w:pict>
          <v:rect style="width:0;height:1.5pt" o:hralign="center" o:hrstd="t" o:hr="t"/>
        </w:pict>
      </w:r>
    </w:p>
    <w:bookmarkEnd w:id="734"/>
    <w:bookmarkStart w:id="735" w:name="o"/>
    <w:p>
      <w:pPr>
        <w:pStyle w:val="Heading2"/>
      </w:pPr>
      <w:r>
        <w:t xml:space="preserve">O</w:t>
      </w:r>
    </w:p>
    <w:p>
      <w:pPr>
        <w:pStyle w:val="FirstParagraph"/>
      </w:pPr>
      <w:r>
        <w:rPr>
          <w:b/>
          <w:bCs/>
        </w:rPr>
        <w:t xml:space="preserve">Ordnungswidrigkeit</w:t>
      </w:r>
      <w:r>
        <w:t xml:space="preserve"> </w:t>
      </w:r>
      <w:r>
        <w:t xml:space="preserve">→ Kap. 2 (OWiG)</w:t>
      </w:r>
    </w:p>
    <w:p>
      <w:pPr>
        <w:pStyle w:val="BodyText"/>
      </w:pPr>
      <w:r>
        <w:rPr>
          <w:b/>
          <w:bCs/>
        </w:rPr>
        <w:t xml:space="preserve">OWiG (Ordnungswidrigkeitengesetz)</w:t>
      </w:r>
      <w:r>
        <w:t xml:space="preserve"> </w:t>
      </w:r>
      <w:r>
        <w:t xml:space="preserve">→ Kap. 2; Anhang A</w:t>
      </w:r>
    </w:p>
    <w:p>
      <w:pPr>
        <w:pStyle w:val="BodyText"/>
      </w:pPr>
      <w:r>
        <w:rPr>
          <w:b/>
          <w:bCs/>
        </w:rPr>
        <w:t xml:space="preserve">Outsourcing</w:t>
      </w:r>
      <w:r>
        <w:t xml:space="preserve"> </w:t>
      </w:r>
      <w:r>
        <w:t xml:space="preserve">→ Kap. 1.2 (historische Entwicklung)</w:t>
      </w:r>
    </w:p>
    <w:p>
      <w:r>
        <w:pict>
          <v:rect style="width:0;height:1.5pt" o:hralign="center" o:hrstd="t" o:hr="t"/>
        </w:pict>
      </w:r>
    </w:p>
    <w:bookmarkEnd w:id="735"/>
    <w:bookmarkStart w:id="736" w:name="p"/>
    <w:p>
      <w:pPr>
        <w:pStyle w:val="Heading2"/>
      </w:pPr>
      <w:r>
        <w:t xml:space="preserve">P</w:t>
      </w:r>
    </w:p>
    <w:p>
      <w:pPr>
        <w:pStyle w:val="FirstParagraph"/>
      </w:pPr>
      <w:r>
        <w:rPr>
          <w:b/>
          <w:bCs/>
        </w:rPr>
        <w:t xml:space="preserve">Permit-to-Work</w:t>
      </w:r>
      <w:r>
        <w:t xml:space="preserve"> </w:t>
      </w:r>
      <w:r>
        <w:t xml:space="preserve">→ Kap. 5.2 (Erlaubnisscheinverfahren)</w:t>
      </w:r>
    </w:p>
    <w:p>
      <w:pPr>
        <w:pStyle w:val="BodyText"/>
      </w:pPr>
      <w:r>
        <w:rPr>
          <w:b/>
          <w:bCs/>
        </w:rPr>
        <w:t xml:space="preserve">Personenortung</w:t>
      </w:r>
      <w:r>
        <w:t xml:space="preserve"> </w:t>
      </w:r>
      <w:r>
        <w:t xml:space="preserve">→ Kap. 6.4 (Zutrittsmanagement; IoT)</w:t>
      </w:r>
    </w:p>
    <w:p>
      <w:pPr>
        <w:pStyle w:val="BodyText"/>
      </w:pPr>
      <w:r>
        <w:rPr>
          <w:b/>
          <w:bCs/>
        </w:rPr>
        <w:t xml:space="preserve">PSA (Persönliche Schutzausrüstung)</w:t>
      </w:r>
      <w:r>
        <w:t xml:space="preserve"> </w:t>
      </w:r>
      <w:r>
        <w:t xml:space="preserve">→ Kap. 2 (PSA-BV); Kap. 5.1 (Baustelle); Kap. 6.1 (Checkliste 4+5); Kap. 6.3 (Klausel 3)</w:t>
      </w:r>
    </w:p>
    <w:p>
      <w:r>
        <w:pict>
          <v:rect style="width:0;height:1.5pt" o:hralign="center" o:hrstd="t" o:hr="t"/>
        </w:pict>
      </w:r>
    </w:p>
    <w:bookmarkEnd w:id="736"/>
    <w:bookmarkStart w:id="737" w:name="q"/>
    <w:p>
      <w:pPr>
        <w:pStyle w:val="Heading2"/>
      </w:pPr>
      <w:r>
        <w:t xml:space="preserve">Q</w:t>
      </w:r>
    </w:p>
    <w:p>
      <w:pPr>
        <w:pStyle w:val="FirstParagraph"/>
      </w:pPr>
      <w:r>
        <w:rPr>
          <w:b/>
          <w:bCs/>
        </w:rPr>
        <w:t xml:space="preserve">Qualifikation</w:t>
      </w:r>
      <w:r>
        <w:t xml:space="preserve"> </w:t>
      </w:r>
      <w:r>
        <w:t xml:space="preserve">→ Kap. 4.1 (Vergabe und Qualifizierung); Kap. 6.1 (Checkliste 1); Kap. 6.3 (Klausel 3)</w:t>
      </w:r>
    </w:p>
    <w:p>
      <w:pPr>
        <w:pStyle w:val="BodyText"/>
      </w:pPr>
      <w:r>
        <w:rPr>
          <w:b/>
          <w:bCs/>
        </w:rPr>
        <w:t xml:space="preserve">QR-Code</w:t>
      </w:r>
      <w:r>
        <w:t xml:space="preserve"> </w:t>
      </w:r>
      <w:r>
        <w:t xml:space="preserve">→ Kap. 6.4 (Vor-Ort-Lösungen)</w:t>
      </w:r>
    </w:p>
    <w:p>
      <w:r>
        <w:pict>
          <v:rect style="width:0;height:1.5pt" o:hralign="center" o:hrstd="t" o:hr="t"/>
        </w:pict>
      </w:r>
    </w:p>
    <w:bookmarkEnd w:id="737"/>
    <w:bookmarkStart w:id="738" w:name="r"/>
    <w:p>
      <w:pPr>
        <w:pStyle w:val="Heading2"/>
      </w:pPr>
      <w:r>
        <w:t xml:space="preserve">R</w:t>
      </w:r>
    </w:p>
    <w:p>
      <w:pPr>
        <w:pStyle w:val="FirstParagraph"/>
      </w:pPr>
      <w:r>
        <w:rPr>
          <w:b/>
          <w:bCs/>
        </w:rPr>
        <w:t xml:space="preserve">RAB (Regeln zum Arbeitsschutz auf Baustellen)</w:t>
      </w:r>
      <w:r>
        <w:t xml:space="preserve"> </w:t>
      </w:r>
      <w:r>
        <w:t xml:space="preserve">→ Kap. 5.1; Anhang A</w:t>
      </w:r>
    </w:p>
    <w:p>
      <w:pPr>
        <w:pStyle w:val="BodyText"/>
      </w:pPr>
      <w:r>
        <w:rPr>
          <w:b/>
          <w:bCs/>
        </w:rPr>
        <w:t xml:space="preserve">RAB 30</w:t>
      </w:r>
      <w:r>
        <w:t xml:space="preserve"> </w:t>
      </w:r>
      <w:r>
        <w:t xml:space="preserve">→ Kap. 5.1 (Geeigneter Koordinator); Anhang A</w:t>
      </w:r>
    </w:p>
    <w:p>
      <w:pPr>
        <w:pStyle w:val="BodyText"/>
      </w:pPr>
      <w:r>
        <w:rPr>
          <w:b/>
          <w:bCs/>
        </w:rPr>
        <w:t xml:space="preserve">RAB 31</w:t>
      </w:r>
      <w:r>
        <w:t xml:space="preserve"> </w:t>
      </w:r>
      <w:r>
        <w:t xml:space="preserve">→ Kap. 5.1 (SiGe-Plan); Anhang A</w:t>
      </w:r>
    </w:p>
    <w:p>
      <w:pPr>
        <w:pStyle w:val="BodyText"/>
      </w:pPr>
      <w:r>
        <w:rPr>
          <w:b/>
          <w:bCs/>
        </w:rPr>
        <w:t xml:space="preserve">RAB 32</w:t>
      </w:r>
      <w:r>
        <w:t xml:space="preserve"> </w:t>
      </w:r>
      <w:r>
        <w:t xml:space="preserve">→ Kap. 5.1 (Unterlage spätere Arbeiten); Anhang A</w:t>
      </w:r>
    </w:p>
    <w:p>
      <w:pPr>
        <w:pStyle w:val="BodyText"/>
      </w:pPr>
      <w:r>
        <w:rPr>
          <w:b/>
          <w:bCs/>
        </w:rPr>
        <w:t xml:space="preserve">Rechtsprechung</w:t>
      </w:r>
      <w:r>
        <w:t xml:space="preserve"> </w:t>
      </w:r>
      <w:r>
        <w:t xml:space="preserve">→ Anhang B (Abschnitt I)</w:t>
      </w:r>
    </w:p>
    <w:p>
      <w:pPr>
        <w:pStyle w:val="BodyText"/>
      </w:pPr>
      <w:r>
        <w:rPr>
          <w:b/>
          <w:bCs/>
        </w:rPr>
        <w:t xml:space="preserve">Reinigung</w:t>
      </w:r>
      <w:r>
        <w:t xml:space="preserve"> </w:t>
      </w:r>
      <w:r>
        <w:t xml:space="preserve">→ Kap. 5.2 (Reinigungsarbeiten); Kap. 5.2 (typische Fremdfirmen)</w:t>
      </w:r>
    </w:p>
    <w:p>
      <w:pPr>
        <w:pStyle w:val="BodyText"/>
      </w:pPr>
      <w:r>
        <w:rPr>
          <w:b/>
          <w:bCs/>
        </w:rPr>
        <w:t xml:space="preserve">Rettungsplan</w:t>
      </w:r>
      <w:r>
        <w:t xml:space="preserve"> </w:t>
      </w:r>
      <w:r>
        <w:t xml:space="preserve">→ Kap. 5.2 (Behälterbefahrung); Kap. 6.2 (Formular 4)</w:t>
      </w:r>
    </w:p>
    <w:p>
      <w:r>
        <w:pict>
          <v:rect style="width:0;height:1.5pt" o:hralign="center" o:hrstd="t" o:hr="t"/>
        </w:pict>
      </w:r>
    </w:p>
    <w:bookmarkEnd w:id="738"/>
    <w:bookmarkStart w:id="739" w:name="s"/>
    <w:p>
      <w:pPr>
        <w:pStyle w:val="Heading2"/>
      </w:pPr>
      <w:r>
        <w:t xml:space="preserve">S</w:t>
      </w:r>
    </w:p>
    <w:p>
      <w:pPr>
        <w:pStyle w:val="FirstParagraph"/>
      </w:pPr>
      <w:r>
        <w:rPr>
          <w:b/>
          <w:bCs/>
        </w:rPr>
        <w:t xml:space="preserve">Sanktionen</w:t>
      </w:r>
      <w:r>
        <w:t xml:space="preserve"> </w:t>
      </w:r>
      <w:r>
        <w:t xml:space="preserve">→ Kap. 6.3 (Klausel 7)</w:t>
      </w:r>
    </w:p>
    <w:p>
      <w:pPr>
        <w:pStyle w:val="BodyText"/>
      </w:pPr>
      <w:r>
        <w:rPr>
          <w:b/>
          <w:bCs/>
        </w:rPr>
        <w:t xml:space="preserve">SCC (Safety Certificate Contractors)</w:t>
      </w:r>
      <w:r>
        <w:t xml:space="preserve"> </w:t>
      </w:r>
      <w:r>
        <w:t xml:space="preserve">→ Kap. 4.1; Kap. 5.2; Anhang A</w:t>
      </w:r>
    </w:p>
    <w:p>
      <w:pPr>
        <w:pStyle w:val="BodyText"/>
      </w:pPr>
      <w:r>
        <w:rPr>
          <w:b/>
          <w:bCs/>
        </w:rPr>
        <w:t xml:space="preserve">Sicherheitsaudit</w:t>
      </w:r>
      <w:r>
        <w:t xml:space="preserve"> </w:t>
      </w:r>
      <w:r>
        <w:t xml:space="preserve">→ Kap. 6.2 (Formular 6)</w:t>
      </w:r>
    </w:p>
    <w:p>
      <w:pPr>
        <w:pStyle w:val="BodyText"/>
      </w:pPr>
      <w:r>
        <w:rPr>
          <w:b/>
          <w:bCs/>
        </w:rPr>
        <w:t xml:space="preserve">Sicherheitsbegehung</w:t>
      </w:r>
      <w:r>
        <w:t xml:space="preserve"> </w:t>
      </w:r>
      <w:r>
        <w:t xml:space="preserve">→ Kap. 6.1 (Checkliste 5); Kap. 6.4 (mobiles Auditmanagement)</w:t>
      </w:r>
    </w:p>
    <w:p>
      <w:pPr>
        <w:pStyle w:val="BodyText"/>
      </w:pPr>
      <w:r>
        <w:rPr>
          <w:b/>
          <w:bCs/>
        </w:rPr>
        <w:t xml:space="preserve">Sicherheitsfachkraft (SiFa)</w:t>
      </w:r>
      <w:r>
        <w:t xml:space="preserve"> </w:t>
      </w:r>
      <w:r>
        <w:t xml:space="preserve">→ Kap. 3 (Rolle SiFa); Kap. 1.4 (Leserperspektive A)</w:t>
      </w:r>
    </w:p>
    <w:p>
      <w:pPr>
        <w:pStyle w:val="BodyText"/>
      </w:pPr>
      <w:r>
        <w:rPr>
          <w:b/>
          <w:bCs/>
        </w:rPr>
        <w:t xml:space="preserve">Sicherheitskommunikation</w:t>
      </w:r>
      <w:r>
        <w:t xml:space="preserve"> </w:t>
      </w:r>
      <w:r>
        <w:t xml:space="preserve">→ Kap. 5.1 (Baubesprechung); Kap. 5.2 (Kommunikation)</w:t>
      </w:r>
    </w:p>
    <w:p>
      <w:pPr>
        <w:pStyle w:val="BodyText"/>
      </w:pPr>
      <w:r>
        <w:rPr>
          <w:b/>
          <w:bCs/>
        </w:rPr>
        <w:t xml:space="preserve">SiGe-Plan</w:t>
      </w:r>
      <w:r>
        <w:t xml:space="preserve"> </w:t>
      </w:r>
      <w:r>
        <w:t xml:space="preserve">→ Kap. 5.1 (vollständig; Muster-Gliederung)</w:t>
      </w:r>
    </w:p>
    <w:p>
      <w:pPr>
        <w:pStyle w:val="BodyText"/>
      </w:pPr>
      <w:r>
        <w:rPr>
          <w:b/>
          <w:bCs/>
        </w:rPr>
        <w:t xml:space="preserve">SiGeKo</w:t>
      </w:r>
      <w:r>
        <w:t xml:space="preserve"> </w:t>
      </w:r>
      <w:r>
        <w:t xml:space="preserve">→ Kap. 5.1 (vollständig); Anhang A (BaustellV, RAB 30)</w:t>
      </w:r>
    </w:p>
    <w:p>
      <w:pPr>
        <w:pStyle w:val="BodyText"/>
      </w:pPr>
      <w:r>
        <w:rPr>
          <w:b/>
          <w:bCs/>
        </w:rPr>
        <w:t xml:space="preserve">SGB VII</w:t>
      </w:r>
      <w:r>
        <w:t xml:space="preserve"> </w:t>
      </w:r>
      <w:r>
        <w:t xml:space="preserve">→ Kap. 2 (Haftungsbeschränkung); Anhang A</w:t>
      </w:r>
    </w:p>
    <w:p>
      <w:pPr>
        <w:pStyle w:val="BodyText"/>
      </w:pPr>
      <w:r>
        <w:rPr>
          <w:b/>
          <w:bCs/>
        </w:rPr>
        <w:t xml:space="preserve">Sprachbarriere</w:t>
      </w:r>
      <w:r>
        <w:t xml:space="preserve"> </w:t>
      </w:r>
      <w:r>
        <w:t xml:space="preserve">→ Kap. 4 (Unterweisung); Kap. 6.3 (Klausel 3)</w:t>
      </w:r>
    </w:p>
    <w:p>
      <w:pPr>
        <w:pStyle w:val="BodyText"/>
      </w:pPr>
      <w:r>
        <w:rPr>
          <w:b/>
          <w:bCs/>
        </w:rPr>
        <w:t xml:space="preserve">Sprachmittler</w:t>
      </w:r>
      <w:r>
        <w:t xml:space="preserve"> </w:t>
      </w:r>
      <w:r>
        <w:t xml:space="preserve">→ Kap. 4; Kap. 6.3 (Klausel 3)</w:t>
      </w:r>
    </w:p>
    <w:p>
      <w:pPr>
        <w:pStyle w:val="BodyText"/>
      </w:pPr>
      <w:r>
        <w:rPr>
          <w:b/>
          <w:bCs/>
        </w:rPr>
        <w:t xml:space="preserve">StGB (Strafgesetzbuch)</w:t>
      </w:r>
      <w:r>
        <w:t xml:space="preserve"> </w:t>
      </w:r>
      <w:r>
        <w:t xml:space="preserve">→ Kap. 2 (Strafrecht); Anhang A</w:t>
      </w:r>
    </w:p>
    <w:p>
      <w:pPr>
        <w:pStyle w:val="BodyText"/>
      </w:pPr>
      <w:r>
        <w:rPr>
          <w:b/>
          <w:bCs/>
        </w:rPr>
        <w:t xml:space="preserve">Stillstandszeit</w:t>
      </w:r>
      <w:r>
        <w:t xml:space="preserve"> </w:t>
      </w:r>
      <w:r>
        <w:t xml:space="preserve">→ Kap. 5.2 (Konflikt Produktion/Sicherheit)</w:t>
      </w:r>
    </w:p>
    <w:p>
      <w:pPr>
        <w:pStyle w:val="BodyText"/>
      </w:pPr>
      <w:r>
        <w:rPr>
          <w:b/>
          <w:bCs/>
        </w:rPr>
        <w:t xml:space="preserve">Subunternehmer</w:t>
      </w:r>
      <w:r>
        <w:t xml:space="preserve"> </w:t>
      </w:r>
      <w:r>
        <w:t xml:space="preserve">→ Kap. 5.1 (Nachunternehmerverzeichnis); Kap. 6.3 (Klausel 8)</w:t>
      </w:r>
    </w:p>
    <w:p>
      <w:r>
        <w:pict>
          <v:rect style="width:0;height:1.5pt" o:hralign="center" o:hrstd="t" o:hr="t"/>
        </w:pict>
      </w:r>
    </w:p>
    <w:bookmarkEnd w:id="739"/>
    <w:bookmarkStart w:id="740" w:name="t"/>
    <w:p>
      <w:pPr>
        <w:pStyle w:val="Heading2"/>
      </w:pPr>
      <w:r>
        <w:t xml:space="preserve">T</w:t>
      </w:r>
    </w:p>
    <w:p>
      <w:pPr>
        <w:pStyle w:val="FirstParagraph"/>
      </w:pPr>
      <w:r>
        <w:rPr>
          <w:b/>
          <w:bCs/>
        </w:rPr>
        <w:t xml:space="preserve">Transparenzgebot (AGB)</w:t>
      </w:r>
      <w:r>
        <w:t xml:space="preserve"> </w:t>
      </w:r>
      <w:r>
        <w:t xml:space="preserve">→ Kap. 6.3 (AGB-Recht)</w:t>
      </w:r>
    </w:p>
    <w:p>
      <w:pPr>
        <w:pStyle w:val="BodyText"/>
      </w:pPr>
      <w:r>
        <w:rPr>
          <w:b/>
          <w:bCs/>
        </w:rPr>
        <w:t xml:space="preserve">TRBS (Technische Regeln Betriebssicherheit)</w:t>
      </w:r>
      <w:r>
        <w:t xml:space="preserve"> </w:t>
      </w:r>
      <w:r>
        <w:t xml:space="preserve">→ Kap. 2; Anhang A; Anhang B</w:t>
      </w:r>
    </w:p>
    <w:p>
      <w:pPr>
        <w:pStyle w:val="BodyText"/>
      </w:pPr>
      <w:r>
        <w:rPr>
          <w:b/>
          <w:bCs/>
        </w:rPr>
        <w:t xml:space="preserve">TRBS 1112 Teil 1</w:t>
      </w:r>
      <w:r>
        <w:t xml:space="preserve"> </w:t>
      </w:r>
      <w:r>
        <w:t xml:space="preserve">→ Kap. 5.2 (LOTO); Anhang A</w:t>
      </w:r>
    </w:p>
    <w:p>
      <w:pPr>
        <w:pStyle w:val="BodyText"/>
      </w:pPr>
      <w:r>
        <w:rPr>
          <w:b/>
          <w:bCs/>
        </w:rPr>
        <w:t xml:space="preserve">TRBS 2121</w:t>
      </w:r>
      <w:r>
        <w:t xml:space="preserve"> </w:t>
      </w:r>
      <w:r>
        <w:t xml:space="preserve">→ Kap. 5.1 (Absturz); Anhang A</w:t>
      </w:r>
    </w:p>
    <w:p>
      <w:pPr>
        <w:pStyle w:val="BodyText"/>
      </w:pPr>
      <w:r>
        <w:rPr>
          <w:b/>
          <w:bCs/>
        </w:rPr>
        <w:t xml:space="preserve">TRBS 3121</w:t>
      </w:r>
      <w:r>
        <w:t xml:space="preserve"> </w:t>
      </w:r>
      <w:r>
        <w:t xml:space="preserve">→ Kap. 5.2 (Flurförderzeuge); Anhang A</w:t>
      </w:r>
    </w:p>
    <w:p>
      <w:pPr>
        <w:pStyle w:val="BodyText"/>
      </w:pPr>
      <w:r>
        <w:rPr>
          <w:b/>
          <w:bCs/>
        </w:rPr>
        <w:t xml:space="preserve">TRGS (Technische Regeln Gefahrstoffe)</w:t>
      </w:r>
      <w:r>
        <w:t xml:space="preserve"> </w:t>
      </w:r>
      <w:r>
        <w:t xml:space="preserve">→ Kap. 2; Anhang A; Anhang B</w:t>
      </w:r>
    </w:p>
    <w:p>
      <w:pPr>
        <w:pStyle w:val="BodyText"/>
      </w:pPr>
      <w:r>
        <w:rPr>
          <w:b/>
          <w:bCs/>
        </w:rPr>
        <w:t xml:space="preserve">TRGS 400</w:t>
      </w:r>
      <w:r>
        <w:t xml:space="preserve"> </w:t>
      </w:r>
      <w:r>
        <w:t xml:space="preserve">→ Kap. 5.2; Anhang A</w:t>
      </w:r>
    </w:p>
    <w:p>
      <w:pPr>
        <w:pStyle w:val="BodyText"/>
      </w:pPr>
      <w:r>
        <w:rPr>
          <w:b/>
          <w:bCs/>
        </w:rPr>
        <w:t xml:space="preserve">TRGS 500</w:t>
      </w:r>
      <w:r>
        <w:t xml:space="preserve"> </w:t>
      </w:r>
      <w:r>
        <w:t xml:space="preserve">→ Kap. 5.2; Anhang A</w:t>
      </w:r>
    </w:p>
    <w:p>
      <w:pPr>
        <w:pStyle w:val="BodyText"/>
      </w:pPr>
      <w:r>
        <w:rPr>
          <w:b/>
          <w:bCs/>
        </w:rPr>
        <w:t xml:space="preserve">TRGS 800</w:t>
      </w:r>
      <w:r>
        <w:t xml:space="preserve"> </w:t>
      </w:r>
      <w:r>
        <w:t xml:space="preserve">→ Kap. 5.1 (Brandschutz); Anhang A</w:t>
      </w:r>
    </w:p>
    <w:p>
      <w:r>
        <w:pict>
          <v:rect style="width:0;height:1.5pt" o:hralign="center" o:hrstd="t" o:hr="t"/>
        </w:pict>
      </w:r>
    </w:p>
    <w:bookmarkEnd w:id="740"/>
    <w:bookmarkStart w:id="741" w:name="u"/>
    <w:p>
      <w:pPr>
        <w:pStyle w:val="Heading2"/>
      </w:pPr>
      <w:r>
        <w:t xml:space="preserve">U</w:t>
      </w:r>
    </w:p>
    <w:p>
      <w:pPr>
        <w:pStyle w:val="FirstParagraph"/>
      </w:pPr>
      <w:r>
        <w:rPr>
          <w:b/>
          <w:bCs/>
        </w:rPr>
        <w:t xml:space="preserve">Übergabe</w:t>
      </w:r>
      <w:r>
        <w:t xml:space="preserve"> </w:t>
      </w:r>
      <w:r>
        <w:t xml:space="preserve">→ Kap. 5.2 (Betriebsübergabe und -rückgabe); Kap. 6.1 (Checkliste 6)</w:t>
      </w:r>
    </w:p>
    <w:p>
      <w:pPr>
        <w:pStyle w:val="BodyText"/>
      </w:pPr>
      <w:r>
        <w:rPr>
          <w:b/>
          <w:bCs/>
        </w:rPr>
        <w:t xml:space="preserve">Überraschungsverbot (AGB)</w:t>
      </w:r>
      <w:r>
        <w:t xml:space="preserve"> </w:t>
      </w:r>
      <w:r>
        <w:t xml:space="preserve">→ Kap. 6.3 (AGB-Recht)</w:t>
      </w:r>
    </w:p>
    <w:p>
      <w:pPr>
        <w:pStyle w:val="BodyText"/>
      </w:pPr>
      <w:r>
        <w:rPr>
          <w:b/>
          <w:bCs/>
        </w:rPr>
        <w:t xml:space="preserve">Unfallmeldung</w:t>
      </w:r>
      <w:r>
        <w:t xml:space="preserve"> </w:t>
      </w:r>
      <w:r>
        <w:t xml:space="preserve">→ Kap. 6.2 (Formular 7)</w:t>
      </w:r>
    </w:p>
    <w:p>
      <w:pPr>
        <w:pStyle w:val="BodyText"/>
      </w:pPr>
      <w:r>
        <w:rPr>
          <w:b/>
          <w:bCs/>
        </w:rPr>
        <w:t xml:space="preserve">Unfallszenario</w:t>
      </w:r>
      <w:r>
        <w:t xml:space="preserve"> </w:t>
      </w:r>
      <w:r>
        <w:t xml:space="preserve">→ Kap. 1.3 (typische Szenarien)</w:t>
      </w:r>
    </w:p>
    <w:p>
      <w:pPr>
        <w:pStyle w:val="BodyText"/>
      </w:pPr>
      <w:r>
        <w:rPr>
          <w:b/>
          <w:bCs/>
        </w:rPr>
        <w:t xml:space="preserve">Unfallstatistik</w:t>
      </w:r>
      <w:r>
        <w:t xml:space="preserve"> </w:t>
      </w:r>
      <w:r>
        <w:t xml:space="preserve">→ Kap. 1.2; Kap. 5.1 (Absturz); Kap. 6.4 (KPI)</w:t>
      </w:r>
    </w:p>
    <w:p>
      <w:pPr>
        <w:pStyle w:val="BodyText"/>
      </w:pPr>
      <w:r>
        <w:rPr>
          <w:b/>
          <w:bCs/>
        </w:rPr>
        <w:t xml:space="preserve">Unterauftragnehmer</w:t>
      </w:r>
      <w:r>
        <w:t xml:space="preserve"> </w:t>
      </w:r>
      <w:r>
        <w:t xml:space="preserve">→ Kap. 6.3 (Klausel 8)</w:t>
      </w:r>
    </w:p>
    <w:p>
      <w:pPr>
        <w:pStyle w:val="BodyText"/>
      </w:pPr>
      <w:r>
        <w:rPr>
          <w:b/>
          <w:bCs/>
        </w:rPr>
        <w:t xml:space="preserve">Unterweisung</w:t>
      </w:r>
      <w:r>
        <w:t xml:space="preserve"> </w:t>
      </w:r>
      <w:r>
        <w:t xml:space="preserve">→ Kap. 4 (Sicherheitsunterweisung); Kap. 6.1 (Checkliste 3); Kap. 6.2 (Formular 1); Kap. 6.4 (digitale Unterweisung)</w:t>
      </w:r>
    </w:p>
    <w:p>
      <w:pPr>
        <w:pStyle w:val="BodyText"/>
      </w:pPr>
      <w:r>
        <w:rPr>
          <w:b/>
          <w:bCs/>
        </w:rPr>
        <w:t xml:space="preserve">Unterweisungsnachweis</w:t>
      </w:r>
      <w:r>
        <w:t xml:space="preserve"> </w:t>
      </w:r>
      <w:r>
        <w:t xml:space="preserve">→ Kap. 6.2 (Formular 1); Kap. 6.4 (Rechtswirksamkeit)</w:t>
      </w:r>
    </w:p>
    <w:p>
      <w:pPr>
        <w:pStyle w:val="BodyText"/>
      </w:pPr>
      <w:r>
        <w:rPr>
          <w:b/>
          <w:bCs/>
        </w:rPr>
        <w:t xml:space="preserve">Unterweisungsprotokoll</w:t>
      </w:r>
      <w:r>
        <w:t xml:space="preserve"> </w:t>
      </w:r>
      <w:r>
        <w:t xml:space="preserve">→ Kap. 6.2 (Formular 1)</w:t>
      </w:r>
    </w:p>
    <w:p>
      <w:r>
        <w:pict>
          <v:rect style="width:0;height:1.5pt" o:hralign="center" o:hrstd="t" o:hr="t"/>
        </w:pict>
      </w:r>
    </w:p>
    <w:bookmarkEnd w:id="741"/>
    <w:bookmarkStart w:id="742" w:name="v"/>
    <w:p>
      <w:pPr>
        <w:pStyle w:val="Heading2"/>
      </w:pPr>
      <w:r>
        <w:t xml:space="preserve">V</w:t>
      </w:r>
    </w:p>
    <w:p>
      <w:pPr>
        <w:pStyle w:val="FirstParagraph"/>
      </w:pPr>
      <w:r>
        <w:rPr>
          <w:b/>
          <w:bCs/>
        </w:rPr>
        <w:t xml:space="preserve">Vergabe</w:t>
      </w:r>
      <w:r>
        <w:t xml:space="preserve"> </w:t>
      </w:r>
      <w:r>
        <w:t xml:space="preserve">→ Kap. 4.1 (Vergabe und Qualifizierung)</w:t>
      </w:r>
    </w:p>
    <w:p>
      <w:pPr>
        <w:pStyle w:val="BodyText"/>
      </w:pPr>
      <w:r>
        <w:rPr>
          <w:b/>
          <w:bCs/>
        </w:rPr>
        <w:t xml:space="preserve">Vertragsgestaltung</w:t>
      </w:r>
      <w:r>
        <w:t xml:space="preserve"> </w:t>
      </w:r>
      <w:r>
        <w:t xml:space="preserve">→ Kap. 6.3 (vollständig)</w:t>
      </w:r>
    </w:p>
    <w:p>
      <w:pPr>
        <w:pStyle w:val="BodyText"/>
      </w:pPr>
      <w:r>
        <w:rPr>
          <w:b/>
          <w:bCs/>
        </w:rPr>
        <w:t xml:space="preserve">Vertragsstrafe</w:t>
      </w:r>
      <w:r>
        <w:t xml:space="preserve"> </w:t>
      </w:r>
      <w:r>
        <w:t xml:space="preserve">→ Kap. 6.3 (Klausel 7, Stufe 3)</w:t>
      </w:r>
    </w:p>
    <w:p>
      <w:pPr>
        <w:pStyle w:val="BodyText"/>
      </w:pPr>
      <w:r>
        <w:rPr>
          <w:b/>
          <w:bCs/>
        </w:rPr>
        <w:t xml:space="preserve">Vorankündigung</w:t>
      </w:r>
      <w:r>
        <w:t xml:space="preserve"> </w:t>
      </w:r>
      <w:r>
        <w:t xml:space="preserve">→ Kap. 5.1 (BaustellV § 2 Abs. 2)</w:t>
      </w:r>
    </w:p>
    <w:p>
      <w:pPr>
        <w:pStyle w:val="BodyText"/>
      </w:pPr>
      <w:r>
        <w:rPr>
          <w:b/>
          <w:bCs/>
        </w:rPr>
        <w:t xml:space="preserve">VDE</w:t>
      </w:r>
      <w:r>
        <w:t xml:space="preserve"> </w:t>
      </w:r>
      <w:r>
        <w:t xml:space="preserve">→ Kap. 5.1 (elektrische Anlagen); Kap. 5.2</w:t>
      </w:r>
    </w:p>
    <w:p>
      <w:r>
        <w:pict>
          <v:rect style="width:0;height:1.5pt" o:hralign="center" o:hrstd="t" o:hr="t"/>
        </w:pict>
      </w:r>
    </w:p>
    <w:bookmarkEnd w:id="742"/>
    <w:bookmarkStart w:id="743" w:name="w"/>
    <w:p>
      <w:pPr>
        <w:pStyle w:val="Heading2"/>
      </w:pPr>
      <w:r>
        <w:t xml:space="preserve">W</w:t>
      </w:r>
    </w:p>
    <w:p>
      <w:pPr>
        <w:pStyle w:val="FirstParagraph"/>
      </w:pPr>
      <w:r>
        <w:rPr>
          <w:b/>
          <w:bCs/>
        </w:rPr>
        <w:t xml:space="preserve">Wearables</w:t>
      </w:r>
      <w:r>
        <w:t xml:space="preserve"> </w:t>
      </w:r>
      <w:r>
        <w:t xml:space="preserve">→ Kap. 6.4 (IoT-Monitoring)</w:t>
      </w:r>
    </w:p>
    <w:p>
      <w:pPr>
        <w:pStyle w:val="BodyText"/>
      </w:pPr>
      <w:r>
        <w:rPr>
          <w:b/>
          <w:bCs/>
        </w:rPr>
        <w:t xml:space="preserve">Wegeunfall</w:t>
      </w:r>
      <w:r>
        <w:t xml:space="preserve"> </w:t>
      </w:r>
      <w:r>
        <w:t xml:space="preserve">→ Kap. 6.2 (Formular 7)</w:t>
      </w:r>
    </w:p>
    <w:p>
      <w:pPr>
        <w:pStyle w:val="BodyText"/>
      </w:pPr>
      <w:r>
        <w:rPr>
          <w:b/>
          <w:bCs/>
        </w:rPr>
        <w:t xml:space="preserve">Werkvertrag</w:t>
      </w:r>
      <w:r>
        <w:t xml:space="preserve"> </w:t>
      </w:r>
      <w:r>
        <w:t xml:space="preserve">→ Kap. 2 (Zivilrecht BGB § 631); Kap. 6.3 (Einleitung)</w:t>
      </w:r>
    </w:p>
    <w:p>
      <w:r>
        <w:pict>
          <v:rect style="width:0;height:1.5pt" o:hralign="center" o:hrstd="t" o:hr="t"/>
        </w:pict>
      </w:r>
    </w:p>
    <w:bookmarkEnd w:id="743"/>
    <w:bookmarkStart w:id="744" w:name="z"/>
    <w:p>
      <w:pPr>
        <w:pStyle w:val="Heading2"/>
      </w:pPr>
      <w:r>
        <w:t xml:space="preserve">Z</w:t>
      </w:r>
    </w:p>
    <w:p>
      <w:pPr>
        <w:pStyle w:val="FirstParagraph"/>
      </w:pPr>
      <w:r>
        <w:rPr>
          <w:b/>
          <w:bCs/>
        </w:rPr>
        <w:t xml:space="preserve">Zonenkonzept</w:t>
      </w:r>
      <w:r>
        <w:t xml:space="preserve"> </w:t>
      </w:r>
      <w:r>
        <w:t xml:space="preserve">→ Kap. 5.2 (Bereichsdefinition)</w:t>
      </w:r>
    </w:p>
    <w:p>
      <w:pPr>
        <w:pStyle w:val="BodyText"/>
      </w:pPr>
      <w:r>
        <w:rPr>
          <w:b/>
          <w:bCs/>
        </w:rPr>
        <w:t xml:space="preserve">Zutrittsmanagement</w:t>
      </w:r>
      <w:r>
        <w:t xml:space="preserve"> </w:t>
      </w:r>
      <w:r>
        <w:t xml:space="preserve">→ Kap. 6.3 (Klausel 4); Kap. 6.4 (Zutrittsmanagement)</w:t>
      </w:r>
    </w:p>
    <w:p>
      <w:pPr>
        <w:pStyle w:val="BodyText"/>
      </w:pPr>
      <w:r>
        <w:rPr>
          <w:b/>
          <w:bCs/>
        </w:rPr>
        <w:t xml:space="preserve">Zutrittsberechtigung</w:t>
      </w:r>
      <w:r>
        <w:t xml:space="preserve"> </w:t>
      </w:r>
      <w:r>
        <w:t xml:space="preserve">→ Kap. 6.3 (Klausel 4); Kap. 6.4</w:t>
      </w:r>
    </w:p>
    <w:p>
      <w:r>
        <w:pict>
          <v:rect style="width:0;height:1.5pt" o:hralign="center" o:hrstd="t" o:hr="t"/>
        </w:pict>
      </w:r>
    </w:p>
    <w:bookmarkEnd w:id="744"/>
    <w:bookmarkStart w:id="745" w:name="abkürzungsindex-kurzverweise"/>
    <w:p>
      <w:pPr>
        <w:pStyle w:val="Heading2"/>
      </w:pPr>
      <w:r>
        <w:t xml:space="preserve">Abkürzungsindex (Kurzverweise)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Abkürzung</w:t>
            </w:r>
          </w:p>
        </w:tc>
        <w:tc>
          <w:tcPr/>
          <w:p>
            <w:pPr>
              <w:pStyle w:val="Compact"/>
            </w:pPr>
            <w:r>
              <w:t xml:space="preserve">Vollständiger Begriff</w:t>
            </w:r>
          </w:p>
        </w:tc>
        <w:tc>
          <w:tcPr/>
          <w:p>
            <w:pPr>
              <w:pStyle w:val="Compact"/>
            </w:pPr>
            <w:r>
              <w:t xml:space="preserve">Stichwortverzeichnis</w:t>
            </w:r>
          </w:p>
        </w:tc>
      </w:tr>
      <w:tr>
        <w:tc>
          <w:tcPr/>
          <w:p>
            <w:pPr>
              <w:pStyle w:val="Compact"/>
            </w:pPr>
            <w:r>
              <w:t xml:space="preserve">ArbSchG</w:t>
            </w:r>
          </w:p>
        </w:tc>
        <w:tc>
          <w:tcPr/>
          <w:p>
            <w:pPr>
              <w:pStyle w:val="Compact"/>
            </w:pPr>
            <w:r>
              <w:t xml:space="preserve">Arbeitsschutzgesetz</w:t>
            </w:r>
          </w:p>
        </w:tc>
        <w:tc>
          <w:tcPr/>
          <w:p>
            <w:pPr>
              <w:pStyle w:val="Compact"/>
            </w:pPr>
            <w:r>
              <w:t xml:space="preserve">→ ArbSchG</w:t>
            </w:r>
          </w:p>
        </w:tc>
      </w:tr>
      <w:tr>
        <w:tc>
          <w:tcPr/>
          <w:p>
            <w:pPr>
              <w:pStyle w:val="Compact"/>
            </w:pPr>
            <w:r>
              <w:t xml:space="preserve">ASiG</w:t>
            </w:r>
          </w:p>
        </w:tc>
        <w:tc>
          <w:tcPr/>
          <w:p>
            <w:pPr>
              <w:pStyle w:val="Compact"/>
            </w:pPr>
            <w:r>
              <w:t xml:space="preserve">Arbeitssicherheitsgesetz</w:t>
            </w:r>
          </w:p>
        </w:tc>
        <w:tc>
          <w:tcPr/>
          <w:p>
            <w:pPr>
              <w:pStyle w:val="Compact"/>
            </w:pPr>
            <w:r>
              <w:t xml:space="preserve">→ ASiG</w:t>
            </w:r>
          </w:p>
        </w:tc>
      </w:tr>
      <w:tr>
        <w:tc>
          <w:tcPr/>
          <w:p>
            <w:pPr>
              <w:pStyle w:val="Compact"/>
            </w:pPr>
            <w:r>
              <w:t xml:space="preserve">ATEX</w:t>
            </w:r>
          </w:p>
        </w:tc>
        <w:tc>
          <w:tcPr/>
          <w:p>
            <w:pPr>
              <w:pStyle w:val="Compact"/>
            </w:pPr>
            <w:r>
              <w:t xml:space="preserve">Atmosphères Explosibles (Explosionsschutz)</w:t>
            </w:r>
          </w:p>
        </w:tc>
        <w:tc>
          <w:tcPr/>
          <w:p>
            <w:pPr>
              <w:pStyle w:val="Compact"/>
            </w:pPr>
            <w:r>
              <w:t xml:space="preserve">→ ATEX</w:t>
            </w:r>
          </w:p>
        </w:tc>
      </w:tr>
      <w:tr>
        <w:tc>
          <w:tcPr/>
          <w:p>
            <w:pPr>
              <w:pStyle w:val="Compact"/>
            </w:pPr>
            <w:r>
              <w:t xml:space="preserve">AÜG</w:t>
            </w:r>
          </w:p>
        </w:tc>
        <w:tc>
          <w:tcPr/>
          <w:p>
            <w:pPr>
              <w:pStyle w:val="Compact"/>
            </w:pPr>
            <w:r>
              <w:t xml:space="preserve">Arbeitnehmerüberlassungsgesetz</w:t>
            </w:r>
          </w:p>
        </w:tc>
        <w:tc>
          <w:tcPr/>
          <w:p>
            <w:pPr>
              <w:pStyle w:val="Compact"/>
            </w:pPr>
            <w:r>
              <w:t xml:space="preserve">→ Arbeitnehmerüberlassung</w:t>
            </w:r>
          </w:p>
        </w:tc>
      </w:tr>
      <w:tr>
        <w:tc>
          <w:tcPr/>
          <w:p>
            <w:pPr>
              <w:pStyle w:val="Compact"/>
            </w:pPr>
            <w:r>
              <w:t xml:space="preserve">BAuA</w:t>
            </w:r>
          </w:p>
        </w:tc>
        <w:tc>
          <w:tcPr/>
          <w:p>
            <w:pPr>
              <w:pStyle w:val="Compact"/>
            </w:pPr>
            <w:r>
              <w:t xml:space="preserve">Bundesanstalt für Arbeitsschutz und Arbeitsmedizin</w:t>
            </w:r>
          </w:p>
        </w:tc>
        <w:tc>
          <w:tcPr/>
          <w:p>
            <w:pPr>
              <w:pStyle w:val="Compact"/>
            </w:pPr>
            <w:r>
              <w:t xml:space="preserve">→ BAuA</w:t>
            </w:r>
          </w:p>
        </w:tc>
      </w:tr>
      <w:tr>
        <w:tc>
          <w:tcPr/>
          <w:p>
            <w:pPr>
              <w:pStyle w:val="Compact"/>
            </w:pPr>
            <w:r>
              <w:t xml:space="preserve">BaustellV</w:t>
            </w:r>
          </w:p>
        </w:tc>
        <w:tc>
          <w:tcPr/>
          <w:p>
            <w:pPr>
              <w:pStyle w:val="Compact"/>
            </w:pPr>
            <w:r>
              <w:t xml:space="preserve">Baustellenverordnung</w:t>
            </w:r>
          </w:p>
        </w:tc>
        <w:tc>
          <w:tcPr/>
          <w:p>
            <w:pPr>
              <w:pStyle w:val="Compact"/>
            </w:pPr>
            <w:r>
              <w:t xml:space="preserve">→ Baustellenverordnung</w:t>
            </w:r>
          </w:p>
        </w:tc>
      </w:tr>
      <w:tr>
        <w:tc>
          <w:tcPr/>
          <w:p>
            <w:pPr>
              <w:pStyle w:val="Compact"/>
            </w:pPr>
            <w:r>
              <w:t xml:space="preserve">BetrSichV</w:t>
            </w:r>
          </w:p>
        </w:tc>
        <w:tc>
          <w:tcPr/>
          <w:p>
            <w:pPr>
              <w:pStyle w:val="Compact"/>
            </w:pPr>
            <w:r>
              <w:t xml:space="preserve">Betriebssicherheitsverordnung</w:t>
            </w:r>
          </w:p>
        </w:tc>
        <w:tc>
          <w:tcPr/>
          <w:p>
            <w:pPr>
              <w:pStyle w:val="Compact"/>
            </w:pPr>
            <w:r>
              <w:t xml:space="preserve">→ BetrSichV</w:t>
            </w:r>
          </w:p>
        </w:tc>
      </w:tr>
      <w:tr>
        <w:tc>
          <w:tcPr/>
          <w:p>
            <w:pPr>
              <w:pStyle w:val="Compact"/>
            </w:pPr>
            <w:r>
              <w:t xml:space="preserve">BG</w:t>
            </w:r>
          </w:p>
        </w:tc>
        <w:tc>
          <w:tcPr/>
          <w:p>
            <w:pPr>
              <w:pStyle w:val="Compact"/>
            </w:pPr>
            <w:r>
              <w:t xml:space="preserve">Berufsgenossenschaft</w:t>
            </w:r>
          </w:p>
        </w:tc>
        <w:tc>
          <w:tcPr/>
          <w:p>
            <w:pPr>
              <w:pStyle w:val="Compact"/>
            </w:pPr>
            <w:r>
              <w:t xml:space="preserve">→ BG</w:t>
            </w:r>
          </w:p>
        </w:tc>
      </w:tr>
      <w:tr>
        <w:tc>
          <w:tcPr/>
          <w:p>
            <w:pPr>
              <w:pStyle w:val="Compact"/>
            </w:pPr>
            <w:r>
              <w:t xml:space="preserve">BGB</w:t>
            </w:r>
          </w:p>
        </w:tc>
        <w:tc>
          <w:tcPr/>
          <w:p>
            <w:pPr>
              <w:pStyle w:val="Compact"/>
            </w:pPr>
            <w:r>
              <w:t xml:space="preserve">Bürgerliches Gesetzbuch</w:t>
            </w:r>
          </w:p>
        </w:tc>
        <w:tc>
          <w:tcPr/>
          <w:p>
            <w:pPr>
              <w:pStyle w:val="Compact"/>
            </w:pPr>
            <w:r>
              <w:t xml:space="preserve">→ BGB</w:t>
            </w:r>
          </w:p>
        </w:tc>
      </w:tr>
      <w:tr>
        <w:tc>
          <w:tcPr/>
          <w:p>
            <w:pPr>
              <w:pStyle w:val="Compact"/>
            </w:pPr>
            <w:r>
              <w:t xml:space="preserve">BMAS</w:t>
            </w:r>
          </w:p>
        </w:tc>
        <w:tc>
          <w:tcPr/>
          <w:p>
            <w:pPr>
              <w:pStyle w:val="Compact"/>
            </w:pPr>
            <w:r>
              <w:t xml:space="preserve">Bundesministerium für Arbeit und Soziales</w:t>
            </w:r>
          </w:p>
        </w:tc>
        <w:tc>
          <w:tcPr/>
          <w:p>
            <w:pPr>
              <w:pStyle w:val="Compact"/>
            </w:pPr>
            <w:r>
              <w:t xml:space="preserve">→ Ausschuss für Betriebssicherheit</w:t>
            </w:r>
          </w:p>
        </w:tc>
      </w:tr>
      <w:tr>
        <w:tc>
          <w:tcPr/>
          <w:p>
            <w:pPr>
              <w:pStyle w:val="Compact"/>
            </w:pPr>
            <w:r>
              <w:t xml:space="preserve">CMS</w:t>
            </w:r>
          </w:p>
        </w:tc>
        <w:tc>
          <w:tcPr/>
          <w:p>
            <w:pPr>
              <w:pStyle w:val="Compact"/>
            </w:pPr>
            <w:r>
              <w:t xml:space="preserve">Contractor-Management-System</w:t>
            </w:r>
          </w:p>
        </w:tc>
        <w:tc>
          <w:tcPr/>
          <w:p>
            <w:pPr>
              <w:pStyle w:val="Compact"/>
            </w:pPr>
            <w:r>
              <w:t xml:space="preserve">→ Contractor-Management-System</w:t>
            </w:r>
          </w:p>
        </w:tc>
      </w:tr>
      <w:tr>
        <w:tc>
          <w:tcPr/>
          <w:p>
            <w:pPr>
              <w:pStyle w:val="Compact"/>
            </w:pPr>
            <w:r>
              <w:t xml:space="preserve">DGUV</w:t>
            </w:r>
          </w:p>
        </w:tc>
        <w:tc>
          <w:tcPr/>
          <w:p>
            <w:pPr>
              <w:pStyle w:val="Compact"/>
            </w:pPr>
            <w:r>
              <w:t xml:space="preserve">Deutsche Gesetzliche Unfallversicherung</w:t>
            </w:r>
          </w:p>
        </w:tc>
        <w:tc>
          <w:tcPr/>
          <w:p>
            <w:pPr>
              <w:pStyle w:val="Compact"/>
            </w:pPr>
            <w:r>
              <w:t xml:space="preserve">→ DGUV</w:t>
            </w:r>
          </w:p>
        </w:tc>
      </w:tr>
      <w:tr>
        <w:tc>
          <w:tcPr/>
          <w:p>
            <w:pPr>
              <w:pStyle w:val="Compact"/>
            </w:pPr>
            <w:r>
              <w:t xml:space="preserve">DSGVO</w:t>
            </w:r>
          </w:p>
        </w:tc>
        <w:tc>
          <w:tcPr/>
          <w:p>
            <w:pPr>
              <w:pStyle w:val="Compact"/>
            </w:pPr>
            <w:r>
              <w:t xml:space="preserve">Datenschutz-Grundverordnung</w:t>
            </w:r>
          </w:p>
        </w:tc>
        <w:tc>
          <w:tcPr/>
          <w:p>
            <w:pPr>
              <w:pStyle w:val="Compact"/>
            </w:pPr>
            <w:r>
              <w:t xml:space="preserve">→ Datenschutz</w:t>
            </w:r>
          </w:p>
        </w:tc>
      </w:tr>
      <w:tr>
        <w:tc>
          <w:tcPr/>
          <w:p>
            <w:pPr>
              <w:pStyle w:val="Compact"/>
            </w:pPr>
            <w:r>
              <w:t xml:space="preserve">GDA</w:t>
            </w:r>
          </w:p>
        </w:tc>
        <w:tc>
          <w:tcPr/>
          <w:p>
            <w:pPr>
              <w:pStyle w:val="Compact"/>
            </w:pPr>
            <w:r>
              <w:t xml:space="preserve">Gemeinsame Deutsche Arbeitsschutzstrategie</w:t>
            </w:r>
          </w:p>
        </w:tc>
        <w:tc>
          <w:tcPr/>
          <w:p>
            <w:pPr>
              <w:pStyle w:val="Compact"/>
            </w:pPr>
            <w:r>
              <w:t xml:space="preserve">→ GDA</w:t>
            </w:r>
          </w:p>
        </w:tc>
      </w:tr>
      <w:tr>
        <w:tc>
          <w:tcPr/>
          <w:p>
            <w:pPr>
              <w:pStyle w:val="Compact"/>
            </w:pPr>
            <w:r>
              <w:t xml:space="preserve">GFB</w:t>
            </w:r>
          </w:p>
        </w:tc>
        <w:tc>
          <w:tcPr/>
          <w:p>
            <w:pPr>
              <w:pStyle w:val="Compact"/>
            </w:pPr>
            <w:r>
              <w:t xml:space="preserve">Gefährdungsbeurteilung</w:t>
            </w:r>
          </w:p>
        </w:tc>
        <w:tc>
          <w:tcPr/>
          <w:p>
            <w:pPr>
              <w:pStyle w:val="Compact"/>
            </w:pPr>
            <w:r>
              <w:t xml:space="preserve">→ Gefährdungsbeurteilung</w:t>
            </w:r>
          </w:p>
        </w:tc>
      </w:tr>
      <w:tr>
        <w:tc>
          <w:tcPr/>
          <w:p>
            <w:pPr>
              <w:pStyle w:val="Compact"/>
            </w:pPr>
            <w:r>
              <w:t xml:space="preserve">GefStoffV</w:t>
            </w:r>
          </w:p>
        </w:tc>
        <w:tc>
          <w:tcPr/>
          <w:p>
            <w:pPr>
              <w:pStyle w:val="Compact"/>
            </w:pPr>
            <w:r>
              <w:t xml:space="preserve">Gefahrstoffverordnung</w:t>
            </w:r>
          </w:p>
        </w:tc>
        <w:tc>
          <w:tcPr/>
          <w:p>
            <w:pPr>
              <w:pStyle w:val="Compact"/>
            </w:pPr>
            <w:r>
              <w:t xml:space="preserve">→ GefStoffV</w:t>
            </w:r>
          </w:p>
        </w:tc>
      </w:tr>
      <w:tr>
        <w:tc>
          <w:tcPr/>
          <w:p>
            <w:pPr>
              <w:pStyle w:val="Compact"/>
            </w:pPr>
            <w:r>
              <w:t xml:space="preserve">IoT</w:t>
            </w:r>
          </w:p>
        </w:tc>
        <w:tc>
          <w:tcPr/>
          <w:p>
            <w:pPr>
              <w:pStyle w:val="Compact"/>
            </w:pPr>
            <w:r>
              <w:t xml:space="preserve">Internet of Things</w:t>
            </w:r>
          </w:p>
        </w:tc>
        <w:tc>
          <w:tcPr/>
          <w:p>
            <w:pPr>
              <w:pStyle w:val="Compact"/>
            </w:pPr>
            <w:r>
              <w:t xml:space="preserve">→ IoT</w:t>
            </w:r>
          </w:p>
        </w:tc>
      </w:tr>
      <w:tr>
        <w:tc>
          <w:tcPr/>
          <w:p>
            <w:pPr>
              <w:pStyle w:val="Compact"/>
            </w:pPr>
            <w:r>
              <w:t xml:space="preserve">KPI</w:t>
            </w:r>
          </w:p>
        </w:tc>
        <w:tc>
          <w:tcPr/>
          <w:p>
            <w:pPr>
              <w:pStyle w:val="Compact"/>
            </w:pPr>
            <w:r>
              <w:t xml:space="preserve">Key Performance Indicator</w:t>
            </w:r>
          </w:p>
        </w:tc>
        <w:tc>
          <w:tcPr/>
          <w:p>
            <w:pPr>
              <w:pStyle w:val="Compact"/>
            </w:pPr>
            <w:r>
              <w:t xml:space="preserve">→ KPI</w:t>
            </w:r>
          </w:p>
        </w:tc>
      </w:tr>
      <w:tr>
        <w:tc>
          <w:tcPr/>
          <w:p>
            <w:pPr>
              <w:pStyle w:val="Compact"/>
            </w:pPr>
            <w:r>
              <w:t xml:space="preserve">LkSG</w:t>
            </w:r>
          </w:p>
        </w:tc>
        <w:tc>
          <w:tcPr/>
          <w:p>
            <w:pPr>
              <w:pStyle w:val="Compact"/>
            </w:pPr>
            <w:r>
              <w:t xml:space="preserve">Lieferkettensorgfaltspflichtengesetz</w:t>
            </w:r>
          </w:p>
        </w:tc>
        <w:tc>
          <w:tcPr/>
          <w:p>
            <w:pPr>
              <w:pStyle w:val="Compact"/>
            </w:pPr>
            <w:r>
              <w:t xml:space="preserve">→ Lieferkettensorgfaltspflichten</w:t>
            </w:r>
          </w:p>
        </w:tc>
      </w:tr>
      <w:tr>
        <w:tc>
          <w:tcPr/>
          <w:p>
            <w:pPr>
              <w:pStyle w:val="Compact"/>
            </w:pPr>
            <w:r>
              <w:t xml:space="preserve">LOTO</w:t>
            </w:r>
          </w:p>
        </w:tc>
        <w:tc>
          <w:tcPr/>
          <w:p>
            <w:pPr>
              <w:pStyle w:val="Compact"/>
            </w:pPr>
            <w:r>
              <w:t xml:space="preserve">Lockout/Tagout</w:t>
            </w:r>
          </w:p>
        </w:tc>
        <w:tc>
          <w:tcPr/>
          <w:p>
            <w:pPr>
              <w:pStyle w:val="Compact"/>
            </w:pPr>
            <w:r>
              <w:t xml:space="preserve">→ Lockout/Tagout</w:t>
            </w:r>
          </w:p>
        </w:tc>
      </w:tr>
      <w:tr>
        <w:tc>
          <w:tcPr/>
          <w:p>
            <w:pPr>
              <w:pStyle w:val="Compact"/>
            </w:pPr>
            <w:r>
              <w:t xml:space="preserve">OWiG</w:t>
            </w:r>
          </w:p>
        </w:tc>
        <w:tc>
          <w:tcPr/>
          <w:p>
            <w:pPr>
              <w:pStyle w:val="Compact"/>
            </w:pPr>
            <w:r>
              <w:t xml:space="preserve">Ordnungswidrigkeitengesetz</w:t>
            </w:r>
          </w:p>
        </w:tc>
        <w:tc>
          <w:tcPr/>
          <w:p>
            <w:pPr>
              <w:pStyle w:val="Compact"/>
            </w:pPr>
            <w:r>
              <w:t xml:space="preserve">→ Ordnungswidrigkeit</w:t>
            </w:r>
          </w:p>
        </w:tc>
      </w:tr>
      <w:tr>
        <w:tc>
          <w:tcPr/>
          <w:p>
            <w:pPr>
              <w:pStyle w:val="Compact"/>
            </w:pPr>
            <w:r>
              <w:t xml:space="preserve">PSA</w:t>
            </w:r>
          </w:p>
        </w:tc>
        <w:tc>
          <w:tcPr/>
          <w:p>
            <w:pPr>
              <w:pStyle w:val="Compact"/>
            </w:pPr>
            <w:r>
              <w:t xml:space="preserve">Persönliche Schutzausrüstung</w:t>
            </w:r>
          </w:p>
        </w:tc>
        <w:tc>
          <w:tcPr/>
          <w:p>
            <w:pPr>
              <w:pStyle w:val="Compact"/>
            </w:pPr>
            <w:r>
              <w:t xml:space="preserve">→ PSA</w:t>
            </w:r>
          </w:p>
        </w:tc>
      </w:tr>
      <w:tr>
        <w:tc>
          <w:tcPr/>
          <w:p>
            <w:pPr>
              <w:pStyle w:val="Compact"/>
            </w:pPr>
            <w:r>
              <w:t xml:space="preserve">QES</w:t>
            </w:r>
          </w:p>
        </w:tc>
        <w:tc>
          <w:tcPr/>
          <w:p>
            <w:pPr>
              <w:pStyle w:val="Compact"/>
            </w:pPr>
            <w:r>
              <w:t xml:space="preserve">Qualifizierte Elektronische Signatur</w:t>
            </w:r>
          </w:p>
        </w:tc>
        <w:tc>
          <w:tcPr/>
          <w:p>
            <w:pPr>
              <w:pStyle w:val="Compact"/>
            </w:pPr>
            <w:r>
              <w:t xml:space="preserve">→ Erlaubnisschein (digital)</w:t>
            </w:r>
          </w:p>
        </w:tc>
      </w:tr>
      <w:tr>
        <w:tc>
          <w:tcPr/>
          <w:p>
            <w:pPr>
              <w:pStyle w:val="Compact"/>
            </w:pPr>
            <w:r>
              <w:t xml:space="preserve">RAB</w:t>
            </w:r>
          </w:p>
        </w:tc>
        <w:tc>
          <w:tcPr/>
          <w:p>
            <w:pPr>
              <w:pStyle w:val="Compact"/>
            </w:pPr>
            <w:r>
              <w:t xml:space="preserve">Regeln zum Arbeitsschutz auf Baustellen</w:t>
            </w:r>
          </w:p>
        </w:tc>
        <w:tc>
          <w:tcPr/>
          <w:p>
            <w:pPr>
              <w:pStyle w:val="Compact"/>
            </w:pPr>
            <w:r>
              <w:t xml:space="preserve">→ RAB</w:t>
            </w:r>
          </w:p>
        </w:tc>
      </w:tr>
      <w:tr>
        <w:tc>
          <w:tcPr/>
          <w:p>
            <w:pPr>
              <w:pStyle w:val="Compact"/>
            </w:pPr>
            <w:r>
              <w:t xml:space="preserve">SCC</w:t>
            </w:r>
          </w:p>
        </w:tc>
        <w:tc>
          <w:tcPr/>
          <w:p>
            <w:pPr>
              <w:pStyle w:val="Compact"/>
            </w:pPr>
            <w:r>
              <w:t xml:space="preserve">Safety Certificate Contractors</w:t>
            </w:r>
          </w:p>
        </w:tc>
        <w:tc>
          <w:tcPr/>
          <w:p>
            <w:pPr>
              <w:pStyle w:val="Compact"/>
            </w:pPr>
            <w:r>
              <w:t xml:space="preserve">→ SCC</w:t>
            </w:r>
          </w:p>
        </w:tc>
      </w:tr>
      <w:tr>
        <w:tc>
          <w:tcPr/>
          <w:p>
            <w:pPr>
              <w:pStyle w:val="Compact"/>
            </w:pPr>
            <w:r>
              <w:t xml:space="preserve">SGB VII</w:t>
            </w:r>
          </w:p>
        </w:tc>
        <w:tc>
          <w:tcPr/>
          <w:p>
            <w:pPr>
              <w:pStyle w:val="Compact"/>
            </w:pPr>
            <w:r>
              <w:t xml:space="preserve">Siebtes Buch Sozialgesetzbuch</w:t>
            </w:r>
          </w:p>
        </w:tc>
        <w:tc>
          <w:tcPr/>
          <w:p>
            <w:pPr>
              <w:pStyle w:val="Compact"/>
            </w:pPr>
            <w:r>
              <w:t xml:space="preserve">→ SGB VII</w:t>
            </w:r>
          </w:p>
        </w:tc>
      </w:tr>
      <w:tr>
        <w:tc>
          <w:tcPr/>
          <w:p>
            <w:pPr>
              <w:pStyle w:val="Compact"/>
            </w:pPr>
            <w:r>
              <w:t xml:space="preserve">SiFa</w:t>
            </w:r>
          </w:p>
        </w:tc>
        <w:tc>
          <w:tcPr/>
          <w:p>
            <w:pPr>
              <w:pStyle w:val="Compact"/>
            </w:pPr>
            <w:r>
              <w:t xml:space="preserve">Sicherheitsfachkraft</w:t>
            </w:r>
          </w:p>
        </w:tc>
        <w:tc>
          <w:tcPr/>
          <w:p>
            <w:pPr>
              <w:pStyle w:val="Compact"/>
            </w:pPr>
            <w:r>
              <w:t xml:space="preserve">→ Sicherheitsfachkraft</w:t>
            </w:r>
          </w:p>
        </w:tc>
      </w:tr>
      <w:tr>
        <w:tc>
          <w:tcPr/>
          <w:p>
            <w:pPr>
              <w:pStyle w:val="Compact"/>
            </w:pPr>
            <w:r>
              <w:t xml:space="preserve">SiGe-Plan</w:t>
            </w:r>
          </w:p>
        </w:tc>
        <w:tc>
          <w:tcPr/>
          <w:p>
            <w:pPr>
              <w:pStyle w:val="Compact"/>
            </w:pPr>
            <w:r>
              <w:t xml:space="preserve">Sicherheits- und Gesundheitsschutzplan</w:t>
            </w:r>
          </w:p>
        </w:tc>
        <w:tc>
          <w:tcPr/>
          <w:p>
            <w:pPr>
              <w:pStyle w:val="Compact"/>
            </w:pPr>
            <w:r>
              <w:t xml:space="preserve">→ SiGe-Plan</w:t>
            </w:r>
          </w:p>
        </w:tc>
      </w:tr>
      <w:tr>
        <w:tc>
          <w:tcPr/>
          <w:p>
            <w:pPr>
              <w:pStyle w:val="Compact"/>
            </w:pPr>
            <w:r>
              <w:t xml:space="preserve">SiGeKo</w:t>
            </w:r>
          </w:p>
        </w:tc>
        <w:tc>
          <w:tcPr/>
          <w:p>
            <w:pPr>
              <w:pStyle w:val="Compact"/>
            </w:pPr>
            <w:r>
              <w:t xml:space="preserve">Sicherheits- und Gesundheitsschutzkoordinator</w:t>
            </w:r>
          </w:p>
        </w:tc>
        <w:tc>
          <w:tcPr/>
          <w:p>
            <w:pPr>
              <w:pStyle w:val="Compact"/>
            </w:pPr>
            <w:r>
              <w:t xml:space="preserve">→ SiGeKo</w:t>
            </w:r>
          </w:p>
        </w:tc>
      </w:tr>
      <w:tr>
        <w:tc>
          <w:tcPr/>
          <w:p>
            <w:pPr>
              <w:pStyle w:val="Compact"/>
            </w:pPr>
            <w:r>
              <w:t xml:space="preserve">StGB</w:t>
            </w:r>
          </w:p>
        </w:tc>
        <w:tc>
          <w:tcPr/>
          <w:p>
            <w:pPr>
              <w:pStyle w:val="Compact"/>
            </w:pPr>
            <w:r>
              <w:t xml:space="preserve">Strafgesetzbuch</w:t>
            </w:r>
          </w:p>
        </w:tc>
        <w:tc>
          <w:tcPr/>
          <w:p>
            <w:pPr>
              <w:pStyle w:val="Compact"/>
            </w:pPr>
            <w:r>
              <w:t xml:space="preserve">→ StGB</w:t>
            </w:r>
          </w:p>
        </w:tc>
      </w:tr>
      <w:tr>
        <w:tc>
          <w:tcPr/>
          <w:p>
            <w:pPr>
              <w:pStyle w:val="Compact"/>
            </w:pPr>
            <w:r>
              <w:t xml:space="preserve">TRBS</w:t>
            </w:r>
          </w:p>
        </w:tc>
        <w:tc>
          <w:tcPr/>
          <w:p>
            <w:pPr>
              <w:pStyle w:val="Compact"/>
            </w:pPr>
            <w:r>
              <w:t xml:space="preserve">Technische Regeln für Betriebssicherheit</w:t>
            </w:r>
          </w:p>
        </w:tc>
        <w:tc>
          <w:tcPr/>
          <w:p>
            <w:pPr>
              <w:pStyle w:val="Compact"/>
            </w:pPr>
            <w:r>
              <w:t xml:space="preserve">→ TRBS</w:t>
            </w:r>
          </w:p>
        </w:tc>
      </w:tr>
      <w:tr>
        <w:tc>
          <w:tcPr/>
          <w:p>
            <w:pPr>
              <w:pStyle w:val="Compact"/>
            </w:pPr>
            <w:r>
              <w:t xml:space="preserve">TRGS</w:t>
            </w:r>
          </w:p>
        </w:tc>
        <w:tc>
          <w:tcPr/>
          <w:p>
            <w:pPr>
              <w:pStyle w:val="Compact"/>
            </w:pPr>
            <w:r>
              <w:t xml:space="preserve">Technische Regeln für Gefahrstoffe</w:t>
            </w:r>
          </w:p>
        </w:tc>
        <w:tc>
          <w:tcPr/>
          <w:p>
            <w:pPr>
              <w:pStyle w:val="Compact"/>
            </w:pPr>
            <w:r>
              <w:t xml:space="preserve">→ TRGS</w:t>
            </w:r>
          </w:p>
        </w:tc>
      </w:tr>
      <w:tr>
        <w:tc>
          <w:tcPr/>
          <w:p>
            <w:pPr>
              <w:pStyle w:val="Compact"/>
            </w:pPr>
            <w:r>
              <w:t xml:space="preserve">VDE</w:t>
            </w:r>
          </w:p>
        </w:tc>
        <w:tc>
          <w:tcPr/>
          <w:p>
            <w:pPr>
              <w:pStyle w:val="Compact"/>
            </w:pPr>
            <w:r>
              <w:t xml:space="preserve">Verband der Elektrotechnik Elektronik Informationstechnik</w:t>
            </w:r>
          </w:p>
        </w:tc>
        <w:tc>
          <w:tcPr/>
          <w:p>
            <w:pPr>
              <w:pStyle w:val="Compact"/>
            </w:pPr>
            <w:r>
              <w:t xml:space="preserve">→ VDE</w:t>
            </w:r>
          </w:p>
        </w:tc>
      </w:tr>
    </w:tbl>
    <w:p>
      <w:r>
        <w:pict>
          <v:rect style="width:0;height:1.5pt" o:hralign="center" o:hrstd="t" o:hr="t"/>
        </w:pict>
      </w:r>
    </w:p>
    <w:p>
      <w:pPr>
        <w:pStyle w:val="FirstParagraph"/>
      </w:pPr>
      <w:r>
        <w:rPr>
          <w:i/>
          <w:iCs/>
        </w:rPr>
        <w:t xml:space="preserve">Zurück:</w:t>
      </w:r>
      <w:r>
        <w:rPr>
          <w:i/>
          <w:iCs/>
        </w:rPr>
        <w:t xml:space="preserve"> </w:t>
      </w:r>
      <w:hyperlink r:id="rId705">
        <w:r>
          <w:rPr>
            <w:rStyle w:val="Hyperlink"/>
            <w:i/>
            <w:iCs/>
          </w:rPr>
          <w:t xml:space="preserve">Literaturverzeichnis</w:t>
        </w:r>
      </w:hyperlink>
      <w:r>
        <w:br/>
      </w:r>
      <w:r>
        <w:rPr>
          <w:i/>
          <w:iCs/>
        </w:rPr>
        <w:t xml:space="preserve">Zurück:</w:t>
      </w:r>
      <w:r>
        <w:rPr>
          <w:i/>
          <w:iCs/>
        </w:rPr>
        <w:t xml:space="preserve"> </w:t>
      </w:r>
      <w:hyperlink r:id="rId718">
        <w:r>
          <w:rPr>
            <w:rStyle w:val="Hyperlink"/>
            <w:i/>
            <w:iCs/>
          </w:rPr>
          <w:t xml:space="preserve">Gesetzestexte-Referenztabelle</w:t>
        </w:r>
      </w:hyperlink>
      <w:r>
        <w:br/>
      </w:r>
      <w:r>
        <w:rPr>
          <w:i/>
          <w:iCs/>
        </w:rPr>
        <w:t xml:space="preserve">Gesamtübersicht:</w:t>
      </w:r>
      <w:r>
        <w:rPr>
          <w:i/>
          <w:iCs/>
        </w:rPr>
        <w:t xml:space="preserve"> </w:t>
      </w:r>
      <w:hyperlink r:id="rId704">
        <w:r>
          <w:rPr>
            <w:rStyle w:val="Hyperlink"/>
            <w:i/>
            <w:iCs/>
          </w:rPr>
          <w:t xml:space="preserve">Inhaltsverzeichnis</w:t>
        </w:r>
      </w:hyperlink>
    </w:p>
    <w:bookmarkEnd w:id="745"/>
    <w:bookmarkEnd w:id="746"/>
    <w:sectPr w:rsidR="00FC693F" w:rsidRPr="0006063C" w:rsidSect="00034616">
      <w:headerReference r:id="rId9" w:type="default"/>
      <w:footerReference r:id="rId10" w:type="default"/>
      <w:pgSz w:h="16838" w:w="11906"/>
      <w:pgMar w:bottom="1134" w:footer="709" w:gutter="0" w:header="709" w:left="1701"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Fremdfirmenkoordination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00" w:lineRule="exact"/>
    </w:pPr>
    <w:rPr>
      <w:rFonts w:ascii="Calibri" w:hAnsi="Calibri"/>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Calibri" w:hAnsi="Calibri"/>
      <w:color w:val="005696"/>
      <w:sz w:val="18"/>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Calibri" w:hAnsi="Calibri"/>
      <w:color w:val="333333"/>
      <w:sz w:val="18"/>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480"/>
      <w:outlineLvl w:val="0"/>
    </w:pPr>
    <w:rPr>
      <w:rFonts w:ascii="Calibri" w:asciiTheme="majorHAnsi" w:cstheme="majorBidi" w:eastAsiaTheme="majorEastAsia" w:hAnsi="Calibri" w:hAnsiTheme="majorHAnsi"/>
      <w:b/>
      <w:bCs/>
      <w:i w:val="0"/>
      <w:color w:val="003366"/>
      <w:sz w:val="36"/>
      <w:szCs w:val="28"/>
    </w:rPr>
  </w:style>
  <w:style w:styleId="Heading2" w:type="paragraph">
    <w:name w:val="heading 2"/>
    <w:basedOn w:val="Normal"/>
    <w:next w:val="Normal"/>
    <w:link w:val="Heading2Char"/>
    <w:uiPriority w:val="9"/>
    <w:unhideWhenUsed/>
    <w:qFormat/>
    <w:rsid w:val="00FC693F"/>
    <w:pPr>
      <w:keepNext/>
      <w:keepLines/>
      <w:pageBreakBefore w:val="0"/>
      <w:spacing w:after="160" w:before="360"/>
      <w:outlineLvl w:val="1"/>
    </w:pPr>
    <w:rPr>
      <w:rFonts w:ascii="Calibri" w:asciiTheme="majorHAnsi" w:cstheme="majorBidi" w:eastAsiaTheme="majorEastAsia" w:hAnsi="Calibri" w:hAnsiTheme="majorHAnsi"/>
      <w:b/>
      <w:bCs/>
      <w:i w:val="0"/>
      <w:color w:val="005696"/>
      <w:sz w:val="28"/>
      <w:szCs w:val="26"/>
    </w:rPr>
  </w:style>
  <w:style w:styleId="Heading3" w:type="paragraph">
    <w:name w:val="heading 3"/>
    <w:basedOn w:val="Normal"/>
    <w:next w:val="Normal"/>
    <w:link w:val="Heading3Char"/>
    <w:uiPriority w:val="9"/>
    <w:unhideWhenUsed/>
    <w:qFormat/>
    <w:rsid w:val="00FC693F"/>
    <w:pPr>
      <w:keepNext/>
      <w:keepLines/>
      <w:pageBreakBefore w:val="0"/>
      <w:spacing w:after="120" w:before="240"/>
      <w:outlineLvl w:val="2"/>
    </w:pPr>
    <w:rPr>
      <w:rFonts w:ascii="Calibri" w:asciiTheme="majorHAnsi" w:cstheme="majorBidi" w:eastAsiaTheme="majorEastAsia" w:hAnsi="Calibri" w:hAnsiTheme="majorHAnsi"/>
      <w:b/>
      <w:bCs/>
      <w:i w:val="0"/>
      <w:color w:val="1F78B4"/>
      <w:sz w:val="24"/>
    </w:rPr>
  </w:style>
  <w:style w:styleId="Heading4" w:type="paragraph">
    <w:name w:val="heading 4"/>
    <w:basedOn w:val="Normal"/>
    <w:next w:val="Normal"/>
    <w:link w:val="Heading4Char"/>
    <w:uiPriority w:val="9"/>
    <w:semiHidden/>
    <w:unhideWhenUsed/>
    <w:qFormat/>
    <w:rsid w:val="00FC693F"/>
    <w:pPr>
      <w:keepNext/>
      <w:keepLines/>
      <w:pageBreakBefore w:val="0"/>
      <w:spacing w:after="80" w:before="160"/>
      <w:outlineLvl w:val="3"/>
    </w:pPr>
    <w:rPr>
      <w:rFonts w:ascii="Calibri" w:asciiTheme="majorHAnsi" w:cstheme="majorBidi" w:eastAsiaTheme="majorEastAsia" w:hAnsi="Calibri" w:hAnsiTheme="majorHAnsi"/>
      <w:b w:val="0"/>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1440" w:line="240" w:lineRule="auto"/>
      <w:contextualSpacing/>
      <w:jc w:val="center"/>
    </w:pPr>
    <w:rPr>
      <w:rFonts w:ascii="Calibri" w:asciiTheme="majorHAnsi" w:cstheme="majorBidi" w:eastAsiaTheme="majorEastAsia" w:hAnsi="Calibri" w:hAnsiTheme="majorHAnsi"/>
      <w:b/>
      <w:color w:val="003366"/>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960" w:before="0"/>
      <w:jc w:val="center"/>
    </w:pPr>
    <w:rPr>
      <w:rFonts w:ascii="Calibri" w:asciiTheme="majorHAnsi" w:cstheme="majorBidi" w:eastAsiaTheme="majorEastAsia" w:hAnsi="Calibri" w:hAnsiTheme="majorHAnsi"/>
      <w:i/>
      <w:iCs/>
      <w:color w:val="005696"/>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before="40"/>
      <w:ind w:left="567"/>
      <w:contextualSpacing/>
    </w:pPr>
    <w:rPr>
      <w:rFonts w:ascii="Calibri" w:hAnsi="Calibri"/>
      <w:sz w:val="22"/>
    </w:rPr>
  </w:style>
  <w:style w:styleId="ListBullet2" w:type="paragraph">
    <w:name w:val="List Bullet 2"/>
    <w:basedOn w:val="Normal"/>
    <w:uiPriority w:val="99"/>
    <w:unhideWhenUsed/>
    <w:rsid w:val="00326F90"/>
    <w:pPr>
      <w:numPr>
        <w:numId w:val="2"/>
      </w:numPr>
      <w:spacing w:after="40" w:before="40"/>
      <w:ind w:left="567"/>
      <w:contextualSpacing/>
    </w:pPr>
    <w:rPr>
      <w:rFonts w:ascii="Calibri" w:hAnsi="Calibri"/>
      <w:sz w:val="22"/>
    </w:rPr>
  </w:style>
  <w:style w:styleId="ListBullet3" w:type="paragraph">
    <w:name w:val="List Bullet 3"/>
    <w:basedOn w:val="Normal"/>
    <w:uiPriority w:val="99"/>
    <w:unhideWhenUsed/>
    <w:rsid w:val="00326F90"/>
    <w:pPr>
      <w:numPr>
        <w:numId w:val="3"/>
      </w:numPr>
      <w:spacing w:after="40" w:before="40"/>
      <w:ind w:left="567"/>
      <w:contextualSpacing/>
    </w:pPr>
    <w:rPr>
      <w:rFonts w:ascii="Calibri" w:hAnsi="Calibri"/>
      <w:sz w:val="22"/>
    </w:rPr>
  </w:style>
  <w:style w:styleId="ListNumber" w:type="paragraph">
    <w:name w:val="List Number"/>
    <w:basedOn w:val="Normal"/>
    <w:uiPriority w:val="99"/>
    <w:unhideWhenUsed/>
    <w:rsid w:val="00326F90"/>
    <w:pPr>
      <w:numPr>
        <w:numId w:val="5"/>
      </w:numPr>
      <w:spacing w:after="40" w:before="40"/>
      <w:ind w:left="567"/>
      <w:contextualSpacing/>
    </w:pPr>
    <w:rPr>
      <w:rFonts w:ascii="Calibri" w:hAnsi="Calibri"/>
      <w:sz w:val="22"/>
    </w:rPr>
  </w:style>
  <w:style w:styleId="ListNumber2" w:type="paragraph">
    <w:name w:val="List Number 2"/>
    <w:basedOn w:val="Normal"/>
    <w:uiPriority w:val="99"/>
    <w:unhideWhenUsed/>
    <w:rsid w:val="0029639D"/>
    <w:pPr>
      <w:numPr>
        <w:numId w:val="6"/>
      </w:numPr>
      <w:spacing w:after="40" w:before="40"/>
      <w:ind w:left="567"/>
      <w:contextualSpacing/>
    </w:pPr>
    <w:rPr>
      <w:rFonts w:ascii="Calibri" w:hAnsi="Calibri"/>
      <w:sz w:val="22"/>
    </w:r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80" w:before="80"/>
      <w:ind w:left="567" w:right="936"/>
    </w:pPr>
    <w:rPr>
      <w:rFonts w:ascii="Calibri" w:hAnsi="Calibri"/>
      <w:b/>
      <w:bCs/>
      <w:i/>
      <w:iCs/>
      <w:color w:val="005696"/>
      <w:sz w:val="20"/>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33" Target="../../01_Dokumente/03_TRBS/" TargetMode="External" /><Relationship Type="http://schemas.openxmlformats.org/officeDocument/2006/relationships/hyperlink" Id="rId686" Target="../../01_Dokumente/03_TRBS/TRBS-1001.md" TargetMode="External" /><Relationship Type="http://schemas.openxmlformats.org/officeDocument/2006/relationships/hyperlink" Id="rId64" Target="../../01_Dokumente/03_TRBS/TRBS-1111.md" TargetMode="External" /><Relationship Type="http://schemas.openxmlformats.org/officeDocument/2006/relationships/hyperlink" Id="rId566" Target="../../01_Dokumente/03_TRBS/TRBS-1112-Teil-1.md" TargetMode="External" /><Relationship Type="http://schemas.openxmlformats.org/officeDocument/2006/relationships/hyperlink" Id="rId65" Target="../../01_Dokumente/03_TRBS/TRBS-1112.md" TargetMode="External" /><Relationship Type="http://schemas.openxmlformats.org/officeDocument/2006/relationships/hyperlink" Id="rId687" Target="../../01_Dokumente/03_TRBS/TRBS-1115.md" TargetMode="External" /><Relationship Type="http://schemas.openxmlformats.org/officeDocument/2006/relationships/hyperlink" Id="rId688" Target="../../01_Dokumente/03_TRBS/TRBS-1122.md" TargetMode="External" /><Relationship Type="http://schemas.openxmlformats.org/officeDocument/2006/relationships/hyperlink" Id="rId689" Target="../../01_Dokumente/03_TRBS/TRBS-1201-Teil-1.md" TargetMode="External" /><Relationship Type="http://schemas.openxmlformats.org/officeDocument/2006/relationships/hyperlink" Id="rId67" Target="../../01_Dokumente/03_TRBS/TRBS-1201.md" TargetMode="External" /><Relationship Type="http://schemas.openxmlformats.org/officeDocument/2006/relationships/hyperlink" Id="rId690" Target="../../01_Dokumente/03_TRBS/TRBS-1203.md" TargetMode="External" /><Relationship Type="http://schemas.openxmlformats.org/officeDocument/2006/relationships/hyperlink" Id="rId691" Target="../../01_Dokumente/03_TRBS/TRBS-2121-Teil-1.md" TargetMode="External" /><Relationship Type="http://schemas.openxmlformats.org/officeDocument/2006/relationships/hyperlink" Id="rId692" Target="../../01_Dokumente/03_TRBS/TRBS-2121-Teil-2.md" TargetMode="External" /><Relationship Type="http://schemas.openxmlformats.org/officeDocument/2006/relationships/hyperlink" Id="rId66" Target="../../01_Dokumente/03_TRBS/TRBS-2121.md" TargetMode="External" /><Relationship Type="http://schemas.openxmlformats.org/officeDocument/2006/relationships/hyperlink" Id="rId693" Target="../../01_Dokumente/03_TRBS/TRBS-2141.md" TargetMode="External" /><Relationship Type="http://schemas.openxmlformats.org/officeDocument/2006/relationships/hyperlink" Id="rId580" Target="../../01_Dokumente/03_TRBS/TRBS-3121.md" TargetMode="External" /><Relationship Type="http://schemas.openxmlformats.org/officeDocument/2006/relationships/hyperlink" Id="rId694" Target="../../01_Dokumente/03_TRBS/TRBS-3145.md" TargetMode="External" /><Relationship Type="http://schemas.openxmlformats.org/officeDocument/2006/relationships/hyperlink" Id="rId34" Target="../../01_Dokumente/04_TRGS/" TargetMode="External" /><Relationship Type="http://schemas.openxmlformats.org/officeDocument/2006/relationships/hyperlink" Id="rId696" Target="../../01_Dokumente/04_TRGS/TRGS-001.md" TargetMode="External" /><Relationship Type="http://schemas.openxmlformats.org/officeDocument/2006/relationships/hyperlink" Id="rId69" Target="../../01_Dokumente/04_TRGS/TRGS-400.md" TargetMode="External" /><Relationship Type="http://schemas.openxmlformats.org/officeDocument/2006/relationships/hyperlink" Id="rId149" Target="../../01_Dokumente/04_TRGS/TRGS-401.md" TargetMode="External" /><Relationship Type="http://schemas.openxmlformats.org/officeDocument/2006/relationships/hyperlink" Id="rId697" Target="../../01_Dokumente/04_TRGS/TRGS-402.md" TargetMode="External" /><Relationship Type="http://schemas.openxmlformats.org/officeDocument/2006/relationships/hyperlink" Id="rId70" Target="../../01_Dokumente/04_TRGS/TRGS-500.md" TargetMode="External" /><Relationship Type="http://schemas.openxmlformats.org/officeDocument/2006/relationships/hyperlink" Id="rId71" Target="../../01_Dokumente/04_TRGS/TRGS-528.md" TargetMode="External" /><Relationship Type="http://schemas.openxmlformats.org/officeDocument/2006/relationships/hyperlink" Id="rId698" Target="../../01_Dokumente/04_TRGS/TRGS-529.md" TargetMode="External" /><Relationship Type="http://schemas.openxmlformats.org/officeDocument/2006/relationships/hyperlink" Id="rId699" Target="../../01_Dokumente/04_TRGS/TRGS-722.md" TargetMode="External" /><Relationship Type="http://schemas.openxmlformats.org/officeDocument/2006/relationships/hyperlink" Id="rId700" Target="../../01_Dokumente/04_TRGS/TRGS-800.md" TargetMode="External" /><Relationship Type="http://schemas.openxmlformats.org/officeDocument/2006/relationships/hyperlink" Id="rId458" Target="../../01_Dokumente/04_TRGS/TRGS-910.md" TargetMode="External" /><Relationship Type="http://schemas.openxmlformats.org/officeDocument/2006/relationships/hyperlink" Id="rId252" Target="../../03_Rollen_und_Verantwortlichkeiten/" TargetMode="External" /><Relationship Type="http://schemas.openxmlformats.org/officeDocument/2006/relationships/hyperlink" Id="rId674" Target="../00_Metadaten/Abk&#252;rzungsverzeichnis.md" TargetMode="External" /><Relationship Type="http://schemas.openxmlformats.org/officeDocument/2006/relationships/hyperlink" Id="rId704" Target="../00_Metadaten/Inhaltsverzeichnis.md" TargetMode="External" /><Relationship Type="http://schemas.openxmlformats.org/officeDocument/2006/relationships/hyperlink" Id="rId135" Target="../01_Grundlagen/03_Bedeutung_und_Risiken.md" TargetMode="External" /><Relationship Type="http://schemas.openxmlformats.org/officeDocument/2006/relationships/hyperlink" Id="rId105" Target="../02_Rechtliche_Grundlagen/01_EU-Recht.md" TargetMode="External" /><Relationship Type="http://schemas.openxmlformats.org/officeDocument/2006/relationships/hyperlink" Id="rId95" Target="../02_Rechtliche_Grundlagen/04_Strafrecht.md" TargetMode="External" /><Relationship Type="http://schemas.openxmlformats.org/officeDocument/2006/relationships/hyperlink" Id="rId93" Target="../02_Rechtliche_Grundlagen/05_Ordnungswidrigkeiten_und_Aufsicht.md" TargetMode="External" /><Relationship Type="http://schemas.openxmlformats.org/officeDocument/2006/relationships/hyperlink" Id="rId383" Target="../03_Rollen_und_Verantwortlichkeiten/04_SiFa_und_Betriebsarzt.md" TargetMode="External" /><Relationship Type="http://schemas.openxmlformats.org/officeDocument/2006/relationships/hyperlink" Id="rId551" Target="../04_Operative_Prozesse/" TargetMode="External" /><Relationship Type="http://schemas.openxmlformats.org/officeDocument/2006/relationships/hyperlink" Id="rId356" Target="../04_Operative_Prozesse/01_Vergabe_und_Qualifizierung.md" TargetMode="External" /><Relationship Type="http://schemas.openxmlformats.org/officeDocument/2006/relationships/hyperlink" Id="rId521" Target="../05_Branchenspezifisch/" TargetMode="External" /><Relationship Type="http://schemas.openxmlformats.org/officeDocument/2006/relationships/hyperlink" Id="rId587" Target="../06_Praktische_Werkzeuge/01_Checklisten.md" TargetMode="External" /><Relationship Type="http://schemas.openxmlformats.org/officeDocument/2006/relationships/hyperlink" Id="rId570" Target="../06_Praktische_Werkzeuge/03_Mustervertragsklauseln.md" TargetMode="External" /><Relationship Type="http://schemas.openxmlformats.org/officeDocument/2006/relationships/hyperlink" Id="rId552" Target="../07_Anhang/01_Gesetzestexte_Referenztabelle.md" TargetMode="External" /><Relationship Type="http://schemas.openxmlformats.org/officeDocument/2006/relationships/hyperlink" Id="rId619" Target="../07_Anhang/03_Stichwortverzeichnis.md" TargetMode="External" /><Relationship Type="http://schemas.openxmlformats.org/officeDocument/2006/relationships/hyperlink" Id="rId303" Target="01_Auftraggeber_Betreiber.md" TargetMode="External" /><Relationship Type="http://schemas.openxmlformats.org/officeDocument/2006/relationships/hyperlink" Id="rId588" Target="01_Bauwesen_und_Baustellenkoordination.md" TargetMode="External" /><Relationship Type="http://schemas.openxmlformats.org/officeDocument/2006/relationships/hyperlink" Id="rId631" Target="01_Checklisten.md" TargetMode="External" /><Relationship Type="http://schemas.openxmlformats.org/officeDocument/2006/relationships/hyperlink" Id="rId163" Target="01_EU-Recht.md" TargetMode="External" /><Relationship Type="http://schemas.openxmlformats.org/officeDocument/2006/relationships/hyperlink" Id="rId74" Target="01_Einleitung.md" TargetMode="External" /><Relationship Type="http://schemas.openxmlformats.org/officeDocument/2006/relationships/hyperlink" Id="rId718" Target="01_Gesetzestexte_Referenztabelle.md" TargetMode="External" /><Relationship Type="http://schemas.openxmlformats.org/officeDocument/2006/relationships/hyperlink" Id="rId415" Target="01_Vergabe_und_Qualifizierung.md" TargetMode="External" /><Relationship Type="http://schemas.openxmlformats.org/officeDocument/2006/relationships/hyperlink" Id="rId275" Target="02_Auftragnehmer_Fremdfirma.md" TargetMode="External" /><Relationship Type="http://schemas.openxmlformats.org/officeDocument/2006/relationships/hyperlink" Id="rId43" Target="02_Begriffe_und_Definitionen.md" TargetMode="External" /><Relationship Type="http://schemas.openxmlformats.org/officeDocument/2006/relationships/hyperlink" Id="rId119" Target="02_Deutsches_Arbeitsschutzrecht.md" TargetMode="External" /><Relationship Type="http://schemas.openxmlformats.org/officeDocument/2006/relationships/hyperlink" Id="rId384" Target="02_Gef&#228;hrdungsbeurteilung.md" TargetMode="External" /><Relationship Type="http://schemas.openxmlformats.org/officeDocument/2006/relationships/hyperlink" Id="rId705" Target="02_Literaturverzeichnis.md" TargetMode="External" /><Relationship Type="http://schemas.openxmlformats.org/officeDocument/2006/relationships/hyperlink" Id="rId604" Target="02_Musterformulare.md" TargetMode="External" /><Relationship Type="http://schemas.openxmlformats.org/officeDocument/2006/relationships/hyperlink" Id="rId550" Target="02_Produktion_und_Fertigung.md" TargetMode="External" /><Relationship Type="http://schemas.openxmlformats.org/officeDocument/2006/relationships/hyperlink" Id="rId75" Target="03_Bedeutung_und_Risiken.md" TargetMode="External" /><Relationship Type="http://schemas.openxmlformats.org/officeDocument/2006/relationships/hyperlink" Id="rId304" Target="03_Koordinator.md" TargetMode="External" /><Relationship Type="http://schemas.openxmlformats.org/officeDocument/2006/relationships/hyperlink" Id="rId630" Target="03_Mustervertragsklauseln.md" TargetMode="External" /><Relationship Type="http://schemas.openxmlformats.org/officeDocument/2006/relationships/hyperlink" Id="rId416" Target="03_Sicherheitsunterweisung.md" TargetMode="External" /><Relationship Type="http://schemas.openxmlformats.org/officeDocument/2006/relationships/hyperlink" Id="rId706" Target="03_Stichwortverzeichnis.md" TargetMode="External" /><Relationship Type="http://schemas.openxmlformats.org/officeDocument/2006/relationships/hyperlink" Id="rId164" Target="03_Zivilrecht.md" TargetMode="External" /><Relationship Type="http://schemas.openxmlformats.org/officeDocument/2006/relationships/hyperlink" Id="rId648" Target="04_Digitalisierung.md" TargetMode="External" /><Relationship Type="http://schemas.openxmlformats.org/officeDocument/2006/relationships/hyperlink" Id="rId446" Target="04_Erlaubnisscheinverfahren.md" TargetMode="External" /><Relationship Type="http://schemas.openxmlformats.org/officeDocument/2006/relationships/hyperlink" Id="rId334" Target="04_SiFa_und_Betriebsarzt.md" TargetMode="External" /><Relationship Type="http://schemas.openxmlformats.org/officeDocument/2006/relationships/hyperlink" Id="rId141" Target="04_Strafrecht.md" TargetMode="External" /><Relationship Type="http://schemas.openxmlformats.org/officeDocument/2006/relationships/hyperlink" Id="rId194" Target="05_Ordnungswidrigkeiten_und_Aufsicht.md" TargetMode="External" /><Relationship Type="http://schemas.openxmlformats.org/officeDocument/2006/relationships/hyperlink" Id="rId463" Target="05_&#220;berwachung_und_Kontrolle.md" TargetMode="External" /><Relationship Type="http://schemas.openxmlformats.org/officeDocument/2006/relationships/hyperlink" Id="rId492" Target="06_Unfall_und_Schadensmanagement.md" TargetMode="External" /></Relationships>
</file>

<file path=word/_rels/footnotes.xml.rels><?xml version="1.0" encoding="UTF-8"?><Relationships xmlns="http://schemas.openxmlformats.org/package/2006/relationships"><Relationship Type="http://schemas.openxmlformats.org/officeDocument/2006/relationships/hyperlink" Id="rId33" Target="../../01_Dokumente/03_TRBS/" TargetMode="External" /><Relationship Type="http://schemas.openxmlformats.org/officeDocument/2006/relationships/hyperlink" Id="rId686" Target="../../01_Dokumente/03_TRBS/TRBS-1001.md" TargetMode="External" /><Relationship Type="http://schemas.openxmlformats.org/officeDocument/2006/relationships/hyperlink" Id="rId64" Target="../../01_Dokumente/03_TRBS/TRBS-1111.md" TargetMode="External" /><Relationship Type="http://schemas.openxmlformats.org/officeDocument/2006/relationships/hyperlink" Id="rId566" Target="../../01_Dokumente/03_TRBS/TRBS-1112-Teil-1.md" TargetMode="External" /><Relationship Type="http://schemas.openxmlformats.org/officeDocument/2006/relationships/hyperlink" Id="rId65" Target="../../01_Dokumente/03_TRBS/TRBS-1112.md" TargetMode="External" /><Relationship Type="http://schemas.openxmlformats.org/officeDocument/2006/relationships/hyperlink" Id="rId687" Target="../../01_Dokumente/03_TRBS/TRBS-1115.md" TargetMode="External" /><Relationship Type="http://schemas.openxmlformats.org/officeDocument/2006/relationships/hyperlink" Id="rId688" Target="../../01_Dokumente/03_TRBS/TRBS-1122.md" TargetMode="External" /><Relationship Type="http://schemas.openxmlformats.org/officeDocument/2006/relationships/hyperlink" Id="rId689" Target="../../01_Dokumente/03_TRBS/TRBS-1201-Teil-1.md" TargetMode="External" /><Relationship Type="http://schemas.openxmlformats.org/officeDocument/2006/relationships/hyperlink" Id="rId67" Target="../../01_Dokumente/03_TRBS/TRBS-1201.md" TargetMode="External" /><Relationship Type="http://schemas.openxmlformats.org/officeDocument/2006/relationships/hyperlink" Id="rId690" Target="../../01_Dokumente/03_TRBS/TRBS-1203.md" TargetMode="External" /><Relationship Type="http://schemas.openxmlformats.org/officeDocument/2006/relationships/hyperlink" Id="rId691" Target="../../01_Dokumente/03_TRBS/TRBS-2121-Teil-1.md" TargetMode="External" /><Relationship Type="http://schemas.openxmlformats.org/officeDocument/2006/relationships/hyperlink" Id="rId692" Target="../../01_Dokumente/03_TRBS/TRBS-2121-Teil-2.md" TargetMode="External" /><Relationship Type="http://schemas.openxmlformats.org/officeDocument/2006/relationships/hyperlink" Id="rId66" Target="../../01_Dokumente/03_TRBS/TRBS-2121.md" TargetMode="External" /><Relationship Type="http://schemas.openxmlformats.org/officeDocument/2006/relationships/hyperlink" Id="rId693" Target="../../01_Dokumente/03_TRBS/TRBS-2141.md" TargetMode="External" /><Relationship Type="http://schemas.openxmlformats.org/officeDocument/2006/relationships/hyperlink" Id="rId580" Target="../../01_Dokumente/03_TRBS/TRBS-3121.md" TargetMode="External" /><Relationship Type="http://schemas.openxmlformats.org/officeDocument/2006/relationships/hyperlink" Id="rId694" Target="../../01_Dokumente/03_TRBS/TRBS-3145.md" TargetMode="External" /><Relationship Type="http://schemas.openxmlformats.org/officeDocument/2006/relationships/hyperlink" Id="rId34" Target="../../01_Dokumente/04_TRGS/" TargetMode="External" /><Relationship Type="http://schemas.openxmlformats.org/officeDocument/2006/relationships/hyperlink" Id="rId696" Target="../../01_Dokumente/04_TRGS/TRGS-001.md" TargetMode="External" /><Relationship Type="http://schemas.openxmlformats.org/officeDocument/2006/relationships/hyperlink" Id="rId69" Target="../../01_Dokumente/04_TRGS/TRGS-400.md" TargetMode="External" /><Relationship Type="http://schemas.openxmlformats.org/officeDocument/2006/relationships/hyperlink" Id="rId149" Target="../../01_Dokumente/04_TRGS/TRGS-401.md" TargetMode="External" /><Relationship Type="http://schemas.openxmlformats.org/officeDocument/2006/relationships/hyperlink" Id="rId697" Target="../../01_Dokumente/04_TRGS/TRGS-402.md" TargetMode="External" /><Relationship Type="http://schemas.openxmlformats.org/officeDocument/2006/relationships/hyperlink" Id="rId70" Target="../../01_Dokumente/04_TRGS/TRGS-500.md" TargetMode="External" /><Relationship Type="http://schemas.openxmlformats.org/officeDocument/2006/relationships/hyperlink" Id="rId71" Target="../../01_Dokumente/04_TRGS/TRGS-528.md" TargetMode="External" /><Relationship Type="http://schemas.openxmlformats.org/officeDocument/2006/relationships/hyperlink" Id="rId698" Target="../../01_Dokumente/04_TRGS/TRGS-529.md" TargetMode="External" /><Relationship Type="http://schemas.openxmlformats.org/officeDocument/2006/relationships/hyperlink" Id="rId699" Target="../../01_Dokumente/04_TRGS/TRGS-722.md" TargetMode="External" /><Relationship Type="http://schemas.openxmlformats.org/officeDocument/2006/relationships/hyperlink" Id="rId700" Target="../../01_Dokumente/04_TRGS/TRGS-800.md" TargetMode="External" /><Relationship Type="http://schemas.openxmlformats.org/officeDocument/2006/relationships/hyperlink" Id="rId458" Target="../../01_Dokumente/04_TRGS/TRGS-910.md" TargetMode="External" /><Relationship Type="http://schemas.openxmlformats.org/officeDocument/2006/relationships/hyperlink" Id="rId252" Target="../../03_Rollen_und_Verantwortlichkeiten/" TargetMode="External" /><Relationship Type="http://schemas.openxmlformats.org/officeDocument/2006/relationships/hyperlink" Id="rId674" Target="../00_Metadaten/Abk&#252;rzungsverzeichnis.md" TargetMode="External" /><Relationship Type="http://schemas.openxmlformats.org/officeDocument/2006/relationships/hyperlink" Id="rId704" Target="../00_Metadaten/Inhaltsverzeichnis.md" TargetMode="External" /><Relationship Type="http://schemas.openxmlformats.org/officeDocument/2006/relationships/hyperlink" Id="rId135" Target="../01_Grundlagen/03_Bedeutung_und_Risiken.md" TargetMode="External" /><Relationship Type="http://schemas.openxmlformats.org/officeDocument/2006/relationships/hyperlink" Id="rId105" Target="../02_Rechtliche_Grundlagen/01_EU-Recht.md" TargetMode="External" /><Relationship Type="http://schemas.openxmlformats.org/officeDocument/2006/relationships/hyperlink" Id="rId95" Target="../02_Rechtliche_Grundlagen/04_Strafrecht.md" TargetMode="External" /><Relationship Type="http://schemas.openxmlformats.org/officeDocument/2006/relationships/hyperlink" Id="rId93" Target="../02_Rechtliche_Grundlagen/05_Ordnungswidrigkeiten_und_Aufsicht.md" TargetMode="External" /><Relationship Type="http://schemas.openxmlformats.org/officeDocument/2006/relationships/hyperlink" Id="rId383" Target="../03_Rollen_und_Verantwortlichkeiten/04_SiFa_und_Betriebsarzt.md" TargetMode="External" /><Relationship Type="http://schemas.openxmlformats.org/officeDocument/2006/relationships/hyperlink" Id="rId551" Target="../04_Operative_Prozesse/" TargetMode="External" /><Relationship Type="http://schemas.openxmlformats.org/officeDocument/2006/relationships/hyperlink" Id="rId356" Target="../04_Operative_Prozesse/01_Vergabe_und_Qualifizierung.md" TargetMode="External" /><Relationship Type="http://schemas.openxmlformats.org/officeDocument/2006/relationships/hyperlink" Id="rId521" Target="../05_Branchenspezifisch/" TargetMode="External" /><Relationship Type="http://schemas.openxmlformats.org/officeDocument/2006/relationships/hyperlink" Id="rId587" Target="../06_Praktische_Werkzeuge/01_Checklisten.md" TargetMode="External" /><Relationship Type="http://schemas.openxmlformats.org/officeDocument/2006/relationships/hyperlink" Id="rId570" Target="../06_Praktische_Werkzeuge/03_Mustervertragsklauseln.md" TargetMode="External" /><Relationship Type="http://schemas.openxmlformats.org/officeDocument/2006/relationships/hyperlink" Id="rId552" Target="../07_Anhang/01_Gesetzestexte_Referenztabelle.md" TargetMode="External" /><Relationship Type="http://schemas.openxmlformats.org/officeDocument/2006/relationships/hyperlink" Id="rId619" Target="../07_Anhang/03_Stichwortverzeichnis.md" TargetMode="External" /><Relationship Type="http://schemas.openxmlformats.org/officeDocument/2006/relationships/hyperlink" Id="rId303" Target="01_Auftraggeber_Betreiber.md" TargetMode="External" /><Relationship Type="http://schemas.openxmlformats.org/officeDocument/2006/relationships/hyperlink" Id="rId588" Target="01_Bauwesen_und_Baustellenkoordination.md" TargetMode="External" /><Relationship Type="http://schemas.openxmlformats.org/officeDocument/2006/relationships/hyperlink" Id="rId631" Target="01_Checklisten.md" TargetMode="External" /><Relationship Type="http://schemas.openxmlformats.org/officeDocument/2006/relationships/hyperlink" Id="rId163" Target="01_EU-Recht.md" TargetMode="External" /><Relationship Type="http://schemas.openxmlformats.org/officeDocument/2006/relationships/hyperlink" Id="rId74" Target="01_Einleitung.md" TargetMode="External" /><Relationship Type="http://schemas.openxmlformats.org/officeDocument/2006/relationships/hyperlink" Id="rId718" Target="01_Gesetzestexte_Referenztabelle.md" TargetMode="External" /><Relationship Type="http://schemas.openxmlformats.org/officeDocument/2006/relationships/hyperlink" Id="rId415" Target="01_Vergabe_und_Qualifizierung.md" TargetMode="External" /><Relationship Type="http://schemas.openxmlformats.org/officeDocument/2006/relationships/hyperlink" Id="rId275" Target="02_Auftragnehmer_Fremdfirma.md" TargetMode="External" /><Relationship Type="http://schemas.openxmlformats.org/officeDocument/2006/relationships/hyperlink" Id="rId43" Target="02_Begriffe_und_Definitionen.md" TargetMode="External" /><Relationship Type="http://schemas.openxmlformats.org/officeDocument/2006/relationships/hyperlink" Id="rId119" Target="02_Deutsches_Arbeitsschutzrecht.md" TargetMode="External" /><Relationship Type="http://schemas.openxmlformats.org/officeDocument/2006/relationships/hyperlink" Id="rId384" Target="02_Gef&#228;hrdungsbeurteilung.md" TargetMode="External" /><Relationship Type="http://schemas.openxmlformats.org/officeDocument/2006/relationships/hyperlink" Id="rId705" Target="02_Literaturverzeichnis.md" TargetMode="External" /><Relationship Type="http://schemas.openxmlformats.org/officeDocument/2006/relationships/hyperlink" Id="rId604" Target="02_Musterformulare.md" TargetMode="External" /><Relationship Type="http://schemas.openxmlformats.org/officeDocument/2006/relationships/hyperlink" Id="rId550" Target="02_Produktion_und_Fertigung.md" TargetMode="External" /><Relationship Type="http://schemas.openxmlformats.org/officeDocument/2006/relationships/hyperlink" Id="rId75" Target="03_Bedeutung_und_Risiken.md" TargetMode="External" /><Relationship Type="http://schemas.openxmlformats.org/officeDocument/2006/relationships/hyperlink" Id="rId304" Target="03_Koordinator.md" TargetMode="External" /><Relationship Type="http://schemas.openxmlformats.org/officeDocument/2006/relationships/hyperlink" Id="rId630" Target="03_Mustervertragsklauseln.md" TargetMode="External" /><Relationship Type="http://schemas.openxmlformats.org/officeDocument/2006/relationships/hyperlink" Id="rId416" Target="03_Sicherheitsunterweisung.md" TargetMode="External" /><Relationship Type="http://schemas.openxmlformats.org/officeDocument/2006/relationships/hyperlink" Id="rId706" Target="03_Stichwortverzeichnis.md" TargetMode="External" /><Relationship Type="http://schemas.openxmlformats.org/officeDocument/2006/relationships/hyperlink" Id="rId164" Target="03_Zivilrecht.md" TargetMode="External" /><Relationship Type="http://schemas.openxmlformats.org/officeDocument/2006/relationships/hyperlink" Id="rId648" Target="04_Digitalisierung.md" TargetMode="External" /><Relationship Type="http://schemas.openxmlformats.org/officeDocument/2006/relationships/hyperlink" Id="rId446" Target="04_Erlaubnisscheinverfahren.md" TargetMode="External" /><Relationship Type="http://schemas.openxmlformats.org/officeDocument/2006/relationships/hyperlink" Id="rId334" Target="04_SiFa_und_Betriebsarzt.md" TargetMode="External" /><Relationship Type="http://schemas.openxmlformats.org/officeDocument/2006/relationships/hyperlink" Id="rId141" Target="04_Strafrecht.md" TargetMode="External" /><Relationship Type="http://schemas.openxmlformats.org/officeDocument/2006/relationships/hyperlink" Id="rId194" Target="05_Ordnungswidrigkeiten_und_Aufsicht.md" TargetMode="External" /><Relationship Type="http://schemas.openxmlformats.org/officeDocument/2006/relationships/hyperlink" Id="rId463" Target="05_&#220;berwachung_und_Kontrolle.md" TargetMode="External" /><Relationship Type="http://schemas.openxmlformats.org/officeDocument/2006/relationships/hyperlink" Id="rId492" Target="06_Unfall_und_Schadensmanagemen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Fremdfirmenkoordination</dc:title>
  <dc:creator>Stapcon GmbH</dc:creator>
  <dc:language>de-DE</dc:language>
  <cp:keywords/>
  <dcterms:created xsi:type="dcterms:W3CDTF">2026-05-14T17:50:57Z</dcterms:created>
  <dcterms:modified xsi:type="dcterms:W3CDTF">2026-05-14T17:50:57Z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y fmtid="{D5CDD505-2E9C-101B-9397-08002B2CF9AE}" pid="3" name="numbersections">
    <vt:lpwstr>True</vt:lpwstr>
  </property>
  <property fmtid="{D5CDD505-2E9C-101B-9397-08002B2CF9AE}" pid="4" name="subtitle">
    <vt:lpwstr>Rechtliche Grundlagen und praktische Umsetzung in Bauwesen und Produktion</vt:lpwstr>
  </property>
  <property fmtid="{D5CDD505-2E9C-101B-9397-08002B2CF9AE}" pid="5" name="toc">
    <vt:lpwstr>True</vt:lpwstr>
  </property>
  <property fmtid="{D5CDD505-2E9C-101B-9397-08002B2CF9AE}" pid="6" name="toc-depth">
    <vt:lpwstr>3</vt:lpwstr>
  </property>
</Properties>
</file>