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“Gestión de asesoramiento de Isapre”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[GASI]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9"/>
        <w:gridCol w:w="1807"/>
        <w:gridCol w:w="3042"/>
        <w:gridCol w:w="2190"/>
        <w:tblGridChange w:id="0">
          <w:tblGrid>
            <w:gridCol w:w="1789"/>
            <w:gridCol w:w="1807"/>
            <w:gridCol w:w="3042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Primer borrador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Vicente Pizarro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009D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asesoramiento de Isapre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Marina Contreras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Fabian Alvarez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4"/>
        <w:gridCol w:w="3420"/>
        <w:gridCol w:w="3206"/>
        <w:tblGridChange w:id="0">
          <w:tblGrid>
            <w:gridCol w:w="2094"/>
            <w:gridCol w:w="3420"/>
            <w:gridCol w:w="320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20.984.707-8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Vicente Pizarro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vi.pizarro@duocuc.cl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21.081.572-4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Ignacio Caballero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ig.caballero@duocuc.cl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21.014.455-2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Lucas Manriquez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lu.manriquez@duocuc.cl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 nombre del proyecto”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BBDD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Cálculos y formulario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Solo se utilizó la técnica de puntuación de 1 al 10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BBDD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Cálculos y formulario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1: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1551159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55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20701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2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84772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3749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559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46685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0701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</w:t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1608825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97790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5</w:t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3475" cy="149542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180340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6</w:t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1819275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9906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-427670</wp:posOffset>
            </wp:positionH>
            <wp:positionV relativeFrom="paragraph">
              <wp:posOffset>342900</wp:posOffset>
            </wp:positionV>
            <wp:extent cx="7009448" cy="1257300"/>
            <wp:effectExtent b="0" l="0" r="0" t="0"/>
            <wp:wrapSquare wrapText="bothSides" distB="114300" distT="114300" distL="114300" distR="11430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48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8</w:t>
      </w:r>
    </w:p>
    <w:p w:rsidR="00000000" w:rsidDel="00000000" w:rsidP="00000000" w:rsidRDefault="00000000" w:rsidRPr="00000000" w14:paraId="000000C1">
      <w:pPr>
        <w:ind w:left="-283.46456692913375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7023" cy="12954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02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9</w:t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5528" cy="97155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528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C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3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nOaW8kj49NlNbCYE4pay16IcQ==">CgMxLjAyCGguZ2pkZ3hzMgloLjMwajB6bGwyCWguMWZvYjl0ZTIJaC4zem55c2g3MgloLjJldDkycDAyCGgudHlqY3d0MgloLjNkeTZ2a204AHIhMUthbkp5cjB0Nkhnc0JRNDg4SDd6dnlNd1VNeXJicUNa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2024-09-24T01:48:00Z</dcterms:created>
  <dc:creator>Administrador</dc:creator>
</cp:coreProperties>
</file>