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1. Vault Compliance Policy</w:t>
      </w:r>
    </w:p>
    <w:p>
      <w:r>
        <w:t>Vault is a fully self-hosted enterprise RAG stack with zero external network calls. All memory buffers and data stores are encrypted at rest.</w:t>
      </w:r>
    </w:p>
    <w:p>
      <w:pPr>
        <w:pStyle w:val="Heading1"/>
      </w:pPr>
      <w:r>
        <w:t>Section 2. Access Control Roles</w:t>
      </w:r>
    </w:p>
    <w:p>
      <w:r>
        <w:t>Access control is governed by role-based filtering including public, compliance, and admin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