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LibreOffice/7.0.3.1$Linux_X86_64 LibreOffice_project/d7547858d014d4cf69878db179d326fc3483e082</Application>
  <Pages>1</Pages>
  <Words>152</Words>
  <Characters>779</Characters>
  <CharactersWithSpaces>920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2020-11-05T10:11:48Z</dcterms:modified>
  <cp:revision>3</cp:revision>
  <dc:subject/>
  <dc:title/>
</cp:coreProperties>
</file>