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คู่มือใช้งานและซอร์สโค้ด LifeLab CRM</w:t>
      </w:r>
    </w:p>
    <w:p>
      <w:pPr>
        <w:pStyle w:val="Subtitle"/>
      </w:pPr>
      <w:r>
        <w:t>สำหรับผู้ทดลองระบบ ผู้ดูแล และทีมพัฒนาที่รับงานต่อ</w:t>
      </w:r>
    </w:p>
    <w:p>
      <w:r>
        <w:rPr>
          <w:rFonts w:ascii="Noto Sans Thai" w:hAnsi="Noto Sans Thai" w:eastAsia="Noto Sans Thai" w:cs="Noto Sans Thai"/>
          <w:color w:val="000000"/>
          <w:szCs w:val="22"/>
          <w:lang w:val="th-TH" w:eastAsia="th-TH"/>
        </w:rPr>
        <w:t>ฉบับ 1.1  วันที่ 28 กันยายน 2569  ฟอนต์ Noto Sans Thai</w:t>
      </w:r>
    </w:p>
    <w:p>
      <w:r>
        <w:rPr>
          <w:rFonts w:ascii="Noto Sans Thai" w:hAnsi="Noto Sans Thai" w:eastAsia="Noto Sans Thai" w:cs="Noto Sans Thai"/>
          <w:color w:val="000000"/>
          <w:szCs w:val="22"/>
          <w:lang w:val="th-TH" w:eastAsia="th-TH"/>
        </w:rPr>
        <w:t>คู่มือนี้อธิบายวิธีทดลอง CRM ตั้งแต่ข้อมูลลูกค้า การขาย การรับชำระ การเรียนและใบประกาศ รวมถึง flow ใหม่ที่จำลองดึงลิงก์ 2C2P จาก PEAK แล้วแจ้งลูกค้าทาง Email และ SMS อัตโนมัติ ส่วนท้ายอธิบายโครงสร้างซอร์สโค้ด คำสั่งพัฒนา และสิ่งที่ต้องต่อเพิ่มก่อนใช้งานจริง</w:t>
      </w:r>
    </w:p>
    <w:p>
      <w:r>
        <w:rPr>
          <w:rFonts w:ascii="Noto Sans Thai" w:hAnsi="Noto Sans Thai" w:eastAsia="Noto Sans Thai" w:cs="Noto Sans Thai"/>
          <w:color w:val="000000"/>
          <w:szCs w:val="22"/>
          <w:lang w:val="th-TH" w:eastAsia="th-TH"/>
        </w:rPr>
        <w:t>เดโมใช้ข้อมูลสมมติและบันทึกแยกตาม browser ใน localStorage ไม่มีบัญชีผู้ใช้จริง ไม่มีการเรียกเก็บเงินหรือส่งข้อความออกไปภายนอก การเปลี่ยนบทบาทใช้เพื่อสาธิตมุมมองเท่านั้น ไม่ใช่ระบบรักษาความปลอดภัยสำหรับข้อมูลจริง</w:t>
      </w:r>
    </w:p>
    <w:p>
      <w:pPr>
        <w:pStyle w:val="Heading1"/>
      </w:pPr>
      <w:r>
        <w:t>1 เริ่มต้นและตั้งค่าหน้าจอ</w:t>
      </w:r>
    </w:p>
    <w:p>
      <w:r>
        <w:rPr>
          <w:rFonts w:ascii="Noto Sans Thai" w:hAnsi="Noto Sans Thai" w:eastAsia="Noto Sans Thai" w:cs="Noto Sans Thai"/>
          <w:color w:val="000000"/>
          <w:szCs w:val="22"/>
          <w:lang w:val="th-TH" w:eastAsia="th-TH"/>
        </w:rPr>
        <w:t>1. เปิดลิงก์เดโมที่ผู้ดูแลส่งให้ เลือกมุมมองผู้บริหารในแถบ DEMO เพื่อดูทุกโมดูล ไม่ต้องใช้ Password</w:t>
      </w:r>
    </w:p>
    <w:p>
      <w:r>
        <w:rPr>
          <w:rFonts w:ascii="Noto Sans Thai" w:hAnsi="Noto Sans Thai" w:eastAsia="Noto Sans Thai" w:cs="Noto Sans Thai"/>
          <w:color w:val="000000"/>
          <w:szCs w:val="22"/>
          <w:lang w:val="th-TH" w:eastAsia="th-TH"/>
        </w:rPr>
        <w:t>2. ใช้ปุ่มดวงจันทร์หรือดวงอาทิตย์สลับ Light และ Dark ระบบจำธีมใน browser เดิม</w:t>
      </w:r>
    </w:p>
    <w:p>
      <w:r>
        <w:rPr>
          <w:rFonts w:ascii="Noto Sans Thai" w:hAnsi="Noto Sans Thai" w:eastAsia="Noto Sans Thai" w:cs="Noto Sans Thai"/>
          <w:color w:val="000000"/>
          <w:szCs w:val="22"/>
          <w:lang w:val="th-TH" w:eastAsia="th-TH"/>
        </w:rPr>
        <w:t>3. จอมือถือเปิดเมนูด้านข้างผ่านปุ่มเมนู ตารางกว้างสามารถเลื่อนในกรอบตารางได้</w:t>
      </w:r>
    </w:p>
    <w:p>
      <w:r>
        <w:rPr>
          <w:rFonts w:ascii="Noto Sans Thai" w:hAnsi="Noto Sans Thai" w:eastAsia="Noto Sans Thai" w:cs="Noto Sans Thai"/>
          <w:color w:val="000000"/>
          <w:szCs w:val="22"/>
          <w:lang w:val="th-TH" w:eastAsia="th-TH"/>
        </w:rPr>
        <w:t>4. เมื่อต้องการเริ่มข้อมูลใหม่ เปิดตั้งค่าและนำเข้าข้อมูล แล้วส่งออก JSON สำรองก่อนกดยืนยันคืนค่าข้อมูลตัวอย่าง การล้างข้อมูลกระทบ browser นี้เท่านั้น</w:t>
      </w:r>
    </w:p>
    <w:p>
      <w:pPr>
        <w:pStyle w:val="Heading1"/>
      </w:pPr>
      <w:r>
        <w:t>2 ภาพรวมและข้อมูลลูกค้า</w:t>
      </w:r>
    </w:p>
    <w:p>
      <w:r>
        <w:rPr>
          <w:rFonts w:ascii="Noto Sans Thai" w:hAnsi="Noto Sans Thai" w:eastAsia="Noto Sans Thai" w:cs="Noto Sans Thai"/>
          <w:color w:val="000000"/>
          <w:szCs w:val="22"/>
          <w:lang w:val="th-TH" w:eastAsia="th-TH"/>
        </w:rPr>
        <w:t>1. ภาพรวมธุรกิจแสดงยอดรับชำระ ยอดคงเหลือ Pipeline และงานวันนี้ คลิก KPI เพื่อไปยังข้อมูลที่เกี่ยวข้อง</w:t>
      </w:r>
    </w:p>
    <w:p>
      <w:r>
        <w:rPr>
          <w:rFonts w:ascii="Noto Sans Thai" w:hAnsi="Noto Sans Thai" w:eastAsia="Noto Sans Thai" w:cs="Noto Sans Thai"/>
          <w:color w:val="000000"/>
          <w:szCs w:val="22"/>
          <w:lang w:val="th-TH" w:eastAsia="th-TH"/>
        </w:rPr>
        <w:t>2. เปิดลูกค้า Customer 360 ค้นหาชื่อ โทรศัพท์ หรือ Customer ID และใช้ตัวกรองเพื่อจำกัดรายชื่อ</w:t>
      </w:r>
    </w:p>
    <w:p>
      <w:r>
        <w:rPr>
          <w:rFonts w:ascii="Noto Sans Thai" w:hAnsi="Noto Sans Thai" w:eastAsia="Noto Sans Thai" w:cs="Noto Sans Thai"/>
          <w:color w:val="000000"/>
          <w:szCs w:val="22"/>
          <w:lang w:val="th-TH" w:eastAsia="th-TH"/>
        </w:rPr>
        <w:t>3. เพิ่มลูกค้าด้วยข้อมูลสมมติ ระบุชื่อ เบอร์โทร อีเมล เจ้าของ และแหล่งที่มา หากข้อมูลซ้ำระบบจะแจ้งให้ใช้ระเบียนเดิม</w:t>
      </w:r>
    </w:p>
    <w:p>
      <w:r>
        <w:rPr>
          <w:rFonts w:ascii="Noto Sans Thai" w:hAnsi="Noto Sans Thai" w:eastAsia="Noto Sans Thai" w:cs="Noto Sans Thai"/>
          <w:color w:val="000000"/>
          <w:szCs w:val="22"/>
          <w:lang w:val="th-TH" w:eastAsia="th-TH"/>
        </w:rPr>
        <w:t>4. กดชื่อลูกค้าเพื่อเปิดรายละเอียด 9 หมวด ตรวจประวัติการขาย การเงิน การเรียน เคส บทสนทนา เอกสาร กิจกรรม และ Audit</w:t>
      </w:r>
    </w:p>
    <w:p>
      <w:r>
        <w:rPr>
          <w:rFonts w:ascii="Noto Sans Thai" w:hAnsi="Noto Sans Thai" w:eastAsia="Noto Sans Thai" w:cs="Noto Sans Thai"/>
          <w:color w:val="000000"/>
          <w:szCs w:val="22"/>
          <w:lang w:val="th-TH" w:eastAsia="th-TH"/>
        </w:rPr>
        <w:t>5. ผู้บริหารแก้ข้อมูลหลักได้ ตรวจระเบียนให้ถูกต้องก่อน Merge เพราะเป็นการรวมประวัติในข้อมูลเดโม เอกสารแนบเป็นชื่อไฟล์และ metadata ไม่ได้อัปโหลดไฟล์จริง</w:t>
      </w:r>
    </w:p>
    <w:p>
      <w:pPr>
        <w:pStyle w:val="Heading1"/>
      </w:pPr>
      <w:r>
        <w:t>3 งานขาย เคส และกิจกรรม</w:t>
      </w:r>
    </w:p>
    <w:p>
      <w:r>
        <w:rPr>
          <w:rFonts w:ascii="Noto Sans Thai" w:hAnsi="Noto Sans Thai" w:eastAsia="Noto Sans Thai" w:cs="Noto Sans Thai"/>
          <w:color w:val="000000"/>
          <w:szCs w:val="22"/>
          <w:lang w:val="th-TH" w:eastAsia="th-TH"/>
        </w:rPr>
        <w:t>1. Sales Pipeline แสดง 10 ขั้นตามรายการที่แจกแจงในเอกสารต้นทาง เพิ่ม Lead โดยกำหนดลูกค้า หลักสูตร Owner และ Next Action</w:t>
      </w:r>
    </w:p>
    <w:p>
      <w:r>
        <w:rPr>
          <w:rFonts w:ascii="Noto Sans Thai" w:hAnsi="Noto Sans Thai" w:eastAsia="Noto Sans Thai" w:cs="Noto Sans Thai"/>
          <w:color w:val="000000"/>
          <w:szCs w:val="22"/>
          <w:lang w:val="th-TH" w:eastAsia="th-TH"/>
        </w:rPr>
        <w:t>2. ลากการ์ดหรือเลือกสถานะเพื่อเปลี่ยนขั้น ระบบตรวจเงื่อนไขสำคัญเกี่ยวกับการชำระ การเรียน และใบประกาศก่อนอนุญาต</w:t>
      </w:r>
    </w:p>
    <w:p>
      <w:r>
        <w:rPr>
          <w:rFonts w:ascii="Noto Sans Thai" w:hAnsi="Noto Sans Thai" w:eastAsia="Noto Sans Thai" w:cs="Noto Sans Thai"/>
          <w:color w:val="000000"/>
          <w:szCs w:val="22"/>
          <w:lang w:val="th-TH" w:eastAsia="th-TH"/>
        </w:rPr>
        <w:t>3. เคสและบริการใช้สร้างเคสที่มีเจ้าของ ความสำคัญ และวันครบกำหนด เพิ่ม Internal comment หรือโอนผู้รับผิดชอบได้</w:t>
      </w:r>
    </w:p>
    <w:p>
      <w:r>
        <w:rPr>
          <w:rFonts w:ascii="Noto Sans Thai" w:hAnsi="Noto Sans Thai" w:eastAsia="Noto Sans Thai" w:cs="Noto Sans Thai"/>
          <w:color w:val="000000"/>
          <w:szCs w:val="22"/>
          <w:lang w:val="th-TH" w:eastAsia="th-TH"/>
        </w:rPr>
        <w:t>4. กรอก Resolution ก่อนปิดเคส หากลูกค้าติดต่อเรื่องเดิมกลับมาใช้ Reopened เพื่อเก็บลำดับเหตุการณ์</w:t>
      </w:r>
    </w:p>
    <w:p>
      <w:r>
        <w:rPr>
          <w:rFonts w:ascii="Noto Sans Thai" w:hAnsi="Noto Sans Thai" w:eastAsia="Noto Sans Thai" w:cs="Noto Sans Thai"/>
          <w:color w:val="000000"/>
          <w:szCs w:val="22"/>
          <w:lang w:val="th-TH" w:eastAsia="th-TH"/>
        </w:rPr>
        <w:t>5. กิจกรรมและปฏิทินแสดง Task Call Meeting Follow-up เลือกวันและเจ้าของ แล้วทำเครื่องหมายเสร็จเมื่อดำเนินการแล้ว</w:t>
      </w:r>
    </w:p>
    <w:p>
      <w:pPr>
        <w:pStyle w:val="Heading1"/>
      </w:pPr>
      <w:r>
        <w:t>4 เอกสารและการรับชำระ</w:t>
      </w:r>
    </w:p>
    <w:p>
      <w:r>
        <w:rPr>
          <w:rFonts w:ascii="Noto Sans Thai" w:hAnsi="Noto Sans Thai" w:eastAsia="Noto Sans Thai" w:cs="Noto Sans Thai"/>
          <w:color w:val="000000"/>
          <w:szCs w:val="22"/>
          <w:lang w:val="th-TH" w:eastAsia="th-TH"/>
        </w:rPr>
        <w:t>1. การเงินและการชำระ → สร้างเอกสาร เลือกลูกค้า หลักสูตร ประเภท Quotation หรือ Invoice วันครบกำหนด VAT และส่วนลด ผู้บริหารเท่านั้นที่อนุมัติส่วนลดได้</w:t>
      </w:r>
    </w:p>
    <w:p>
      <w:r>
        <w:rPr>
          <w:rFonts w:ascii="Noto Sans Thai" w:hAnsi="Noto Sans Thai" w:eastAsia="Noto Sans Thai" w:cs="Noto Sans Thai"/>
          <w:color w:val="000000"/>
          <w:szCs w:val="22"/>
          <w:lang w:val="th-TH" w:eastAsia="th-TH"/>
        </w:rPr>
        <w:t>2. ดาวน์โหลดเอกสาร HTML แล้วใช้ Print หรือ Save as PDF เอกสารมีข้อความระบุเดโม ไม่ใช่เอกสารภาษี</w:t>
      </w:r>
    </w:p>
    <w:p>
      <w:r>
        <w:rPr>
          <w:rFonts w:ascii="Noto Sans Thai" w:hAnsi="Noto Sans Thai" w:eastAsia="Noto Sans Thai" w:cs="Noto Sans Thai"/>
          <w:color w:val="000000"/>
          <w:szCs w:val="22"/>
          <w:lang w:val="th-TH" w:eastAsia="th-TH"/>
        </w:rPr>
        <w:t>3. บันทึกชำระโดยเลือก Invoice กรอกยอด เลขอ้างอิง วันที่ วิธีชำระ และชื่อหลักฐาน รายการเริ่มเป็น Pending</w:t>
      </w:r>
    </w:p>
    <w:p>
      <w:r>
        <w:rPr>
          <w:rFonts w:ascii="Noto Sans Thai" w:hAnsi="Noto Sans Thai" w:eastAsia="Noto Sans Thai" w:cs="Noto Sans Thai"/>
          <w:color w:val="000000"/>
          <w:szCs w:val="22"/>
          <w:lang w:val="th-TH" w:eastAsia="th-TH"/>
        </w:rPr>
        <w:t>4. ผู้บริหารหรือหัวหน้าบัญชีที่ไม่ใช่ผู้เสนอเป็นผู้อนุมัติ หลังอนุมัติจึงนับยอด Success และเพิ่มคิว PEAK หากปฏิเสธต้องระบุเหตุผล</w:t>
      </w:r>
    </w:p>
    <w:p>
      <w:r>
        <w:rPr>
          <w:rFonts w:ascii="Noto Sans Thai" w:hAnsi="Noto Sans Thai" w:eastAsia="Noto Sans Thai" w:cs="Noto Sans Thai"/>
          <w:color w:val="000000"/>
          <w:szCs w:val="22"/>
          <w:lang w:val="th-TH" w:eastAsia="th-TH"/>
        </w:rPr>
        <w:t>5. ระบบกันยอดเกินยอดคงเหลือและเลขอ้างอิงซ้ำ ตัวอย่าง PAY-3013 ยอด 12,000 บาทใช้สาธิตอนุมัติได้ โดยยอดรวม seed จะเพิ่มจาก 1,002,000 เป็น 1,014,000 บาท</w:t>
      </w:r>
    </w:p>
    <w:p>
      <w:pPr>
        <w:pStyle w:val="Heading1"/>
      </w:pPr>
      <w:r>
        <w:t>5 ลิงก์ 2C2P และการแจ้งเตือนอัตโนมัติ</w:t>
      </w:r>
    </w:p>
    <w:p>
      <w:r>
        <w:rPr>
          <w:rFonts w:ascii="Noto Sans Thai" w:hAnsi="Noto Sans Thai" w:eastAsia="Noto Sans Thai" w:cs="Noto Sans Thai"/>
          <w:color w:val="000000"/>
          <w:szCs w:val="22"/>
          <w:lang w:val="th-TH" w:eastAsia="th-TH"/>
        </w:rPr>
        <w:t>ขอบเขตเพิ่มเติม CR-PEAK-2C2P-001 ตามคำขอผู้ใช้วันที่ 28 กันยายน 2569 เชื่อมโยง FR-SALES-010, FR-PAY-002, FR-PAY-003 และ FR-AUTO-001 ถึง FR-AUTO-003 ไม่เปลี่ยนจำนวน baseline 72 ข้อ และไม่ใช่การอนุมัติเปลี่ยนสัญญา</w:t>
      </w:r>
    </w:p>
    <w:p>
      <w:pPr>
        <w:pStyle w:val="Heading2"/>
      </w:pPr>
      <w:r>
        <w:t>วิธีทดลอง</w:t>
      </w:r>
    </w:p>
    <w:p>
      <w:r>
        <w:rPr>
          <w:rFonts w:ascii="Noto Sans Thai" w:hAnsi="Noto Sans Thai" w:eastAsia="Noto Sans Thai" w:cs="Noto Sans Thai"/>
          <w:color w:val="000000"/>
          <w:szCs w:val="22"/>
          <w:lang w:val="th-TH" w:eastAsia="th-TH"/>
        </w:rPr>
        <w:t>1. เลือกบทบาทผู้บริหาร เปิดการเงินและการชำระ → 2C2P และแจ้งเตือน</w:t>
      </w:r>
    </w:p>
    <w:p>
      <w:r>
        <w:rPr>
          <w:rFonts w:ascii="Noto Sans Thai" w:hAnsi="Noto Sans Thai" w:eastAsia="Noto Sans Thai" w:cs="Noto Sans Thai"/>
          <w:color w:val="000000"/>
          <w:szCs w:val="22"/>
          <w:lang w:val="th-TH" w:eastAsia="th-TH"/>
        </w:rPr>
        <w:t>2. กดเลือกชำระ 2C2P เลือก INV-2609-005 ซึ่งมี PEAK Customer ID และ Invoice ID แล้ว</w:t>
      </w:r>
    </w:p>
    <w:p>
      <w:r>
        <w:rPr>
          <w:rFonts w:ascii="Noto Sans Thai" w:hAnsi="Noto Sans Thai" w:eastAsia="Noto Sans Thai" w:cs="Noto Sans Thai"/>
          <w:color w:val="000000"/>
          <w:szCs w:val="22"/>
          <w:lang w:val="th-TH" w:eastAsia="th-TH"/>
        </w:rPr>
        <w:t>3. เลือกสถานการณ์สำเร็จ กดบันทึกและเริ่มอัตโนมัติ ระบบบันทึก paymentMethod เป็น 2C2P จำลองรับลิงก์จาก PEAK แล้วสร้าง Email และ SMS พร้อมข้อความและผู้รับทันที</w:t>
      </w:r>
    </w:p>
    <w:p>
      <w:r>
        <w:rPr>
          <w:rFonts w:ascii="Noto Sans Thai" w:hAnsi="Noto Sans Thai" w:eastAsia="Noto Sans Thai" w:cs="Noto Sans Thai"/>
          <w:color w:val="000000"/>
          <w:szCs w:val="22"/>
          <w:lang w:val="th-TH" w:eastAsia="th-TH"/>
        </w:rPr>
        <w:t>4. ดูลิงก์ แหล่งข้อมูล ยอด วันหมดอายุ และประวัติแยกช่องทาง กดดูหน้าชำระจำลองเพื่อแสดงสิ่งที่ลูกค้าจะพบ โดยไม่กรอกข้อมูลบัตรและไม่จ่ายเงินจริง</w:t>
      </w:r>
    </w:p>
    <w:p>
      <w:r>
        <w:rPr>
          <w:rFonts w:ascii="Noto Sans Thai" w:hAnsi="Noto Sans Thai" w:eastAsia="Noto Sans Thai" w:cs="Noto Sans Thai"/>
          <w:color w:val="000000"/>
          <w:szCs w:val="22"/>
          <w:lang w:val="th-TH" w:eastAsia="th-TH"/>
        </w:rPr>
        <w:t>5. เลือกใบแจ้งหนี้เดิมซ้ำ: ลิงก์ที่ยังใช้ได้ถูกนำกลับมาใช้ และไม่มีข้อความใหม่ การส่งสำเร็จไม่ถูก Retry</w:t>
      </w:r>
    </w:p>
    <w:p>
      <w:r>
        <w:rPr>
          <w:rFonts w:ascii="Noto Sans Thai" w:hAnsi="Noto Sans Thai" w:eastAsia="Noto Sans Thai" w:cs="Noto Sans Thai"/>
          <w:color w:val="000000"/>
          <w:szCs w:val="22"/>
          <w:lang w:val="th-TH" w:eastAsia="th-TH"/>
        </w:rPr>
        <w:t>6. เลือก INV-2609-006 และสถานการณ์ SMS ล้มเหลว: Email สำเร็จ แต่ SMS มีข้อผิดพลาด กดลองส่งใหม่เฉพาะ SMS โดย Email ไม่ถูกส่งซ้ำ</w:t>
      </w:r>
    </w:p>
    <w:p>
      <w:r>
        <w:rPr>
          <w:rFonts w:ascii="Noto Sans Thai" w:hAnsi="Noto Sans Thai" w:eastAsia="Noto Sans Thai" w:cs="Noto Sans Thai"/>
          <w:color w:val="000000"/>
          <w:szCs w:val="22"/>
          <w:lang w:val="th-TH" w:eastAsia="th-TH"/>
        </w:rPr>
        <w:t>7. เลือก INV-2609-007 และสถานการณ์ PEAK ไม่พร้อม: ยังไม่มีข้อความใดส่ง กดลองดึงใหม่เพื่อจำลองกู้คืน</w:t>
      </w:r>
    </w:p>
    <w:p>
      <w:pPr>
        <w:pStyle w:val="Heading2"/>
      </w:pPr>
      <w:r>
        <w:t>เงื่อนไขและผลลัพธ์</w:t>
      </w:r>
    </w:p>
    <w:p>
      <w:pPr>
        <w:pStyle w:val="ListBullet"/>
      </w:pPr>
      <w:r>
        <w:rPr>
          <w:rFonts w:ascii="Noto Sans Thai" w:hAnsi="Noto Sans Thai" w:eastAsia="Noto Sans Thai" w:cs="Noto Sans Thai"/>
          <w:color w:val="000000"/>
          <w:szCs w:val="22"/>
          <w:lang w:val="th-TH" w:eastAsia="th-TH"/>
        </w:rPr>
        <w:t>ต้องเป็น Invoice ที่ยังไม่ยกเลิก มีลูกค้า active มี PEAK Customer ID และ PEAK Invoice ID และยอดคงเหลือมากกว่า 0</w:t>
      </w:r>
    </w:p>
    <w:p>
      <w:pPr>
        <w:pStyle w:val="ListBullet"/>
      </w:pPr>
      <w:r>
        <w:rPr>
          <w:rFonts w:ascii="Noto Sans Thai" w:hAnsi="Noto Sans Thai" w:eastAsia="Noto Sans Thai" w:cs="Noto Sans Thai"/>
          <w:color w:val="000000"/>
          <w:szCs w:val="22"/>
          <w:lang w:val="th-TH" w:eastAsia="th-TH"/>
        </w:rPr>
        <w:t>อายุลิงก์เดโม 24 ชั่วโมงเป็นค่าตัวอย่าง ไม่ใช่ข้อกำหนดจาก PEAK เมื่อหมดอายุหรือยอดเปลี่ยนต้องดึงลิงก์เวอร์ชันใหม่</w:t>
      </w:r>
    </w:p>
    <w:p>
      <w:pPr>
        <w:pStyle w:val="ListBullet"/>
      </w:pPr>
      <w:r>
        <w:rPr>
          <w:rFonts w:ascii="Noto Sans Thai" w:hAnsi="Noto Sans Thai" w:eastAsia="Noto Sans Thai" w:cs="Noto Sans Thai"/>
          <w:color w:val="000000"/>
          <w:szCs w:val="22"/>
          <w:lang w:val="th-TH" w:eastAsia="th-TH"/>
        </w:rPr>
        <w:t>URL เดโมใช้ https://payment.example.invalid เพื่อไม่ให้เข้าใจผิดว่าเป็นลิงก์เรียกเก็บเงินจริง เปิดตัวอย่างผ่านปุ่มใน CRM เท่านั้น</w:t>
      </w:r>
    </w:p>
    <w:p>
      <w:pPr>
        <w:pStyle w:val="ListBullet"/>
      </w:pPr>
      <w:r>
        <w:rPr>
          <w:rFonts w:ascii="Noto Sans Thai" w:hAnsi="Noto Sans Thai" w:eastAsia="Noto Sans Thai" w:cs="Noto Sans Thai"/>
          <w:color w:val="000000"/>
          <w:szCs w:val="22"/>
          <w:lang w:val="th-TH" w:eastAsia="th-TH"/>
        </w:rPr>
        <w:t>ส่งอัตโนมัติเมื่อได้รับลิงก์สำเร็จทั้ง Email และ SMS ถ้าข้อมูลติดต่อของช่องทางใดไม่ถูกต้อง ให้ช่องทางนั้น Failed อีกช่องทางทำงานต่อได้</w:t>
      </w:r>
    </w:p>
    <w:p>
      <w:pPr>
        <w:pStyle w:val="ListBullet"/>
      </w:pPr>
      <w:r>
        <w:rPr>
          <w:rFonts w:ascii="Noto Sans Thai" w:hAnsi="Noto Sans Thai" w:eastAsia="Noto Sans Thai" w:cs="Noto Sans Thai"/>
          <w:color w:val="000000"/>
          <w:szCs w:val="22"/>
          <w:lang w:val="th-TH" w:eastAsia="th-TH"/>
        </w:rPr>
        <w:t>Idempotency แยกระดับลิงก์และช่องทาง ลูกค้าหนึ่งรายมีหลายใบแจ้งหนี้ได้ แต่การเลือกใบเดิมซ้ำไม่สร้างรายการแจ้งเตือนซ้ำ</w:t>
      </w:r>
    </w:p>
    <w:p>
      <w:pPr>
        <w:pStyle w:val="ListBullet"/>
      </w:pPr>
      <w:r>
        <w:rPr>
          <w:rFonts w:ascii="Noto Sans Thai" w:hAnsi="Noto Sans Thai" w:eastAsia="Noto Sans Thai" w:cs="Noto Sans Thai"/>
          <w:color w:val="000000"/>
          <w:szCs w:val="22"/>
          <w:lang w:val="th-TH" w:eastAsia="th-TH"/>
        </w:rPr>
        <w:t>การส่งข้อความและการกดลิงก์ไม่ทำให้รายการชำระ Success ต้องมีผลชำระที่ตรวจสอบจาก provider ฝั่ง server</w:t>
      </w:r>
    </w:p>
    <w:p>
      <w:pPr>
        <w:pStyle w:val="ListBullet"/>
      </w:pPr>
      <w:r>
        <w:rPr>
          <w:rFonts w:ascii="Noto Sans Thai" w:hAnsi="Noto Sans Thai" w:eastAsia="Noto Sans Thai" w:cs="Noto Sans Thai"/>
          <w:color w:val="000000"/>
          <w:szCs w:val="22"/>
          <w:lang w:val="th-TH" w:eastAsia="th-TH"/>
        </w:rPr>
        <w:t>ข้อมูลและประวัติทั้งหมดอยู่ใน localStorage ของแต่ละ browser ไม่มี scheduler หรือ durable queue และไม่มีการส่งอีเมล/SMS ออกไปจริง</w:t>
      </w:r>
    </w:p>
    <w:p>
      <w:pPr>
        <w:pStyle w:val="Heading1"/>
      </w:pPr>
      <w:r>
        <w:t>6 ผ่อนชำระ กระทบยอด และคืนเงิน</w:t>
      </w:r>
    </w:p>
    <w:p>
      <w:r>
        <w:rPr>
          <w:rFonts w:ascii="Noto Sans Thai" w:hAnsi="Noto Sans Thai" w:eastAsia="Noto Sans Thai" w:cs="Noto Sans Thai"/>
          <w:color w:val="000000"/>
          <w:szCs w:val="22"/>
          <w:lang w:val="th-TH" w:eastAsia="th-TH"/>
        </w:rPr>
        <w:t>1. แผนผ่อนชำระ → สร้างหรือคำนวณแผน กรอกจำนวนงวด วันแรก และสถานะตรวจยืนยันตัวตน ยอดแต่ละงวดต้องไม่น้อยกว่า 10,000 บาท ไม่เกิน 18 งวด เว้นแต่ผู้บริหารอนุมัติ</w:t>
      </w:r>
    </w:p>
    <w:p>
      <w:r>
        <w:rPr>
          <w:rFonts w:ascii="Noto Sans Thai" w:hAnsi="Noto Sans Thai" w:eastAsia="Noto Sans Thai" w:cs="Noto Sans Thai"/>
          <w:color w:val="000000"/>
          <w:szCs w:val="22"/>
          <w:lang w:val="th-TH" w:eastAsia="th-TH"/>
        </w:rPr>
        <w:t>2. ทดลองตัดบัตรไม่สำเร็จจนครบ 3 ครั้ง ระบบยกยอดค้างไปงวดถัดไป ตัวเลขงวดกระจายให้ยอดรวมตรงทุกสตางค์ แต่ไม่มีการตัดบัตรจริง</w:t>
      </w:r>
    </w:p>
    <w:p>
      <w:r>
        <w:rPr>
          <w:rFonts w:ascii="Noto Sans Thai" w:hAnsi="Noto Sans Thai" w:eastAsia="Noto Sans Thai" w:cs="Noto Sans Thai"/>
          <w:color w:val="000000"/>
          <w:szCs w:val="22"/>
          <w:lang w:val="th-TH" w:eastAsia="th-TH"/>
        </w:rPr>
        <w:t>3. กระทบยอดใช้เลขอ้างอิงและยอดจาก Statement ที่กรอกจำลอง เทียบยอดสุทธิและ PEAK mapping ตัวอย่าง MDR 3.2% ไม่ใช่อัตราที่รับรองสำหรับบัญชีจริง</w:t>
      </w:r>
    </w:p>
    <w:p>
      <w:r>
        <w:rPr>
          <w:rFonts w:ascii="Noto Sans Thai" w:hAnsi="Noto Sans Thai" w:eastAsia="Noto Sans Thai" w:cs="Noto Sans Thai"/>
          <w:color w:val="000000"/>
          <w:szCs w:val="22"/>
          <w:lang w:val="th-TH" w:eastAsia="th-TH"/>
        </w:rPr>
        <w:t>4. คืนเงินและเครดิตเป็นเครื่องคำนวณตามเงื่อนไขวันและเหตุผล ผลที่ขัดกันต้องตรวจทานก่อนยื่น ผู้บริหารอนุมัติคำขอได้ในเดโม โดยไม่มีการโอนเงินหรือบัญชีเครดิตจริง</w:t>
      </w:r>
    </w:p>
    <w:p>
      <w:pPr>
        <w:pStyle w:val="Heading1"/>
      </w:pPr>
      <w:r>
        <w:t>7 คอร์สและใบประกาศ</w:t>
      </w:r>
    </w:p>
    <w:p>
      <w:r>
        <w:rPr>
          <w:rFonts w:ascii="Noto Sans Thai" w:hAnsi="Noto Sans Thai" w:eastAsia="Noto Sans Thai" w:cs="Noto Sans Thai"/>
          <w:color w:val="000000"/>
          <w:szCs w:val="22"/>
          <w:lang w:val="th-TH" w:eastAsia="th-TH"/>
        </w:rPr>
        <w:t>1. เปิดคอร์สและใบประกาศ เลือกการลงทะเบียนเพื่อตรวจผลเรียนและ Attendance กำหนดผลสอบ Written และ Practical แยกกัน</w:t>
      </w:r>
    </w:p>
    <w:p>
      <w:r>
        <w:rPr>
          <w:rFonts w:ascii="Noto Sans Thai" w:hAnsi="Noto Sans Thai" w:eastAsia="Noto Sans Thai" w:cs="Noto Sans Thai"/>
          <w:color w:val="000000"/>
          <w:szCs w:val="22"/>
          <w:lang w:val="th-TH" w:eastAsia="th-TH"/>
        </w:rPr>
        <w:t>2. Admin verification ต้องครบ และยอดชำระต้องครบ จึงเข้าสู่การอนุมัติขั้นสุดท้ายของผู้บริหารได้ เกณฑ์ Attendance อย่างน้อย 80%</w:t>
      </w:r>
    </w:p>
    <w:p>
      <w:r>
        <w:rPr>
          <w:rFonts w:ascii="Noto Sans Thai" w:hAnsi="Noto Sans Thai" w:eastAsia="Noto Sans Thai" w:cs="Noto Sans Thai"/>
          <w:color w:val="000000"/>
          <w:szCs w:val="22"/>
          <w:lang w:val="th-TH" w:eastAsia="th-TH"/>
        </w:rPr>
        <w:t>3. ใบประกาศใช้เงื่อนไข AND ทั้ง 6 ข้อ คือ Attendance ผลสอบทั้งสอง Admin verification ชำระครบ และ Executive approval ขาดข้อใดข้อหนึ่งจะยังไม่ปลดล็อก</w:t>
      </w:r>
    </w:p>
    <w:p>
      <w:r>
        <w:rPr>
          <w:rFonts w:ascii="Noto Sans Thai" w:hAnsi="Noto Sans Thai" w:eastAsia="Noto Sans Thai" w:cs="Noto Sans Thai"/>
          <w:color w:val="000000"/>
          <w:szCs w:val="22"/>
          <w:lang w:val="th-TH" w:eastAsia="th-TH"/>
        </w:rPr>
        <w:t>4. เมื่อปลดล็อกแล้ว ดาวน์โหลด HTML เพื่อพิมพ์ จากนั้นบันทึก Printed Packed Tracking วันที่และที่อยู่จัดส่ง</w:t>
      </w:r>
    </w:p>
    <w:p>
      <w:r>
        <w:rPr>
          <w:rFonts w:ascii="Noto Sans Thai" w:hAnsi="Noto Sans Thai" w:eastAsia="Noto Sans Thai" w:cs="Noto Sans Thai"/>
          <w:color w:val="000000"/>
          <w:szCs w:val="22"/>
          <w:lang w:val="th-TH" w:eastAsia="th-TH"/>
        </w:rPr>
        <w:t>5. ตัวอย่าง ENR-4002 พร้อมอนุมัติ ส่วน ENR-4005 ยังไม่ครบเงื่อนไข สมาชิก hypno.club เป็นตัวอย่างโอน 432 บาทต่อปี ไม่มี Auto-renew</w:t>
      </w:r>
    </w:p>
    <w:p>
      <w:pPr>
        <w:pStyle w:val="Heading1"/>
      </w:pPr>
      <w:r>
        <w:t>8 การสื่อสาร การตลาด และระบบอัตโนมัติ</w:t>
      </w:r>
    </w:p>
    <w:p>
      <w:r>
        <w:rPr>
          <w:rFonts w:ascii="Noto Sans Thai" w:hAnsi="Noto Sans Thai" w:eastAsia="Noto Sans Thai" w:cs="Noto Sans Thai"/>
          <w:color w:val="000000"/>
          <w:szCs w:val="22"/>
          <w:lang w:val="th-TH" w:eastAsia="th-TH"/>
        </w:rPr>
        <w:t>1. กล่องข้อความ LINE แสดงบทสนทนาจำลอง พิมพ์ตอบเพื่อบันทึกในเครื่อง หรือสร้างเคสจากบทสนทนา OTP ตัวอย่างคือ 123456 ไม่มี SMS ส่ง OTP จริง</w:t>
      </w:r>
    </w:p>
    <w:p>
      <w:r>
        <w:rPr>
          <w:rFonts w:ascii="Noto Sans Thai" w:hAnsi="Noto Sans Thai" w:eastAsia="Noto Sans Thai" w:cs="Noto Sans Thai"/>
          <w:color w:val="000000"/>
          <w:szCs w:val="22"/>
          <w:lang w:val="th-TH" w:eastAsia="th-TH"/>
        </w:rPr>
        <w:t>2. การตลาดและแคมเปญแสดงเหตุผลเลือกกลุ่มเป้าหมาย ตรวจ Preview และผู้รับที่ถูกยกเว้นก่อนจำลองส่ง โดยคุม consent และจำนวนส่งสูงสุด 3 ครั้งในสัปดาห์เดโม</w:t>
      </w:r>
    </w:p>
    <w:p>
      <w:r>
        <w:rPr>
          <w:rFonts w:ascii="Noto Sans Thai" w:hAnsi="Noto Sans Thai" w:eastAsia="Noto Sans Thai" w:cs="Noto Sans Thai"/>
          <w:color w:val="000000"/>
          <w:szCs w:val="22"/>
          <w:lang w:val="th-TH" w:eastAsia="th-TH"/>
        </w:rPr>
        <w:t>3. ระบบอัตโนมัติใช้เปิดหรือหยุดกฎ แก้ template และทดสอบด้วยปุ่ม ผลอาจปรากฏในกิจกรรม Inbox หรือ Audit ไม่มี scheduler ทำงานเมื่อปิด browser</w:t>
      </w:r>
    </w:p>
    <w:p>
      <w:r>
        <w:rPr>
          <w:rFonts w:ascii="Noto Sans Thai" w:hAnsi="Noto Sans Thai" w:eastAsia="Noto Sans Thai" w:cs="Noto Sans Thai"/>
          <w:color w:val="000000"/>
          <w:szCs w:val="22"/>
          <w:lang w:val="th-TH" w:eastAsia="th-TH"/>
        </w:rPr>
        <w:t>4. การแจ้งชำระผ่าน Email/SMS ในหน้า 2C2P เป็น flow แยกจากแคมเปญการตลาด ไม่มีการส่งออกจริงทั้งสองส่วน</w:t>
      </w:r>
    </w:p>
    <w:p>
      <w:pPr>
        <w:pStyle w:val="Heading1"/>
      </w:pPr>
      <w:r>
        <w:t>9 รายงาน การเชื่อมต่อ และสิทธิ์</w:t>
      </w:r>
    </w:p>
    <w:p>
      <w:r>
        <w:rPr>
          <w:rFonts w:ascii="Noto Sans Thai" w:hAnsi="Noto Sans Thai" w:eastAsia="Noto Sans Thai" w:cs="Noto Sans Thai"/>
          <w:color w:val="000000"/>
          <w:szCs w:val="22"/>
          <w:lang w:val="th-TH" w:eastAsia="th-TH"/>
        </w:rPr>
        <w:t>1. รายงานและวิเคราะห์เลือกช่วงวันที่ เจ้าของ หลักสูตร หรือแหล่งที่มา แล้วดาวน์โหลด CSV ตัวเลขคำนวณจากข้อมูลของ browser นี้</w:t>
      </w:r>
    </w:p>
    <w:p>
      <w:r>
        <w:rPr>
          <w:rFonts w:ascii="Noto Sans Thai" w:hAnsi="Noto Sans Thai" w:eastAsia="Noto Sans Thai" w:cs="Noto Sans Thai"/>
          <w:color w:val="000000"/>
          <w:szCs w:val="22"/>
          <w:lang w:val="th-TH" w:eastAsia="th-TH"/>
        </w:rPr>
        <w:t>2. การเชื่อมต่อ → คิวซิงก์และข้อผิดพลาด ดู key สถานะ จำนวนครั้ง และ error กด Retry หรือซิงก์งานค้างได้ในเดโม</w:t>
      </w:r>
    </w:p>
    <w:p>
      <w:r>
        <w:rPr>
          <w:rFonts w:ascii="Noto Sans Thai" w:hAnsi="Noto Sans Thai" w:eastAsia="Noto Sans Thai" w:cs="Noto Sans Thai"/>
          <w:color w:val="000000"/>
          <w:szCs w:val="22"/>
          <w:lang w:val="th-TH" w:eastAsia="th-TH"/>
        </w:rPr>
        <w:t>3. Customer mapping ใช้เชื่อมรหัส PEAK จำลองให้ลูกค้าก่อนซิงก์เอกสาร ต้องซิงก์ Invoice ด้วยก่อนขอลิงก์ 2C2P</w:t>
      </w:r>
    </w:p>
    <w:p>
      <w:r>
        <w:rPr>
          <w:rFonts w:ascii="Noto Sans Thai" w:hAnsi="Noto Sans Thai" w:eastAsia="Noto Sans Thai" w:cs="Noto Sans Thai"/>
          <w:color w:val="000000"/>
          <w:szCs w:val="22"/>
          <w:lang w:val="th-TH" w:eastAsia="th-TH"/>
        </w:rPr>
        <w:t>4. ทีมและสิทธิ์ใช้งานใช้บันทึกผู้ใช้ บทบาท Invite record และระงับแบบจำลอง ไม่ส่งอีเมลเชิญหรือสร้าง session จริง</w:t>
      </w:r>
    </w:p>
    <w:p>
      <w:r>
        <w:rPr>
          <w:rFonts w:ascii="Noto Sans Thai" w:hAnsi="Noto Sans Thai" w:eastAsia="Noto Sans Thai" w:cs="Noto Sans Thai"/>
          <w:color w:val="000000"/>
          <w:szCs w:val="22"/>
          <w:lang w:val="th-TH" w:eastAsia="th-TH"/>
        </w:rPr>
        <w:t>5. ทดลองเลือกปฏิบัติการ เมนูและยอดเงินที่ไม่เกี่ยวข้องถูกซ่อน บทบาทฝ่ายขายกับปฏิบัติการรวมสิทธิ์แบบ union ใช้เพื่อ review ไม่ใช่ server authorization</w:t>
      </w:r>
    </w:p>
    <w:p>
      <w:r>
        <w:rPr>
          <w:rFonts w:ascii="Noto Sans Thai" w:hAnsi="Noto Sans Thai" w:eastAsia="Noto Sans Thai" w:cs="Noto Sans Thai"/>
          <w:color w:val="000000"/>
          <w:szCs w:val="22"/>
          <w:lang w:val="th-TH" w:eastAsia="th-TH"/>
        </w:rPr>
        <w:t>6. ประวัติการทำงานเปิดดู before และ after ค้นหาและ export ได้ แต่ Audit อยู่ใน localStorage และยังไม่ใช่ immutable audit</w:t>
      </w:r>
    </w:p>
    <w:p>
      <w:pPr>
        <w:pStyle w:val="Heading1"/>
      </w:pPr>
      <w:r>
        <w:t>10 นำเข้า สำรอง และแก้ปัญหา</w:t>
      </w:r>
    </w:p>
    <w:p>
      <w:r>
        <w:rPr>
          <w:rFonts w:ascii="Noto Sans Thai" w:hAnsi="Noto Sans Thai" w:eastAsia="Noto Sans Thai" w:cs="Noto Sans Thai"/>
          <w:color w:val="000000"/>
          <w:szCs w:val="22"/>
          <w:lang w:val="th-TH" w:eastAsia="th-TH"/>
        </w:rPr>
        <w:t>1. ตั้งค่าและนำเข้าข้อมูล → ดาวน์โหลดตัวอย่าง CSV เติมข้อมูลสมมติแล้วเลือกไฟล์ ตรวจจำนวนพร้อมนำเข้า ซ้ำ และผิด</w:t>
      </w:r>
    </w:p>
    <w:p>
      <w:r>
        <w:rPr>
          <w:rFonts w:ascii="Noto Sans Thai" w:hAnsi="Noto Sans Thai" w:eastAsia="Noto Sans Thai" w:cs="Noto Sans Thai"/>
          <w:color w:val="000000"/>
          <w:szCs w:val="22"/>
          <w:lang w:val="th-TH" w:eastAsia="th-TH"/>
        </w:rPr>
        <w:t>2. แก้ข้อมูลที่ผิดหรือซ้ำแล้วทำ Dry run อย่างน้อย 2 ครั้ง ก่อนกดนำเข้า การนำเข้ารุ่นนี้รองรับลูกค้า CSV เท่านั้น</w:t>
      </w:r>
    </w:p>
    <w:p>
      <w:r>
        <w:rPr>
          <w:rFonts w:ascii="Noto Sans Thai" w:hAnsi="Noto Sans Thai" w:eastAsia="Noto Sans Thai" w:cs="Noto Sans Thai"/>
          <w:color w:val="000000"/>
          <w:szCs w:val="22"/>
          <w:lang w:val="th-TH" w:eastAsia="th-TH"/>
        </w:rPr>
        <w:t>3. ส่งออก JSON เป็นสำเนาข้อมูลใน browser ยังไม่มีปุ่ม restore JSON หากต้องกู้คืนต้องให้ทีมพัฒนาดำเนินการ</w:t>
      </w:r>
    </w:p>
    <w:p>
      <w:r>
        <w:rPr>
          <w:rFonts w:ascii="Noto Sans Thai" w:hAnsi="Noto Sans Thai" w:eastAsia="Noto Sans Thai" w:cs="Noto Sans Thai"/>
          <w:color w:val="000000"/>
          <w:szCs w:val="22"/>
          <w:lang w:val="th-TH" w:eastAsia="th-TH"/>
        </w:rPr>
        <w:t>4. หากไม่เห็นเมนู ให้ตรวจบทบาท หากขอลิงก์ไม่ได้ ให้ตรวจ PEAK Customer ID และ Invoice ID หาก SMS Failed ให้ตรวจเบอร์โทรแล้ว Retry เฉพาะ SMS</w:t>
      </w:r>
    </w:p>
    <w:p>
      <w:r>
        <w:rPr>
          <w:rFonts w:ascii="Noto Sans Thai" w:hAnsi="Noto Sans Thai" w:eastAsia="Noto Sans Thai" w:cs="Noto Sans Thai"/>
          <w:color w:val="000000"/>
          <w:szCs w:val="22"/>
          <w:lang w:val="th-TH" w:eastAsia="th-TH"/>
        </w:rPr>
        <w:t>5. หากข้อมูลไม่เหมือนเครื่องอื่น เป็นพฤติกรรมของเดโมที่ไม่แชร์ฐานข้อมูล การเปลี่ยนโดเมนจะได้ localStorage ชุดใหม่</w:t>
      </w:r>
    </w:p>
    <w:p>
      <w:pPr>
        <w:pStyle w:val="Heading1"/>
      </w:pPr>
      <w:r>
        <w:t>11 โครงสร้างซอร์สโค้ด</w:t>
      </w:r>
    </w:p>
    <w:p>
      <w:r>
        <w:rPr>
          <w:rFonts w:ascii="Noto Sans Thai" w:hAnsi="Noto Sans Thai" w:eastAsia="Noto Sans Thai" w:cs="Noto Sans Thai"/>
          <w:color w:val="000000"/>
          <w:szCs w:val="22"/>
          <w:lang w:val="th-TH" w:eastAsia="th-TH"/>
        </w:rPr>
        <w:t>ซอร์สโค้ดฉบับเต็มส่งมอบใน repository naamoh23/CRMLifelab-Demo และโฟลเดอร์ /Users/naamoh/Documents/CRMLifelab-Demo คู่มือนี้อธิบายไฟล์สำคัญและยกตัวอย่างโค้ดเพื่อช่วยอ่านต่อ ไม่แทนที่ไฟล์ต้นฉบับใน repository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55"/>
        <w:gridCol w:w="6123"/>
      </w:tblGrid>
      <w:tr>
        <w:trPr>
          <w:tblHeader/>
          <w:cantSplit/>
        </w:trPr>
        <w:tc>
          <w:tcPr>
            <w:tcW w:type="dxa" w:w="3855"/>
            <w:tcMar>
              <w:top w:w="80" w:type="dxa"/>
              <w:left w:w="80" w:type="dxa"/>
              <w:bottom w:w="80" w:type="dxa"/>
              <w:right w:w="80" w:type="dxa"/>
            </w:tcMar>
            <w:shd w:fill="EEEEEE"/>
          </w:tcPr>
          <w:p>
            <w:pPr>
              <w:spacing w:after="60" w:line="360" w:lineRule="exact"/>
            </w:pPr>
            <w:r>
              <w:rPr>
                <w:rFonts w:ascii="Noto Sans Thai" w:hAnsi="Noto Sans Thai" w:eastAsia="Noto Sans Thai" w:cs="Noto Sans Thai"/>
                <w:b/>
                <w:color w:val="000000"/>
                <w:sz w:val="21"/>
                <w:szCs w:val="21"/>
                <w:lang w:val="th-TH" w:eastAsia="th-TH"/>
              </w:rPr>
              <w:t>ไฟล์หรือโฟลเดอร์</w:t>
            </w:r>
          </w:p>
        </w:tc>
        <w:tc>
          <w:tcPr>
            <w:tcW w:type="dxa" w:w="6123"/>
            <w:tcMar>
              <w:top w:w="80" w:type="dxa"/>
              <w:left w:w="80" w:type="dxa"/>
              <w:bottom w:w="80" w:type="dxa"/>
              <w:right w:w="80" w:type="dxa"/>
            </w:tcMar>
            <w:shd w:fill="EEEEEE"/>
          </w:tcPr>
          <w:p>
            <w:pPr>
              <w:spacing w:after="60" w:line="360" w:lineRule="exact"/>
            </w:pPr>
            <w:r>
              <w:rPr>
                <w:rFonts w:ascii="Noto Sans Thai" w:hAnsi="Noto Sans Thai" w:eastAsia="Noto Sans Thai" w:cs="Noto Sans Thai"/>
                <w:b/>
                <w:color w:val="000000"/>
                <w:sz w:val="21"/>
                <w:szCs w:val="21"/>
                <w:lang w:val="th-TH" w:eastAsia="th-TH"/>
              </w:rPr>
              <w:t>หน้าที่</w:t>
            </w:r>
          </w:p>
        </w:tc>
      </w:tr>
      <w:tr>
        <w:trPr>
          <w:cantSplit/>
        </w:trPr>
        <w:tc>
          <w:tcPr>
            <w:tcW w:type="dxa" w:w="3855"/>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components/crm/app.tsx</w:t>
            </w:r>
          </w:p>
        </w:tc>
        <w:tc>
          <w:tcPr>
            <w:tcW w:type="dxa" w:w="6123"/>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หน้า Workspace เมนู ธีม และ lazy loading โมดูล</w:t>
            </w:r>
          </w:p>
        </w:tc>
      </w:tr>
      <w:tr>
        <w:trPr>
          <w:cantSplit/>
        </w:trPr>
        <w:tc>
          <w:tcPr>
            <w:tcW w:type="dxa" w:w="3855"/>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components/crm/store.tsx</w:t>
            </w:r>
          </w:p>
        </w:tc>
        <w:tc>
          <w:tcPr>
            <w:tcW w:type="dxa" w:w="6123"/>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React context การบันทึก localStorage และ Audit</w:t>
            </w:r>
          </w:p>
        </w:tc>
      </w:tr>
      <w:tr>
        <w:trPr>
          <w:cantSplit/>
        </w:trPr>
        <w:tc>
          <w:tcPr>
            <w:tcW w:type="dxa" w:w="3855"/>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components/crm/finance.tsx</w:t>
            </w:r>
          </w:p>
        </w:tc>
        <w:tc>
          <w:tcPr>
            <w:tcW w:type="dxa" w:w="6123"/>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เอกสาร การรับชำระ ผ่อน กระทบยอด และคืนเงิน</w:t>
            </w:r>
          </w:p>
        </w:tc>
      </w:tr>
      <w:tr>
        <w:trPr>
          <w:cantSplit/>
        </w:trPr>
        <w:tc>
          <w:tcPr>
            <w:tcW w:type="dxa" w:w="3855"/>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components/crm/payment-links.tsx</w:t>
            </w:r>
          </w:p>
        </w:tc>
        <w:tc>
          <w:tcPr>
            <w:tcW w:type="dxa" w:w="6123"/>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หน้าลิงก์ PEAK และประวัติ Email SMS</w:t>
            </w:r>
          </w:p>
        </w:tc>
      </w:tr>
      <w:tr>
        <w:trPr>
          <w:cantSplit/>
        </w:trPr>
        <w:tc>
          <w:tcPr>
            <w:tcW w:type="dxa" w:w="3855"/>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lib/crm/domain.ts และ seed.ts</w:t>
            </w:r>
          </w:p>
        </w:tc>
        <w:tc>
          <w:tcPr>
            <w:tcW w:type="dxa" w:w="6123"/>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ชนิดข้อมูล กฎธุรกิจ และข้อมูลสมมติ</w:t>
            </w:r>
          </w:p>
        </w:tc>
      </w:tr>
      <w:tr>
        <w:trPr>
          <w:cantSplit/>
        </w:trPr>
        <w:tc>
          <w:tcPr>
            <w:tcW w:type="dxa" w:w="3855"/>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lib/crm/payment-links.ts</w:t>
            </w:r>
          </w:p>
        </w:tc>
        <w:tc>
          <w:tcPr>
            <w:tcW w:type="dxa" w:w="6123"/>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ดึงลิงก์จำลอง กันซ้ำ หมดอายุ ส่งและ Retry แยกช่องทาง</w:t>
            </w:r>
          </w:p>
        </w:tc>
      </w:tr>
      <w:tr>
        <w:trPr>
          <w:cantSplit/>
        </w:trPr>
        <w:tc>
          <w:tcPr>
            <w:tcW w:type="dxa" w:w="3855"/>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lib/integrations/peak.ts</w:t>
            </w:r>
          </w:p>
        </w:tc>
        <w:tc>
          <w:tcPr>
            <w:tcW w:type="dxa" w:w="6123"/>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Server adapter Token และอ่านข้อมูล PEAK</w:t>
            </w:r>
          </w:p>
        </w:tc>
      </w:tr>
      <w:tr>
        <w:trPr>
          <w:cantSplit/>
        </w:trPr>
        <w:tc>
          <w:tcPr>
            <w:tcW w:type="dxa" w:w="3855"/>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lib/integrations/peak-payment-link.ts</w:t>
            </w:r>
          </w:p>
        </w:tc>
        <w:tc>
          <w:tcPr>
            <w:tcW w:type="dxa" w:w="6123"/>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Contract และ validation ที่รอ mapping กับ API จริง</w:t>
            </w:r>
          </w:p>
        </w:tc>
      </w:tr>
      <w:tr>
        <w:trPr>
          <w:cantSplit/>
        </w:trPr>
        <w:tc>
          <w:tcPr>
            <w:tcW w:type="dxa" w:w="3855"/>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tests/domain.test.ts</w:t>
            </w:r>
          </w:p>
        </w:tc>
        <w:tc>
          <w:tcPr>
            <w:tcW w:type="dxa" w:w="6123"/>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30 tests ครอบคลุมธุรกิจและกรณีผิดพลาด</w:t>
            </w:r>
          </w:p>
        </w:tc>
      </w:tr>
      <w:tr>
        <w:trPr>
          <w:cantSplit/>
        </w:trPr>
        <w:tc>
          <w:tcPr>
            <w:tcW w:type="dxa" w:w="3855"/>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pages-entry.tsx และ vite.pages.config.ts</w:t>
            </w:r>
          </w:p>
        </w:tc>
        <w:tc>
          <w:tcPr>
            <w:tcW w:type="dxa" w:w="6123"/>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Entry และ build สำหรับ GitHub Pages</w:t>
            </w:r>
          </w:p>
        </w:tc>
      </w:tr>
      <w:tr>
        <w:trPr>
          <w:cantSplit/>
        </w:trPr>
        <w:tc>
          <w:tcPr>
            <w:tcW w:type="dxa" w:w="3855"/>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.github/workflows/pages.yml</w:t>
            </w:r>
          </w:p>
        </w:tc>
        <w:tc>
          <w:tcPr>
            <w:tcW w:type="dxa" w:w="6123"/>
            <w:tcMar>
              <w:top w:w="80" w:type="dxa"/>
              <w:left w:w="80" w:type="dxa"/>
              <w:bottom w:w="80" w:type="dxa"/>
              <w:right w:w="80" w:type="dxa"/>
            </w:tcMar>
          </w:tcPr>
          <w:p>
            <w:pPr>
              <w:spacing w:after="60" w:line="360" w:lineRule="exact"/>
            </w:pPr>
            <w:r>
              <w:rPr>
                <w:rFonts w:ascii="Noto Sans Thai" w:hAnsi="Noto Sans Thai" w:eastAsia="Noto Sans Thai" w:cs="Noto Sans Thai"/>
                <w:b w:val="0"/>
                <w:color w:val="000000"/>
                <w:sz w:val="21"/>
                <w:szCs w:val="21"/>
                <w:lang w:val="th-TH" w:eastAsia="th-TH"/>
              </w:rPr>
              <w:t>Build ทดสอบ และ deploy GitHub Pages จาก main</w:t>
            </w:r>
          </w:p>
        </w:tc>
      </w:tr>
    </w:tbl>
    <w:p>
      <w:pPr>
        <w:pStyle w:val="Heading1"/>
      </w:pPr>
      <w:r>
        <w:t>12 รัน ทดสอบ และเผยแพร่</w:t>
      </w:r>
    </w:p>
    <w:p>
      <w:r>
        <w:rPr>
          <w:rFonts w:ascii="Noto Sans Thai" w:hAnsi="Noto Sans Thai" w:eastAsia="Noto Sans Thai" w:cs="Noto Sans Thai"/>
          <w:color w:val="000000"/>
          <w:szCs w:val="22"/>
          <w:lang w:val="th-TH" w:eastAsia="th-TH"/>
        </w:rPr>
        <w:t>ใช้ Node.js 22.13 ขึ้นไป ติดตั้ง dependencies จาก package-lock.json แล้วตรวจผลก่อนเผยแพร่ GitHub Pages เป็น static demo จึงไม่ใช้ API route ฝั่ง server และไม่ใส่ PEAK Secret ลงใน frontend</w:t>
      </w:r>
    </w:p>
    <w:p>
      <w:pPr>
        <w:spacing w:after="0" w:line="360" w:lineRule="exact"/>
      </w:pPr>
      <w:r>
        <w:rPr>
          <w:rFonts w:ascii="Noto Sans Thai" w:hAnsi="Noto Sans Thai" w:eastAsia="Noto Sans Thai" w:cs="Noto Sans Thai"/>
          <w:color w:val="000000"/>
          <w:szCs w:val="22"/>
          <w:lang w:val="th-TH" w:eastAsia="th-TH"/>
        </w:rPr>
        <w:t>cd /Users/naamoh/Documents/CRMLifelab-Demo</w:t>
      </w:r>
    </w:p>
    <w:p>
      <w:pPr>
        <w:spacing w:after="0" w:line="360" w:lineRule="exact"/>
      </w:pPr>
      <w:r>
        <w:rPr>
          <w:rFonts w:ascii="Noto Sans Thai" w:hAnsi="Noto Sans Thai" w:eastAsia="Noto Sans Thai" w:cs="Noto Sans Thai"/>
          <w:color w:val="000000"/>
          <w:szCs w:val="22"/>
          <w:lang w:val="th-TH" w:eastAsia="th-TH"/>
        </w:rPr>
        <w:t>npm ci</w:t>
      </w:r>
    </w:p>
    <w:p>
      <w:pPr>
        <w:spacing w:after="0" w:line="360" w:lineRule="exact"/>
      </w:pPr>
      <w:r>
        <w:rPr>
          <w:rFonts w:ascii="Noto Sans Thai" w:hAnsi="Noto Sans Thai" w:eastAsia="Noto Sans Thai" w:cs="Noto Sans Thai"/>
          <w:color w:val="000000"/>
          <w:szCs w:val="22"/>
          <w:lang w:val="th-TH" w:eastAsia="th-TH"/>
        </w:rPr>
        <w:t>npm test</w:t>
      </w:r>
    </w:p>
    <w:p>
      <w:pPr>
        <w:spacing w:after="0" w:line="360" w:lineRule="exact"/>
      </w:pPr>
      <w:r>
        <w:rPr>
          <w:rFonts w:ascii="Noto Sans Thai" w:hAnsi="Noto Sans Thai" w:eastAsia="Noto Sans Thai" w:cs="Noto Sans Thai"/>
          <w:color w:val="000000"/>
          <w:szCs w:val="22"/>
          <w:lang w:val="th-TH" w:eastAsia="th-TH"/>
        </w:rPr>
        <w:t>npm run typecheck</w:t>
      </w:r>
    </w:p>
    <w:p>
      <w:pPr>
        <w:spacing w:after="0" w:line="360" w:lineRule="exact"/>
      </w:pPr>
      <w:r>
        <w:rPr>
          <w:rFonts w:ascii="Noto Sans Thai" w:hAnsi="Noto Sans Thai" w:eastAsia="Noto Sans Thai" w:cs="Noto Sans Thai"/>
          <w:color w:val="000000"/>
          <w:szCs w:val="22"/>
          <w:lang w:val="th-TH" w:eastAsia="th-TH"/>
        </w:rPr>
        <w:t>npm run lint</w:t>
      </w:r>
    </w:p>
    <w:p>
      <w:pPr>
        <w:spacing w:after="0" w:line="360" w:lineRule="exact"/>
      </w:pPr>
      <w:r>
        <w:rPr>
          <w:rFonts w:ascii="Noto Sans Thai" w:hAnsi="Noto Sans Thai" w:eastAsia="Noto Sans Thai" w:cs="Noto Sans Thai"/>
          <w:color w:val="000000"/>
          <w:szCs w:val="22"/>
          <w:lang w:val="th-TH" w:eastAsia="th-TH"/>
        </w:rPr>
        <w:t>npm run build:pages</w:t>
      </w:r>
    </w:p>
    <w:p>
      <w:pPr>
        <w:spacing w:after="0" w:line="360" w:lineRule="exact"/>
      </w:pPr>
      <w:r>
        <w:rPr>
          <w:rFonts w:ascii="Noto Sans Thai" w:hAnsi="Noto Sans Thai" w:eastAsia="Noto Sans Thai" w:cs="Noto Sans Thai"/>
          <w:color w:val="000000"/>
          <w:szCs w:val="22"/>
          <w:lang w:val="th-TH" w:eastAsia="th-TH"/>
        </w:rPr>
        <w:t>npm run preview:pages</w:t>
      </w:r>
    </w:p>
    <w:p>
      <w:r>
        <w:rPr>
          <w:rFonts w:ascii="Noto Sans Thai" w:hAnsi="Noto Sans Thai" w:eastAsia="Noto Sans Thai" w:cs="Noto Sans Thai"/>
          <w:color w:val="000000"/>
          <w:szCs w:val="22"/>
          <w:lang w:val="th-TH" w:eastAsia="th-TH"/>
        </w:rPr>
        <w:t>GitHub Settings → Pages → Source เลือก GitHub Actions เมื่อ push สู่ main จะ build และ deploy ผ่าน workflow หากต้องย้อนรุ่นให้ revert commit ที่มีปัญหาแล้ว deploy ใหม่ รุ่น Worker เดิมยังใช้ npm run build และ npm start ได้แยกจาก Pages</w:t>
      </w:r>
    </w:p>
    <w:p>
      <w:pPr>
        <w:pStyle w:val="Heading1"/>
      </w:pPr>
      <w:r>
        <w:t>13 ตัวอย่างโค้ดและการต่อยอด</w:t>
      </w:r>
    </w:p>
    <w:p>
      <w:r>
        <w:rPr>
          <w:rFonts w:ascii="Noto Sans Thai" w:hAnsi="Noto Sans Thai" w:eastAsia="Noto Sans Thai" w:cs="Noto Sans Thai"/>
          <w:color w:val="000000"/>
          <w:szCs w:val="22"/>
          <w:lang w:val="th-TH" w:eastAsia="th-TH"/>
        </w:rPr>
        <w:t>ตัวอย่างการเรียกกฎเดโมด้านล่างมาจาก flow ที่ใช้จริงในแอป ฟังก์ชันสร้างประวัติ Email/SMS เมื่อได้รับลิงก์สำเร็จ และคืนลิงก์เดิมเมื่อมีลิงก์ที่ยังใช้ได้ โดยไม่เปลี่ยนยอดชำระ</w:t>
      </w:r>
    </w:p>
    <w:p>
      <w:pPr>
        <w:spacing w:after="0" w:line="360" w:lineRule="exact"/>
      </w:pPr>
      <w:r>
        <w:rPr>
          <w:rFonts w:ascii="Noto Sans Thai" w:hAnsi="Noto Sans Thai" w:eastAsia="Noto Sans Thai" w:cs="Noto Sans Thai"/>
          <w:color w:val="000000"/>
          <w:szCs w:val="22"/>
          <w:lang w:val="th-TH" w:eastAsia="th-TH"/>
        </w:rPr>
        <w:t>import { requestDemoPaymentLink } from './lib/crm/payment-links';</w:t>
      </w:r>
    </w:p>
    <w:p>
      <w:pPr>
        <w:spacing w:after="0" w:line="360" w:lineRule="exact"/>
      </w:pPr>
      <w:r>
        <w:rPr>
          <w:rFonts w:ascii="Noto Sans Thai" w:hAnsi="Noto Sans Thai" w:eastAsia="Noto Sans Thai" w:cs="Noto Sans Thai"/>
          <w:color w:val="000000"/>
          <w:szCs w:val="22"/>
          <w:lang w:val="th-TH" w:eastAsia="th-TH"/>
        </w:rPr>
        <w:t>const link = requestDemoPaymentLink(</w:t>
      </w:r>
    </w:p>
    <w:p>
      <w:pPr>
        <w:spacing w:after="0" w:line="360" w:lineRule="exact"/>
      </w:pPr>
      <w:r>
        <w:rPr>
          <w:rFonts w:ascii="Noto Sans Thai" w:hAnsi="Noto Sans Thai" w:eastAsia="Noto Sans Thai" w:cs="Noto Sans Thai"/>
          <w:color w:val="000000"/>
          <w:szCs w:val="22"/>
          <w:lang w:val="th-TH" w:eastAsia="th-TH"/>
        </w:rPr>
        <w:t xml:space="preserve">  state, 'INV-2609-005', 'success'</w:t>
      </w:r>
    </w:p>
    <w:p>
      <w:pPr>
        <w:spacing w:after="0" w:line="360" w:lineRule="exact"/>
      </w:pPr>
      <w:r>
        <w:rPr>
          <w:rFonts w:ascii="Noto Sans Thai" w:hAnsi="Noto Sans Thai" w:eastAsia="Noto Sans Thai" w:cs="Noto Sans Thai"/>
          <w:color w:val="000000"/>
          <w:szCs w:val="22"/>
          <w:lang w:val="th-TH" w:eastAsia="th-TH"/>
        </w:rPr>
        <w:t>);</w:t>
      </w:r>
    </w:p>
    <w:p>
      <w:pPr>
        <w:spacing w:after="0" w:line="360" w:lineRule="exact"/>
      </w:pPr>
      <w:r>
        <w:rPr>
          <w:rFonts w:ascii="Noto Sans Thai" w:hAnsi="Noto Sans Thai" w:eastAsia="Noto Sans Thai" w:cs="Noto Sans Thai"/>
          <w:color w:val="000000"/>
          <w:szCs w:val="22"/>
          <w:lang w:val="th-TH" w:eastAsia="th-TH"/>
        </w:rPr>
        <w:t>// state.paymentLinks: ประวัติลิงก์</w:t>
      </w:r>
    </w:p>
    <w:p>
      <w:pPr>
        <w:spacing w:after="0" w:line="360" w:lineRule="exact"/>
      </w:pPr>
      <w:r>
        <w:rPr>
          <w:rFonts w:ascii="Noto Sans Thai" w:hAnsi="Noto Sans Thai" w:eastAsia="Noto Sans Thai" w:cs="Noto Sans Thai"/>
          <w:color w:val="000000"/>
          <w:szCs w:val="22"/>
          <w:lang w:val="th-TH" w:eastAsia="th-TH"/>
        </w:rPr>
        <w:t>// state.deliveries: ประวัติ Email และ SMS แบบจำลอง</w:t>
      </w:r>
    </w:p>
    <w:p>
      <w:r>
        <w:rPr>
          <w:rFonts w:ascii="Noto Sans Thai" w:hAnsi="Noto Sans Thai" w:eastAsia="Noto Sans Thai" w:cs="Noto Sans Thai"/>
          <w:color w:val="000000"/>
          <w:szCs w:val="22"/>
          <w:lang w:val="th-TH" w:eastAsia="th-TH"/>
        </w:rPr>
        <w:t>PaymentLink เก็บ invoiceId customerId amount source method mode status url expiresAt attempts และ key ส่วน Delivery เก็บ linkId channel recipient body status attempts error และ key ตามคู่ลิงก์กับช่องทาง State รุ่นเก่าที่ไม่มีสอง array นี้ถูกเติมเป็น array ว่างโดยไม่ล้างข้อมูลเดิม</w:t>
      </w:r>
    </w:p>
    <w:p>
      <w:r>
        <w:rPr>
          <w:rFonts w:ascii="Noto Sans Thai" w:hAnsi="Noto Sans Thai" w:eastAsia="Noto Sans Thai" w:cs="Noto Sans Thai"/>
          <w:color w:val="000000"/>
          <w:szCs w:val="22"/>
          <w:lang w:val="th-TH" w:eastAsia="th-TH"/>
        </w:rPr>
        <w:t>การเชื่อมจริงต้องให้ PEAK ยืนยัน endpoint และ response สำหรับลิงก์ 2C2P ก่อน implement gateway จากนั้นตรวจยอด สกุลเงิน mapping HTTPS host และ expiry ผ่าน validatePeakPaymentLink ห้ามตีความลิงก์เอกสารเป็นลิงก์ 2C2P โดยไม่มีสเปกยืนยัน</w:t>
      </w:r>
    </w:p>
    <w:p>
      <w:r>
        <w:rPr>
          <w:rFonts w:ascii="Noto Sans Thai" w:hAnsi="Noto Sans Thai" w:eastAsia="Noto Sans Thai" w:cs="Noto Sans Thai"/>
          <w:color w:val="000000"/>
          <w:szCs w:val="22"/>
          <w:lang w:val="th-TH" w:eastAsia="th-TH"/>
        </w:rPr>
        <w:t>ต้องเพิ่ม backend Auth/RBAC ฐานข้อมูล shared persistence transaction/outbox คิวส่งถาวร retry/DLQ email/SMS provider callback และ secret manager ก่อนเปิด Live mode ต้องตรวจลายเซ็นผลชำระและสอบถาม provider ก่อนบันทึก Success โดยไม่เก็บเลขบัตรหรือ CVV</w:t>
      </w:r>
    </w:p>
    <w:p>
      <w:pPr>
        <w:pStyle w:val="Heading1"/>
      </w:pPr>
      <w:r>
        <w:t>14 เอกสารอ้างอิง</w:t>
      </w:r>
    </w:p>
    <w:p>
      <w:r>
        <w:rPr>
          <w:rFonts w:ascii="Noto Sans Thai" w:hAnsi="Noto Sans Thai" w:eastAsia="Noto Sans Thai" w:cs="Noto Sans Thai"/>
          <w:color w:val="000000"/>
          <w:szCs w:val="22"/>
          <w:lang w:val="th-TH" w:eastAsia="th-TH"/>
        </w:rPr>
        <w:t>docs/PEAK-PAYMENT-LINKS.md และ docs/PEAK-INTEGRATION.md</w:t>
      </w:r>
    </w:p>
    <w:p>
      <w:r>
        <w:rPr>
          <w:rFonts w:ascii="Noto Sans Thai" w:hAnsi="Noto Sans Thai" w:eastAsia="Noto Sans Thai" w:cs="Noto Sans Thai"/>
          <w:color w:val="000000"/>
          <w:szCs w:val="22"/>
          <w:lang w:val="th-TH" w:eastAsia="th-TH"/>
        </w:rPr>
        <w:t>docs/REQUIREMENTS-COVERAGE.md และ docs/VERIFICATION.md</w:t>
      </w:r>
    </w:p>
    <w:p>
      <w:r>
        <w:rPr>
          <w:rFonts w:ascii="Noto Sans Thai" w:hAnsi="Noto Sans Thai" w:eastAsia="Noto Sans Thai" w:cs="Noto Sans Thai"/>
          <w:color w:val="000000"/>
          <w:szCs w:val="22"/>
          <w:lang w:val="th-TH" w:eastAsia="th-TH"/>
        </w:rPr>
        <w:t>https://developers.peakaccount.com/reference/get_api-v1-invoices</w:t>
      </w:r>
    </w:p>
    <w:p>
      <w:r>
        <w:rPr>
          <w:rFonts w:ascii="Noto Sans Thai" w:hAnsi="Noto Sans Thai" w:eastAsia="Noto Sans Thai" w:cs="Noto Sans Thai"/>
          <w:color w:val="000000"/>
          <w:szCs w:val="22"/>
          <w:lang w:val="th-TH" w:eastAsia="th-TH"/>
        </w:rPr>
        <w:t>https://www.peakaccount.com/peak-manual/sales-document/receipt/receive-payment-by-credit-card</w:t>
      </w:r>
    </w:p>
    <w:sectPr w:rsidR="00FC693F" w:rsidRPr="0006063C" w:rsidSect="00034616">
      <w:headerReference w:type="default" r:id="rId9"/>
      <w:footerReference w:type="default" r:id="rId10"/>
      <w:pgSz w:w="11906" w:h="16838"/>
      <w:pgMar w:top="907" w:right="964" w:bottom="907" w:left="964"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Thai" w:hAnsi="Noto Sans Thai" w:eastAsia="Noto Sans Thai" w:cs="Noto Sans Thai"/>
        <w:color w:val="000000"/>
        <w:sz w:val="18"/>
        <w:szCs w:val="18"/>
        <w:lang w:val="th-TH" w:eastAsia="th-TH"/>
      </w:rPr>
      <w:t xml:space="preserve">LifeLab CRM  •  ฉบับ 1.1  •  หน้า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Thai" w:hAnsi="Noto Sans Thai" w:eastAsia="Noto Sans Thai" w:cs="Noto Sans Thai"/>
        <w:color w:val="000000"/>
        <w:sz w:val="18"/>
        <w:szCs w:val="18"/>
        <w:lang w:val="th-TH" w:eastAsia="th-TH"/>
      </w:rPr>
      <w:t>LIFELAB CRM     เอกสารประกอบการสาธิต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400" w:lineRule="exact"/>
    </w:pPr>
    <w:rPr>
      <w:rFonts w:ascii="Noto Sans Thai" w:hAnsi="Noto Sans Thai"/>
      <w:color w:val="000000"/>
      <w:sz w:val="22"/>
      <w:rFonts w:ascii="Noto Sans Thai" w:hAnsi="Noto Sans Thai" w:eastAsia="Noto Sans Thai" w:cs="Noto Sans Thai"/>
      <w:szCs w:val="22"/>
    </w:rPr>
  </w:style>
  <w:style w:type="paragraph" w:styleId="Header">
    <w:name w:val="header"/>
    <w:basedOn w:val="Normal"/>
    <w:link w:val="HeaderChar"/>
    <w:uiPriority w:val="99"/>
    <w:unhideWhenUsed/>
    <w:rsid w:val="00E618BF"/>
    <w:pPr>
      <w:tabs>
        <w:tab w:val="center" w:pos="4680"/>
        <w:tab w:val="right" w:pos="9360"/>
      </w:tabs>
      <w:spacing w:after="140" w:line="400" w:lineRule="exact"/>
    </w:pPr>
    <w:rPr>
      <w:rFonts w:ascii="Noto Sans Thai" w:hAnsi="Noto Sans Thai"/>
      <w:color w:val="000000"/>
      <w:sz w:val="22"/>
      <w:rFonts w:ascii="Noto Sans Thai" w:hAnsi="Noto Sans Thai" w:eastAsia="Noto Sans Thai" w:cs="Noto Sans Thai"/>
      <w:szCs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400" w:lineRule="exact"/>
    </w:pPr>
    <w:rPr>
      <w:rFonts w:ascii="Noto Sans Thai" w:hAnsi="Noto Sans Thai"/>
      <w:color w:val="000000"/>
      <w:sz w:val="22"/>
      <w:rFonts w:ascii="Noto Sans Thai" w:hAnsi="Noto Sans Thai" w:eastAsia="Noto Sans Thai" w:cs="Noto Sans Thai"/>
      <w:szCs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544" w:lineRule="exact"/>
      <w:outlineLvl w:val="0"/>
    </w:pPr>
    <w:rPr>
      <w:rFonts w:asciiTheme="majorHAnsi" w:eastAsiaTheme="majorEastAsia" w:hAnsiTheme="majorHAnsi" w:cstheme="majorBidi" w:ascii="Noto Sans Thai" w:hAnsi="Noto Sans Thai"/>
      <w:b/>
      <w:bCs/>
      <w:i w:val="0"/>
      <w:color w:val="000000"/>
      <w:sz w:val="34"/>
      <w:rFonts w:ascii="Noto Sans Thai" w:hAnsi="Noto Sans Thai" w:eastAsia="Noto Sans Thai" w:cs="Noto Sans Thai"/>
      <w:szCs w:val="34"/>
      <w:bCs w:val="1"/>
      <w:iCs w:val="0"/>
    </w:rPr>
  </w:style>
  <w:style w:type="paragraph" w:styleId="Heading2">
    <w:name w:val="heading 2"/>
    <w:basedOn w:val="Normal"/>
    <w:next w:val="Normal"/>
    <w:link w:val="Heading2Char"/>
    <w:uiPriority w:val="9"/>
    <w:unhideWhenUsed/>
    <w:qFormat/>
    <w:rsid w:val="00FC693F"/>
    <w:pPr>
      <w:keepNext/>
      <w:keepLines/>
      <w:spacing w:before="200" w:after="160" w:line="416" w:lineRule="exact"/>
      <w:outlineLvl w:val="1"/>
    </w:pPr>
    <w:rPr>
      <w:rFonts w:asciiTheme="majorHAnsi" w:eastAsiaTheme="majorEastAsia" w:hAnsiTheme="majorHAnsi" w:cstheme="majorBidi" w:ascii="Noto Sans Thai" w:hAnsi="Noto Sans Thai"/>
      <w:b/>
      <w:bCs/>
      <w:i w:val="0"/>
      <w:color w:val="000000"/>
      <w:sz w:val="26"/>
      <w:rFonts w:ascii="Noto Sans Thai" w:hAnsi="Noto Sans Thai" w:eastAsia="Noto Sans Thai" w:cs="Noto Sans Thai"/>
      <w:szCs w:val="26"/>
      <w:bCs w:val="1"/>
      <w:iCs w:val="0"/>
    </w:rPr>
  </w:style>
  <w:style w:type="paragraph" w:styleId="Heading3">
    <w:name w:val="heading 3"/>
    <w:basedOn w:val="Normal"/>
    <w:next w:val="Normal"/>
    <w:link w:val="Heading3Char"/>
    <w:uiPriority w:val="9"/>
    <w:unhideWhenUsed/>
    <w:qFormat/>
    <w:rsid w:val="00FC693F"/>
    <w:pPr>
      <w:keepNext/>
      <w:keepLines/>
      <w:spacing w:before="200" w:after="160" w:line="352" w:lineRule="exact"/>
      <w:outlineLvl w:val="2"/>
    </w:pPr>
    <w:rPr>
      <w:rFonts w:asciiTheme="majorHAnsi" w:eastAsiaTheme="majorEastAsia" w:hAnsiTheme="majorHAnsi" w:cstheme="majorBidi" w:ascii="Noto Sans Thai" w:hAnsi="Noto Sans Thai"/>
      <w:b/>
      <w:bCs/>
      <w:i w:val="0"/>
      <w:color w:val="000000"/>
      <w:sz w:val="22"/>
      <w:rFonts w:ascii="Noto Sans Thai" w:hAnsi="Noto Sans Thai" w:eastAsia="Noto Sans Thai" w:cs="Noto Sans Thai"/>
      <w:szCs w:val="22"/>
      <w:bCs w:val="1"/>
      <w:iCs w:val="0"/>
    </w:rPr>
  </w:style>
  <w:style w:type="paragraph" w:styleId="Heading4">
    <w:name w:val="heading 4"/>
    <w:basedOn w:val="Normal"/>
    <w:next w:val="Normal"/>
    <w:link w:val="Heading4Char"/>
    <w:uiPriority w:val="9"/>
    <w:semiHidden/>
    <w:unhideWhenUsed/>
    <w:qFormat/>
    <w:rsid w:val="00FC693F"/>
    <w:pPr>
      <w:keepNext/>
      <w:keepLines/>
      <w:spacing w:before="200" w:after="140" w:line="400" w:lineRule="exact"/>
      <w:outlineLvl w:val="3"/>
    </w:pPr>
    <w:rPr>
      <w:rFonts w:asciiTheme="majorHAnsi" w:eastAsiaTheme="majorEastAsia" w:hAnsiTheme="majorHAnsi" w:cstheme="majorBidi" w:ascii="Noto Sans Thai" w:hAnsi="Noto Sans Thai"/>
      <w:b/>
      <w:bCs/>
      <w:i/>
      <w:iCs/>
      <w:color w:val="000000"/>
      <w:sz w:val="22"/>
      <w:rFonts w:ascii="Noto Sans Thai" w:hAnsi="Noto Sans Thai" w:eastAsia="Noto Sans Thai" w:cs="Noto Sans Thai"/>
      <w:szCs w:val="22"/>
    </w:rPr>
  </w:style>
  <w:style w:type="paragraph" w:styleId="Heading5">
    <w:name w:val="heading 5"/>
    <w:basedOn w:val="Normal"/>
    <w:next w:val="Normal"/>
    <w:link w:val="Heading5Char"/>
    <w:uiPriority w:val="9"/>
    <w:semiHidden/>
    <w:unhideWhenUsed/>
    <w:qFormat/>
    <w:rsid w:val="00FC693F"/>
    <w:pPr>
      <w:keepNext/>
      <w:keepLines/>
      <w:spacing w:before="200" w:after="140" w:line="400" w:lineRule="exact"/>
      <w:outlineLvl w:val="4"/>
    </w:pPr>
    <w:rPr>
      <w:rFonts w:asciiTheme="majorHAnsi" w:eastAsiaTheme="majorEastAsia" w:hAnsiTheme="majorHAnsi" w:cstheme="majorBidi" w:ascii="Noto Sans Thai" w:hAnsi="Noto Sans Thai"/>
      <w:color w:val="000000"/>
      <w:sz w:val="22"/>
      <w:rFonts w:ascii="Noto Sans Thai" w:hAnsi="Noto Sans Thai" w:eastAsia="Noto Sans Thai" w:cs="Noto Sans Thai"/>
      <w:szCs w:val="22"/>
    </w:rPr>
  </w:style>
  <w:style w:type="paragraph" w:styleId="Heading6">
    <w:name w:val="heading 6"/>
    <w:basedOn w:val="Normal"/>
    <w:next w:val="Normal"/>
    <w:link w:val="Heading6Char"/>
    <w:uiPriority w:val="9"/>
    <w:semiHidden/>
    <w:unhideWhenUsed/>
    <w:qFormat/>
    <w:rsid w:val="00FC693F"/>
    <w:pPr>
      <w:keepNext/>
      <w:keepLines/>
      <w:spacing w:before="200" w:after="140" w:line="400" w:lineRule="exact"/>
      <w:outlineLvl w:val="5"/>
    </w:pPr>
    <w:rPr>
      <w:rFonts w:asciiTheme="majorHAnsi" w:eastAsiaTheme="majorEastAsia" w:hAnsiTheme="majorHAnsi" w:cstheme="majorBidi" w:ascii="Noto Sans Thai" w:hAnsi="Noto Sans Thai"/>
      <w:i/>
      <w:iCs/>
      <w:color w:val="000000"/>
      <w:sz w:val="22"/>
      <w:rFonts w:ascii="Noto Sans Thai" w:hAnsi="Noto Sans Thai" w:eastAsia="Noto Sans Thai" w:cs="Noto Sans Thai"/>
      <w:szCs w:val="22"/>
    </w:rPr>
  </w:style>
  <w:style w:type="paragraph" w:styleId="Heading7">
    <w:name w:val="heading 7"/>
    <w:basedOn w:val="Normal"/>
    <w:next w:val="Normal"/>
    <w:link w:val="Heading7Char"/>
    <w:uiPriority w:val="9"/>
    <w:semiHidden/>
    <w:unhideWhenUsed/>
    <w:qFormat/>
    <w:rsid w:val="00FC693F"/>
    <w:pPr>
      <w:keepNext/>
      <w:keepLines/>
      <w:spacing w:before="200" w:after="140" w:line="400" w:lineRule="exact"/>
      <w:outlineLvl w:val="6"/>
    </w:pPr>
    <w:rPr>
      <w:rFonts w:asciiTheme="majorHAnsi" w:eastAsiaTheme="majorEastAsia" w:hAnsiTheme="majorHAnsi" w:cstheme="majorBidi" w:ascii="Noto Sans Thai" w:hAnsi="Noto Sans Thai"/>
      <w:i/>
      <w:iCs/>
      <w:color w:val="000000"/>
      <w:sz w:val="22"/>
      <w:rFonts w:ascii="Noto Sans Thai" w:hAnsi="Noto Sans Thai" w:eastAsia="Noto Sans Thai" w:cs="Noto Sans Thai"/>
      <w:szCs w:val="22"/>
    </w:rPr>
  </w:style>
  <w:style w:type="paragraph" w:styleId="Heading8">
    <w:name w:val="heading 8"/>
    <w:basedOn w:val="Normal"/>
    <w:next w:val="Normal"/>
    <w:link w:val="Heading8Char"/>
    <w:uiPriority w:val="9"/>
    <w:semiHidden/>
    <w:unhideWhenUsed/>
    <w:qFormat/>
    <w:rsid w:val="00FC693F"/>
    <w:pPr>
      <w:keepNext/>
      <w:keepLines/>
      <w:spacing w:before="200" w:after="140" w:line="400" w:lineRule="exact"/>
      <w:outlineLvl w:val="7"/>
    </w:pPr>
    <w:rPr>
      <w:rFonts w:asciiTheme="majorHAnsi" w:eastAsiaTheme="majorEastAsia" w:hAnsiTheme="majorHAnsi" w:cstheme="majorBidi" w:ascii="Noto Sans Thai" w:hAnsi="Noto Sans Thai"/>
      <w:color w:val="000000"/>
      <w:sz w:val="22"/>
      <w:szCs w:val="20"/>
      <w:rFonts w:ascii="Noto Sans Thai" w:hAnsi="Noto Sans Thai" w:eastAsia="Noto Sans Thai" w:cs="Noto Sans Thai"/>
      <w:szCs w:val="22"/>
    </w:rPr>
  </w:style>
  <w:style w:type="paragraph" w:styleId="Heading9">
    <w:name w:val="heading 9"/>
    <w:basedOn w:val="Normal"/>
    <w:next w:val="Normal"/>
    <w:link w:val="Heading9Char"/>
    <w:uiPriority w:val="9"/>
    <w:semiHidden/>
    <w:unhideWhenUsed/>
    <w:qFormat/>
    <w:rsid w:val="00FC693F"/>
    <w:pPr>
      <w:keepNext/>
      <w:keepLines/>
      <w:spacing w:before="200" w:after="140" w:line="400" w:lineRule="exact"/>
      <w:outlineLvl w:val="8"/>
    </w:pPr>
    <w:rPr>
      <w:rFonts w:asciiTheme="majorHAnsi" w:eastAsiaTheme="majorEastAsia" w:hAnsiTheme="majorHAnsi" w:cstheme="majorBidi" w:ascii="Noto Sans Thai" w:hAnsi="Noto Sans Thai"/>
      <w:i/>
      <w:iCs/>
      <w:color w:val="000000"/>
      <w:sz w:val="22"/>
      <w:szCs w:val="20"/>
      <w:rFonts w:ascii="Noto Sans Thai" w:hAnsi="Noto Sans Thai" w:eastAsia="Noto Sans Thai" w:cs="Noto Sans Thai"/>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400" w:lineRule="exact"/>
    </w:pPr>
    <w:rPr>
      <w:rFonts w:ascii="Noto Sans Thai" w:hAnsi="Noto Sans Thai"/>
      <w:color w:val="000000"/>
      <w:sz w:val="22"/>
      <w:rFonts w:ascii="Noto Sans Thai" w:hAnsi="Noto Sans Thai" w:eastAsia="Noto Sans Thai" w:cs="Noto Sans Thai"/>
      <w:szCs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768" w:lineRule="exact" w:before="200"/>
      <w:contextualSpacing/>
    </w:pPr>
    <w:rPr>
      <w:rFonts w:asciiTheme="majorHAnsi" w:eastAsiaTheme="majorEastAsia" w:hAnsiTheme="majorHAnsi" w:cstheme="majorBidi" w:ascii="Noto Sans Thai" w:hAnsi="Noto Sans Thai"/>
      <w:b/>
      <w:i w:val="0"/>
      <w:color w:val="000000"/>
      <w:spacing w:val="5"/>
      <w:kern w:val="28"/>
      <w:sz w:val="48"/>
      <w:rFonts w:ascii="Noto Sans Thai" w:hAnsi="Noto Sans Thai" w:eastAsia="Noto Sans Thai" w:cs="Noto Sans Thai"/>
      <w:szCs w:val="48"/>
      <w:bCs w:val="1"/>
      <w:iCs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416" w:lineRule="exact" w:before="200"/>
    </w:pPr>
    <w:rPr>
      <w:rFonts w:asciiTheme="majorHAnsi" w:eastAsiaTheme="majorEastAsia" w:hAnsiTheme="majorHAnsi" w:cstheme="majorBidi" w:ascii="Noto Sans Thai" w:hAnsi="Noto Sans Thai"/>
      <w:b w:val="0"/>
      <w:i w:val="0"/>
      <w:iCs/>
      <w:color w:val="000000"/>
      <w:spacing w:val="15"/>
      <w:sz w:val="26"/>
      <w:rFonts w:ascii="Noto Sans Thai" w:hAnsi="Noto Sans Thai" w:eastAsia="Noto Sans Thai" w:cs="Noto Sans Thai"/>
      <w:szCs w:val="26"/>
      <w:bCs w:val="0"/>
      <w:iCs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400" w:lineRule="exact"/>
      <w:ind w:left="720"/>
      <w:contextualSpacing/>
    </w:pPr>
    <w:rPr>
      <w:rFonts w:ascii="Noto Sans Thai" w:hAnsi="Noto Sans Thai"/>
      <w:color w:val="000000"/>
      <w:sz w:val="22"/>
      <w:rFonts w:ascii="Noto Sans Thai" w:hAnsi="Noto Sans Thai" w:eastAsia="Noto Sans Thai" w:cs="Noto Sans Thai"/>
      <w:szCs w:val="22"/>
    </w:rPr>
  </w:style>
  <w:style w:type="paragraph" w:styleId="BodyText">
    <w:name w:val="Body Text"/>
    <w:basedOn w:val="Normal"/>
    <w:link w:val="BodyTextChar"/>
    <w:uiPriority w:val="99"/>
    <w:unhideWhenUsed/>
    <w:rsid w:val="00AA1D8D"/>
    <w:pPr>
      <w:spacing w:after="140" w:line="400" w:lineRule="exact"/>
    </w:pPr>
    <w:rPr>
      <w:rFonts w:ascii="Noto Sans Thai" w:hAnsi="Noto Sans Thai"/>
      <w:color w:val="000000"/>
      <w:sz w:val="22"/>
      <w:rFonts w:ascii="Noto Sans Thai" w:hAnsi="Noto Sans Thai" w:eastAsia="Noto Sans Thai" w:cs="Noto Sans Thai"/>
      <w:szCs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400" w:lineRule="exact"/>
    </w:pPr>
    <w:rPr>
      <w:rFonts w:ascii="Noto Sans Thai" w:hAnsi="Noto Sans Thai"/>
      <w:color w:val="000000"/>
      <w:sz w:val="22"/>
      <w:rFonts w:ascii="Noto Sans Thai" w:hAnsi="Noto Sans Thai" w:eastAsia="Noto Sans Thai" w:cs="Noto Sans Thai"/>
      <w:szCs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400" w:lineRule="exact"/>
    </w:pPr>
    <w:rPr>
      <w:rFonts w:ascii="Noto Sans Thai" w:hAnsi="Noto Sans Thai"/>
      <w:color w:val="000000"/>
      <w:sz w:val="22"/>
      <w:szCs w:val="16"/>
      <w:rFonts w:ascii="Noto Sans Thai" w:hAnsi="Noto Sans Thai" w:eastAsia="Noto Sans Thai" w:cs="Noto Sans Thai"/>
      <w:szCs w:val="22"/>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400" w:lineRule="exact"/>
      <w:ind w:left="360" w:hanging="360"/>
      <w:contextualSpacing/>
    </w:pPr>
    <w:rPr>
      <w:rFonts w:ascii="Noto Sans Thai" w:hAnsi="Noto Sans Thai"/>
      <w:color w:val="000000"/>
      <w:sz w:val="22"/>
      <w:rFonts w:ascii="Noto Sans Thai" w:hAnsi="Noto Sans Thai" w:eastAsia="Noto Sans Thai" w:cs="Noto Sans Thai"/>
      <w:szCs w:val="22"/>
    </w:rPr>
  </w:style>
  <w:style w:type="paragraph" w:styleId="List2">
    <w:name w:val="List 2"/>
    <w:basedOn w:val="Normal"/>
    <w:uiPriority w:val="99"/>
    <w:unhideWhenUsed/>
    <w:rsid w:val="00326F90"/>
    <w:pPr>
      <w:spacing w:after="140" w:line="400" w:lineRule="exact"/>
      <w:ind w:left="720" w:hanging="360"/>
      <w:contextualSpacing/>
    </w:pPr>
    <w:rPr>
      <w:rFonts w:ascii="Noto Sans Thai" w:hAnsi="Noto Sans Thai"/>
      <w:color w:val="000000"/>
      <w:sz w:val="22"/>
      <w:rFonts w:ascii="Noto Sans Thai" w:hAnsi="Noto Sans Thai" w:eastAsia="Noto Sans Thai" w:cs="Noto Sans Thai"/>
      <w:szCs w:val="22"/>
    </w:rPr>
  </w:style>
  <w:style w:type="paragraph" w:styleId="List3">
    <w:name w:val="List 3"/>
    <w:basedOn w:val="Normal"/>
    <w:uiPriority w:val="99"/>
    <w:unhideWhenUsed/>
    <w:rsid w:val="00326F90"/>
    <w:pPr>
      <w:spacing w:after="140" w:line="400" w:lineRule="exact"/>
      <w:ind w:left="1080" w:hanging="360"/>
      <w:contextualSpacing/>
    </w:pPr>
    <w:rPr>
      <w:rFonts w:ascii="Noto Sans Thai" w:hAnsi="Noto Sans Thai"/>
      <w:color w:val="000000"/>
      <w:sz w:val="22"/>
      <w:rFonts w:ascii="Noto Sans Thai" w:hAnsi="Noto Sans Thai" w:eastAsia="Noto Sans Thai" w:cs="Noto Sans Thai"/>
      <w:szCs w:val="22"/>
    </w:rPr>
  </w:style>
  <w:style w:type="paragraph" w:styleId="ListBullet">
    <w:name w:val="List Bullet"/>
    <w:basedOn w:val="Normal"/>
    <w:uiPriority w:val="99"/>
    <w:unhideWhenUsed/>
    <w:rsid w:val="00326F90"/>
    <w:pPr>
      <w:numPr>
        <w:numId w:val="1"/>
      </w:numPr>
      <w:spacing w:after="140" w:line="400" w:lineRule="exact"/>
      <w:contextualSpacing/>
    </w:pPr>
    <w:rPr>
      <w:rFonts w:ascii="Noto Sans Thai" w:hAnsi="Noto Sans Thai"/>
      <w:color w:val="000000"/>
      <w:sz w:val="22"/>
      <w:rFonts w:ascii="Noto Sans Thai" w:hAnsi="Noto Sans Thai" w:eastAsia="Noto Sans Thai" w:cs="Noto Sans Thai"/>
      <w:szCs w:val="22"/>
    </w:rPr>
  </w:style>
  <w:style w:type="paragraph" w:styleId="ListBullet2">
    <w:name w:val="List Bullet 2"/>
    <w:basedOn w:val="Normal"/>
    <w:uiPriority w:val="99"/>
    <w:unhideWhenUsed/>
    <w:rsid w:val="00326F90"/>
    <w:pPr>
      <w:numPr>
        <w:numId w:val="2"/>
      </w:numPr>
      <w:spacing w:after="140" w:line="400" w:lineRule="exact"/>
      <w:contextualSpacing/>
    </w:pPr>
    <w:rPr>
      <w:rFonts w:ascii="Noto Sans Thai" w:hAnsi="Noto Sans Thai"/>
      <w:color w:val="000000"/>
      <w:sz w:val="22"/>
      <w:rFonts w:ascii="Noto Sans Thai" w:hAnsi="Noto Sans Thai" w:eastAsia="Noto Sans Thai" w:cs="Noto Sans Thai"/>
      <w:szCs w:val="22"/>
    </w:rPr>
  </w:style>
  <w:style w:type="paragraph" w:styleId="ListBullet3">
    <w:name w:val="List Bullet 3"/>
    <w:basedOn w:val="Normal"/>
    <w:uiPriority w:val="99"/>
    <w:unhideWhenUsed/>
    <w:rsid w:val="00326F90"/>
    <w:pPr>
      <w:numPr>
        <w:numId w:val="3"/>
      </w:numPr>
      <w:spacing w:after="140" w:line="400" w:lineRule="exact"/>
      <w:contextualSpacing/>
    </w:pPr>
    <w:rPr>
      <w:rFonts w:ascii="Noto Sans Thai" w:hAnsi="Noto Sans Thai"/>
      <w:color w:val="000000"/>
      <w:sz w:val="22"/>
      <w:rFonts w:ascii="Noto Sans Thai" w:hAnsi="Noto Sans Thai" w:eastAsia="Noto Sans Thai" w:cs="Noto Sans Thai"/>
      <w:szCs w:val="22"/>
    </w:rPr>
  </w:style>
  <w:style w:type="paragraph" w:styleId="ListNumber">
    <w:name w:val="List Number"/>
    <w:basedOn w:val="Normal"/>
    <w:uiPriority w:val="99"/>
    <w:unhideWhenUsed/>
    <w:rsid w:val="00326F90"/>
    <w:pPr>
      <w:numPr>
        <w:numId w:val="5"/>
      </w:numPr>
      <w:spacing w:after="140" w:line="400" w:lineRule="exact"/>
      <w:contextualSpacing/>
    </w:pPr>
    <w:rPr>
      <w:rFonts w:ascii="Noto Sans Thai" w:hAnsi="Noto Sans Thai"/>
      <w:color w:val="000000"/>
      <w:sz w:val="22"/>
      <w:rFonts w:ascii="Noto Sans Thai" w:hAnsi="Noto Sans Thai" w:eastAsia="Noto Sans Thai" w:cs="Noto Sans Thai"/>
      <w:szCs w:val="22"/>
    </w:rPr>
  </w:style>
  <w:style w:type="paragraph" w:styleId="ListNumber2">
    <w:name w:val="List Number 2"/>
    <w:basedOn w:val="Normal"/>
    <w:uiPriority w:val="99"/>
    <w:unhideWhenUsed/>
    <w:rsid w:val="0029639D"/>
    <w:pPr>
      <w:numPr>
        <w:numId w:val="6"/>
      </w:numPr>
      <w:spacing w:after="140" w:line="400" w:lineRule="exact"/>
      <w:contextualSpacing/>
    </w:pPr>
    <w:rPr>
      <w:rFonts w:ascii="Noto Sans Thai" w:hAnsi="Noto Sans Thai"/>
      <w:color w:val="000000"/>
      <w:sz w:val="22"/>
      <w:rFonts w:ascii="Noto Sans Thai" w:hAnsi="Noto Sans Thai" w:eastAsia="Noto Sans Thai" w:cs="Noto Sans Thai"/>
      <w:szCs w:val="22"/>
    </w:rPr>
  </w:style>
  <w:style w:type="paragraph" w:styleId="ListNumber3">
    <w:name w:val="List Number 3"/>
    <w:basedOn w:val="Normal"/>
    <w:uiPriority w:val="99"/>
    <w:unhideWhenUsed/>
    <w:rsid w:val="0029639D"/>
    <w:pPr>
      <w:numPr>
        <w:numId w:val="7"/>
      </w:numPr>
      <w:spacing w:after="140" w:line="400" w:lineRule="exact"/>
      <w:contextualSpacing/>
    </w:pPr>
    <w:rPr>
      <w:rFonts w:ascii="Noto Sans Thai" w:hAnsi="Noto Sans Thai"/>
      <w:color w:val="000000"/>
      <w:sz w:val="22"/>
      <w:rFonts w:ascii="Noto Sans Thai" w:hAnsi="Noto Sans Thai" w:eastAsia="Noto Sans Thai" w:cs="Noto Sans Thai"/>
      <w:szCs w:val="22"/>
    </w:rPr>
  </w:style>
  <w:style w:type="paragraph" w:styleId="ListContinue">
    <w:name w:val="List Continue"/>
    <w:basedOn w:val="Normal"/>
    <w:uiPriority w:val="99"/>
    <w:unhideWhenUsed/>
    <w:rsid w:val="0029639D"/>
    <w:pPr>
      <w:spacing w:after="140" w:line="400" w:lineRule="exact"/>
      <w:ind w:left="360"/>
      <w:contextualSpacing/>
    </w:pPr>
    <w:rPr>
      <w:rFonts w:ascii="Noto Sans Thai" w:hAnsi="Noto Sans Thai"/>
      <w:color w:val="000000"/>
      <w:sz w:val="22"/>
      <w:rFonts w:ascii="Noto Sans Thai" w:hAnsi="Noto Sans Thai" w:eastAsia="Noto Sans Thai" w:cs="Noto Sans Thai"/>
      <w:szCs w:val="22"/>
    </w:rPr>
  </w:style>
  <w:style w:type="paragraph" w:styleId="ListContinue2">
    <w:name w:val="List Continue 2"/>
    <w:basedOn w:val="Normal"/>
    <w:uiPriority w:val="99"/>
    <w:unhideWhenUsed/>
    <w:rsid w:val="0029639D"/>
    <w:pPr>
      <w:spacing w:after="140" w:line="400" w:lineRule="exact"/>
      <w:ind w:left="720"/>
      <w:contextualSpacing/>
    </w:pPr>
    <w:rPr>
      <w:rFonts w:ascii="Noto Sans Thai" w:hAnsi="Noto Sans Thai"/>
      <w:color w:val="000000"/>
      <w:sz w:val="22"/>
      <w:rFonts w:ascii="Noto Sans Thai" w:hAnsi="Noto Sans Thai" w:eastAsia="Noto Sans Thai" w:cs="Noto Sans Thai"/>
      <w:szCs w:val="22"/>
    </w:rPr>
  </w:style>
  <w:style w:type="paragraph" w:styleId="ListContinue3">
    <w:name w:val="List Continue 3"/>
    <w:basedOn w:val="Normal"/>
    <w:uiPriority w:val="99"/>
    <w:unhideWhenUsed/>
    <w:rsid w:val="0029639D"/>
    <w:pPr>
      <w:spacing w:after="140" w:line="400" w:lineRule="exact"/>
      <w:ind w:left="1080"/>
      <w:contextualSpacing/>
    </w:pPr>
    <w:rPr>
      <w:rFonts w:ascii="Noto Sans Thai" w:hAnsi="Noto Sans Thai"/>
      <w:color w:val="000000"/>
      <w:sz w:val="22"/>
      <w:rFonts w:ascii="Noto Sans Thai" w:hAnsi="Noto Sans Thai" w:eastAsia="Noto Sans Thai" w:cs="Noto Sans Thai"/>
      <w:szCs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400" w:lineRule="exact"/>
    </w:pPr>
    <w:rPr>
      <w:rFonts w:ascii="Noto Sans Thai" w:hAnsi="Noto Sans Thai"/>
      <w:color w:val="000000"/>
      <w:sz w:val="22"/>
      <w:szCs w:val="20"/>
      <w:rFonts w:ascii="Noto Sans Thai" w:hAnsi="Noto Sans Thai" w:eastAsia="Noto Sans Thai" w:cs="Noto Sans Thai"/>
      <w:szCs w:val="22"/>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400" w:lineRule="exact"/>
    </w:pPr>
    <w:rPr>
      <w:rFonts w:ascii="Noto Sans Thai" w:hAnsi="Noto Sans Thai"/>
      <w:i/>
      <w:iCs/>
      <w:color w:val="000000"/>
      <w:sz w:val="22"/>
      <w:rFonts w:ascii="Noto Sans Thai" w:hAnsi="Noto Sans Thai" w:eastAsia="Noto Sans Thai" w:cs="Noto Sans Thai"/>
      <w:szCs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400" w:lineRule="exact" w:after="140"/>
    </w:pPr>
    <w:rPr>
      <w:rFonts w:ascii="Noto Sans Thai" w:hAnsi="Noto Sans Thai"/>
      <w:b/>
      <w:bCs/>
      <w:color w:val="000000"/>
      <w:sz w:val="22"/>
      <w:szCs w:val="18"/>
      <w:rFonts w:ascii="Noto Sans Thai" w:hAnsi="Noto Sans Thai" w:eastAsia="Noto Sans Thai" w:cs="Noto Sans Thai"/>
      <w:szCs w:val="22"/>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400" w:lineRule="exact"/>
      <w:ind w:left="936" w:right="936"/>
    </w:pPr>
    <w:rPr>
      <w:rFonts w:ascii="Noto Sans Thai" w:hAnsi="Noto Sans Thai"/>
      <w:b/>
      <w:bCs/>
      <w:i/>
      <w:iCs/>
      <w:color w:val="000000"/>
      <w:sz w:val="22"/>
      <w:rFonts w:ascii="Noto Sans Thai" w:hAnsi="Noto Sans Thai" w:eastAsia="Noto Sans Thai" w:cs="Noto Sans Thai"/>
      <w:szCs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400" w:lineRule="exact"/>
      <w:outlineLvl w:val="9"/>
    </w:pPr>
    <w:rPr>
      <w:rFonts w:ascii="Noto Sans Thai" w:hAnsi="Noto Sans Thai"/>
      <w:color w:val="000000"/>
      <w:sz w:val="22"/>
      <w:rFonts w:ascii="Noto Sans Thai" w:hAnsi="Noto Sans Thai" w:eastAsia="Noto Sans Thai" w:cs="Noto Sans Thai"/>
      <w:szCs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คู่มือใช้งานและซอร์สโค้ด LifeLab CRM</dc:title>
  <dc:subject>สำหรับผู้ทดลองระบบ ผู้ดูแล และทีมพัฒนาที่รับงานต่อ</dc:subject>
  <dc:creator>LifeLab CRM</dc:creator>
  <cp:keywords/>
  <dc:description>generated by python-docx</dc:description>
  <cp:lastModifiedBy/>
  <cp:revision>1</cp:revision>
  <dcterms:created xsi:type="dcterms:W3CDTF">2013-12-23T23:15:00Z</dcterms:created>
  <dcterms:modified xsi:type="dcterms:W3CDTF">2013-12-23T23:15:00Z</dcterms:modified>
  <cp:category/>
</cp:coreProperties>
</file>