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สคริปต์นำเสนอ LifeLab CRM</w:t>
      </w:r>
    </w:p>
    <w:p>
      <w:pPr>
        <w:pStyle w:val="Subtitle"/>
      </w:pPr>
      <w:r>
        <w:t>บทพูดและขั้นตอนสาธิตสำหรับลูกค้า ใช้เวลาประมาณ 15 นาที</w:t>
      </w:r>
    </w:p>
    <w:p>
      <w:r>
        <w:rPr>
          <w:rFonts w:ascii="Noto Sans Thai" w:hAnsi="Noto Sans Thai" w:eastAsia="Noto Sans Thai" w:cs="Noto Sans Thai"/>
          <w:color w:val="000000"/>
          <w:szCs w:val="22"/>
          <w:lang w:val="th-TH" w:eastAsia="th-TH"/>
        </w:rPr>
        <w:t>ฉบับ 1.1  วันที่ 28 กันยายน 2569  ฟอนต์ Noto Sans Thai</w:t>
      </w:r>
    </w:p>
    <w:p>
      <w:r>
        <w:rPr>
          <w:rFonts w:ascii="Noto Sans Thai" w:hAnsi="Noto Sans Thai" w:eastAsia="Noto Sans Thai" w:cs="Noto Sans Thai"/>
          <w:color w:val="000000"/>
          <w:szCs w:val="22"/>
          <w:lang w:val="th-TH" w:eastAsia="th-TH"/>
        </w:rPr>
        <w:t>เป้าหมายคือให้ลูกค้าเห็นเส้นทางงานจากข้อมูลลูกค้าไปถึงการขาย การชำระ การเรียน และใบประกาศ พร้อม review flow ใหม่ที่รับลิงก์ 2C2P จาก PEAK แล้วแจ้ง Email/SMS อัตโนมัติ ทุกธุรกรรมเป็นการจำลอง ควรพูดขอบเขตนี้ก่อนเริ่มเพื่อให้ผู้ชมประเมินระบบได้ตรงกัน</w:t>
      </w:r>
    </w:p>
    <w:p>
      <w:pPr>
        <w:pStyle w:val="Heading1"/>
      </w:pPr>
      <w:r>
        <w:t>เตรียมก่อนนำเสนอ</w:t>
      </w:r>
    </w:p>
    <w:p>
      <w:r>
        <w:rPr>
          <w:rFonts w:ascii="Noto Sans Thai" w:hAnsi="Noto Sans Thai" w:eastAsia="Noto Sans Thai" w:cs="Noto Sans Thai"/>
          <w:color w:val="000000"/>
          <w:szCs w:val="22"/>
          <w:lang w:val="th-TH" w:eastAsia="th-TH"/>
        </w:rPr>
        <w:t>1. เปิดเดโม ตรวจว่าใช้บทบาทผู้บริหาร เลือกธีมที่อ่านง่าย และปรับ zoom browser เป็น 100%</w:t>
      </w:r>
    </w:p>
    <w:p>
      <w:r>
        <w:rPr>
          <w:rFonts w:ascii="Noto Sans Thai" w:hAnsi="Noto Sans Thai" w:eastAsia="Noto Sans Thai" w:cs="Noto Sans Thai"/>
          <w:color w:val="000000"/>
          <w:szCs w:val="22"/>
          <w:lang w:val="th-TH" w:eastAsia="th-TH"/>
        </w:rPr>
        <w:t>2. หากต้องการใช้ตัวเลขตามสคริปต์ ให้ส่งออกสำรองแล้วคืน seed ก่อนเริ่ม ลูกค้าสมมติ 24 ราย ยอดรับชำระ 1,002,000 บาท</w:t>
      </w:r>
    </w:p>
    <w:p>
      <w:r>
        <w:rPr>
          <w:rFonts w:ascii="Noto Sans Thai" w:hAnsi="Noto Sans Thai" w:eastAsia="Noto Sans Thai" w:cs="Noto Sans Thai"/>
          <w:color w:val="000000"/>
          <w:szCs w:val="22"/>
          <w:lang w:val="th-TH" w:eastAsia="th-TH"/>
        </w:rPr>
        <w:t>3. เตรียม INV-2609-005 สำหรับลิงก์สำเร็จ INV-2609-006 สำหรับ SMS ล้มเหลว และ PAY-3013 สำหรับอนุมัติยอด 12,000 บาท</w:t>
      </w:r>
    </w:p>
    <w:p>
      <w:r>
        <w:rPr>
          <w:rFonts w:ascii="Noto Sans Thai" w:hAnsi="Noto Sans Thai" w:eastAsia="Noto Sans Thai" w:cs="Noto Sans Thai"/>
          <w:color w:val="000000"/>
          <w:szCs w:val="22"/>
          <w:lang w:val="th-TH" w:eastAsia="th-TH"/>
        </w:rPr>
        <w:t>4. เปิดคู่มือและขอบเขต 72 ข้อไว้ประกอบการตอบคำถาม ไม่ใช้ข้อมูลลูกค้าจริงในการนำเสนอ</w:t>
      </w:r>
    </w:p>
    <w:p>
      <w:pPr>
        <w:pStyle w:val="Heading1"/>
      </w:pPr>
      <w:r>
        <w:t>0 ถึง 1 นาที ภาพรวม</w:t>
      </w:r>
    </w:p>
    <w:p>
      <w:r>
        <w:rPr>
          <w:rFonts w:ascii="Noto Sans Thai" w:hAnsi="Noto Sans Thai" w:eastAsia="Noto Sans Thai" w:cs="Noto Sans Thai"/>
          <w:color w:val="000000"/>
          <w:szCs w:val="22"/>
          <w:lang w:val="th-TH" w:eastAsia="th-TH"/>
        </w:rPr>
        <w:t>การกระทำ: เปิด Dashboard แล้วสลับ Light และ Dark</w:t>
      </w:r>
    </w:p>
    <w:p>
      <w:r>
        <w:rPr>
          <w:rFonts w:ascii="Noto Sans Thai" w:hAnsi="Noto Sans Thai" w:eastAsia="Noto Sans Thai" w:cs="Noto Sans Thai"/>
          <w:color w:val="000000"/>
          <w:szCs w:val="22"/>
          <w:lang w:val="th-TH" w:eastAsia="th-TH"/>
        </w:rPr>
        <w:t>บทพูด: “วันนี้เราจะดูงานหนึ่งเส้นตั้งแต่รับลูกค้า ขายคอร์ส รับชำระ ไปถึงออกใบประกาศ แต่ละแผนกเห็นข้อมูลตามบทบาท เดโมนี้ใช้ข้อมูลสมมติและยังไม่ส่งข้อความหรือตัดเงินจริง”</w:t>
      </w:r>
    </w:p>
    <w:p>
      <w:r>
        <w:rPr>
          <w:rFonts w:ascii="Noto Sans Thai" w:hAnsi="Noto Sans Thai" w:eastAsia="Noto Sans Thai" w:cs="Noto Sans Thai"/>
          <w:color w:val="000000"/>
          <w:szCs w:val="22"/>
          <w:lang w:val="th-TH" w:eastAsia="th-TH"/>
        </w:rPr>
        <w:t>ผลที่ควรเห็น: KPI เปลี่ยนตามข้อมูลใน browser และธีมสลับได้</w:t>
      </w:r>
    </w:p>
    <w:p>
      <w:pPr>
        <w:pStyle w:val="Heading1"/>
      </w:pPr>
      <w:r>
        <w:t>1 ถึง 3 นาที ลูกค้าและงานขาย</w:t>
      </w:r>
    </w:p>
    <w:p>
      <w:r>
        <w:rPr>
          <w:rFonts w:ascii="Noto Sans Thai" w:hAnsi="Noto Sans Thai" w:eastAsia="Noto Sans Thai" w:cs="Noto Sans Thai"/>
          <w:color w:val="000000"/>
          <w:szCs w:val="22"/>
          <w:lang w:val="th-TH" w:eastAsia="th-TH"/>
        </w:rPr>
        <w:t>การกระทำ: เปิด ณิชา วัฒนกุลใน Customer 360 แล้วไป Pipeline และเคส</w:t>
      </w:r>
    </w:p>
    <w:p>
      <w:r>
        <w:rPr>
          <w:rFonts w:ascii="Noto Sans Thai" w:hAnsi="Noto Sans Thai" w:eastAsia="Noto Sans Thai" w:cs="Noto Sans Thai"/>
          <w:color w:val="000000"/>
          <w:szCs w:val="22"/>
          <w:lang w:val="th-TH" w:eastAsia="th-TH"/>
        </w:rPr>
        <w:t>บทพูด: “ข้อมูลติดต่อ การขาย การเงิน ผลเรียน และประวัติเคสอยู่ในโปรไฟล์เดียว ฝ่ายขายรู้ว่าต้องติดตามอะไรต่อ และทุก Lead หรือเคสมีเจ้าของที่รับผิดชอบ”</w:t>
      </w:r>
    </w:p>
    <w:p>
      <w:r>
        <w:rPr>
          <w:rFonts w:ascii="Noto Sans Thai" w:hAnsi="Noto Sans Thai" w:eastAsia="Noto Sans Thai" w:cs="Noto Sans Thai"/>
          <w:color w:val="000000"/>
          <w:szCs w:val="22"/>
          <w:lang w:val="th-TH" w:eastAsia="th-TH"/>
        </w:rPr>
        <w:t>ผลที่ควรเห็น: แสดง 9 หมวดและ Next Action ทดลอง validation ปิดเคสโดยไม่มี Resolution</w:t>
      </w:r>
    </w:p>
    <w:p>
      <w:pPr>
        <w:pStyle w:val="Heading1"/>
      </w:pPr>
      <w:r>
        <w:t>3 ถึง 6 นาที ลิงก์ชำระอัตโนมัติ</w:t>
      </w:r>
    </w:p>
    <w:p>
      <w:r>
        <w:rPr>
          <w:rFonts w:ascii="Noto Sans Thai" w:hAnsi="Noto Sans Thai" w:eastAsia="Noto Sans Thai" w:cs="Noto Sans Thai"/>
          <w:color w:val="000000"/>
          <w:szCs w:val="22"/>
          <w:lang w:val="th-TH" w:eastAsia="th-TH"/>
        </w:rPr>
        <w:t>การกระทำ: การเงิน → 2C2P และแจ้งเตือน → เลือกชำระ 2C2P → INV-2609-005 → สถานการณ์สำเร็จ</w:t>
      </w:r>
    </w:p>
    <w:p>
      <w:r>
        <w:rPr>
          <w:rFonts w:ascii="Noto Sans Thai" w:hAnsi="Noto Sans Thai" w:eastAsia="Noto Sans Thai" w:cs="Noto Sans Thai"/>
          <w:color w:val="000000"/>
          <w:szCs w:val="22"/>
          <w:lang w:val="th-TH" w:eastAsia="th-TH"/>
        </w:rPr>
        <w:t>บทพูด: “เมื่อเลือก 2C2P ระบบจะตรวจรหัสลูกค้าและใบแจ้งหนี้ PEAK แล้วรับลิงก์กลับมา จากนั้นแจ้งทาง Email และ SMS โดยไม่ต้องคัดลอกข้อความเอง ในหน้านี้เราดูผู้รับ ข้อความ และสถานะของแต่ละช่องทางได้”</w:t>
      </w:r>
    </w:p>
    <w:p>
      <w:r>
        <w:rPr>
          <w:rFonts w:ascii="Noto Sans Thai" w:hAnsi="Noto Sans Thai" w:eastAsia="Noto Sans Thai" w:cs="Noto Sans Thai"/>
          <w:color w:val="000000"/>
          <w:szCs w:val="22"/>
          <w:lang w:val="th-TH" w:eastAsia="th-TH"/>
        </w:rPr>
        <w:t>ผลที่ควรเห็น: ลิงก์ยอด 62,000 บาทและข้อความ 2 รายการปรากฏ เปิดหน้าชำระจำลอง และเลือกใบเดิมซ้ำเพื่อแสดงว่าไม่ส่งซ้ำ</w:t>
      </w:r>
    </w:p>
    <w:p>
      <w:pPr>
        <w:pStyle w:val="Heading1"/>
      </w:pPr>
      <w:r>
        <w:t>6 ถึง 7 นาที กรณีผู้ให้บริการขัดข้อง</w:t>
      </w:r>
    </w:p>
    <w:p>
      <w:r>
        <w:rPr>
          <w:rFonts w:ascii="Noto Sans Thai" w:hAnsi="Noto Sans Thai" w:eastAsia="Noto Sans Thai" w:cs="Noto Sans Thai"/>
          <w:color w:val="000000"/>
          <w:szCs w:val="22"/>
          <w:lang w:val="th-TH" w:eastAsia="th-TH"/>
        </w:rPr>
        <w:t>การกระทำ: เลือก INV-2609-006 สถานการณ์ SMS ล้มเหลว แล้วกดลองส่งใหม่เฉพาะ SMS</w:t>
      </w:r>
    </w:p>
    <w:p>
      <w:r>
        <w:rPr>
          <w:rFonts w:ascii="Noto Sans Thai" w:hAnsi="Noto Sans Thai" w:eastAsia="Noto Sans Thai" w:cs="Noto Sans Thai"/>
          <w:color w:val="000000"/>
          <w:szCs w:val="22"/>
          <w:lang w:val="th-TH" w:eastAsia="th-TH"/>
        </w:rPr>
        <w:t>บทพูด: “หากช่องทางหนึ่งล้มเหลว ทีมงานเห็นเหตุผลและลองส่งเฉพาะช่องทางนั้นได้ Email ที่ส่งสำเร็จแล้วจะไม่ถูกส่งซ้ำ ถ้า PEAK ยังไม่ส่งลิงก์กลับมา ระบบจะยังไม่แจ้งลูกค้า”</w:t>
      </w:r>
    </w:p>
    <w:p>
      <w:r>
        <w:rPr>
          <w:rFonts w:ascii="Noto Sans Thai" w:hAnsi="Noto Sans Thai" w:eastAsia="Noto Sans Thai" w:cs="Noto Sans Thai"/>
          <w:color w:val="000000"/>
          <w:szCs w:val="22"/>
          <w:lang w:val="th-TH" w:eastAsia="th-TH"/>
        </w:rPr>
        <w:t>ผลที่ควรเห็น: Email 1 ครั้ง SMS 2 ครั้งหลัง Retry ใช้ INV-2609-007 สถานการณ์ PEAK ไม่พร้อมหากต้องการสาธิตเพิ่ม</w:t>
      </w:r>
    </w:p>
    <w:p>
      <w:pPr>
        <w:pStyle w:val="Heading1"/>
      </w:pPr>
      <w:r>
        <w:t>7 ถึง 9 นาที รับชำระและ PEAK</w:t>
      </w:r>
    </w:p>
    <w:p>
      <w:r>
        <w:rPr>
          <w:rFonts w:ascii="Noto Sans Thai" w:hAnsi="Noto Sans Thai" w:eastAsia="Noto Sans Thai" w:cs="Noto Sans Thai"/>
          <w:color w:val="000000"/>
          <w:szCs w:val="22"/>
          <w:lang w:val="th-TH" w:eastAsia="th-TH"/>
        </w:rPr>
        <w:t>การกระทำ: รายการชำระและสลิป → อนุมัติ PAY-3013 → การเชื่อมต่อ</w:t>
      </w:r>
    </w:p>
    <w:p>
      <w:r>
        <w:rPr>
          <w:rFonts w:ascii="Noto Sans Thai" w:hAnsi="Noto Sans Thai" w:eastAsia="Noto Sans Thai" w:cs="Noto Sans Thai"/>
          <w:color w:val="000000"/>
          <w:szCs w:val="22"/>
          <w:lang w:val="th-TH" w:eastAsia="th-TH"/>
        </w:rPr>
        <w:t>บทพูด: “การส่งลิงก์ยังไม่ถือว่าลูกค้าชำระแล้ว ต้องมีผลชำระที่ตรวจสอบก่อนนับยอด เดโมนี้ใช้รายการสลิปรออนุมัติให้เห็นการแยกผู้เสนอและผู้อนุมัติ หลังอนุมัติจะสร้างคิว PEAK แยกแต่ละรายการ”</w:t>
      </w:r>
    </w:p>
    <w:p>
      <w:r>
        <w:rPr>
          <w:rFonts w:ascii="Noto Sans Thai" w:hAnsi="Noto Sans Thai" w:eastAsia="Noto Sans Thai" w:cs="Noto Sans Thai"/>
          <w:color w:val="000000"/>
          <w:szCs w:val="22"/>
          <w:lang w:val="th-TH" w:eastAsia="th-TH"/>
        </w:rPr>
        <w:t>ผลที่ควรเห็น: ยอดรวมเป็น 1,014,000 บาท ยอดค้าง INV-2609-005 เป็น 50,000 บาท ลิงก์ยอดเดิมไม่พร้อมใช้ และมี key peak:payment:PAY-3013</w:t>
      </w:r>
    </w:p>
    <w:p>
      <w:pPr>
        <w:pStyle w:val="Heading1"/>
      </w:pPr>
      <w:r>
        <w:t>9 ถึง 11 นาที การเรียนและใบประกาศ</w:t>
      </w:r>
    </w:p>
    <w:p>
      <w:r>
        <w:rPr>
          <w:rFonts w:ascii="Noto Sans Thai" w:hAnsi="Noto Sans Thai" w:eastAsia="Noto Sans Thai" w:cs="Noto Sans Thai"/>
          <w:color w:val="000000"/>
          <w:szCs w:val="22"/>
          <w:lang w:val="th-TH" w:eastAsia="th-TH"/>
        </w:rPr>
        <w:t>การกระทำ: คอร์สและใบประกาศ → ENR-4002 เทียบ ENR-4005</w:t>
      </w:r>
    </w:p>
    <w:p>
      <w:r>
        <w:rPr>
          <w:rFonts w:ascii="Noto Sans Thai" w:hAnsi="Noto Sans Thai" w:eastAsia="Noto Sans Thai" w:cs="Noto Sans Thai"/>
          <w:color w:val="000000"/>
          <w:szCs w:val="22"/>
          <w:lang w:val="th-TH" w:eastAsia="th-TH"/>
        </w:rPr>
        <w:t>บทพูด: “การออกใบประกาศต้องครบผลเรียน Attendance ผลสอบ การตรวจของแอดมิน ยอดชำระ และการอนุมัติผู้บริหาร จึงไม่ออกให้เพียงเพราะเรียนจบอย่างเดียว”</w:t>
      </w:r>
    </w:p>
    <w:p>
      <w:r>
        <w:rPr>
          <w:rFonts w:ascii="Noto Sans Thai" w:hAnsi="Noto Sans Thai" w:eastAsia="Noto Sans Thai" w:cs="Noto Sans Thai"/>
          <w:color w:val="000000"/>
          <w:szCs w:val="22"/>
          <w:lang w:val="th-TH" w:eastAsia="th-TH"/>
        </w:rPr>
        <w:t>ผลที่ควรเห็น: รายการที่ผ่านครบปลดล็อกได้ รายการที่ยังไม่ครบถูกปิดปุ่ม หลังปลดล็อกดู Printed Packed Tracking</w:t>
      </w:r>
    </w:p>
    <w:p>
      <w:pPr>
        <w:pStyle w:val="Heading1"/>
      </w:pPr>
      <w:r>
        <w:t>11 ถึง 13 นาที งานติดตามและมุมมองทีม</w:t>
      </w:r>
    </w:p>
    <w:p>
      <w:r>
        <w:rPr>
          <w:rFonts w:ascii="Noto Sans Thai" w:hAnsi="Noto Sans Thai" w:eastAsia="Noto Sans Thai" w:cs="Noto Sans Thai"/>
          <w:color w:val="000000"/>
          <w:szCs w:val="22"/>
          <w:lang w:val="th-TH" w:eastAsia="th-TH"/>
        </w:rPr>
        <w:t>การกระทำ: เปิด Marketing Automation แล้วเลือกบทบาทปฏิบัติการ</w:t>
      </w:r>
    </w:p>
    <w:p>
      <w:r>
        <w:rPr>
          <w:rFonts w:ascii="Noto Sans Thai" w:hAnsi="Noto Sans Thai" w:eastAsia="Noto Sans Thai" w:cs="Noto Sans Thai"/>
          <w:color w:val="000000"/>
          <w:szCs w:val="22"/>
          <w:lang w:val="th-TH" w:eastAsia="th-TH"/>
        </w:rPr>
        <w:t>บทพูด: “ทีมการตลาดเห็นเหตุผลของกลุ่มเป้าหมายและตรวจข้อความก่อนส่ง งานติดตามทดสอบได้จากกฎ เมื่อเปลี่ยนบทบาท เมนูและข้อมูลปรับตามหน้าที่ ตัวเลือกนี้ใช้ review สิทธิ์ในเดโม ส่วนระบบจริงต้องตรวจสิทธิ์ที่ server”</w:t>
      </w:r>
    </w:p>
    <w:p>
      <w:r>
        <w:rPr>
          <w:rFonts w:ascii="Noto Sans Thai" w:hAnsi="Noto Sans Thai" w:eastAsia="Noto Sans Thai" w:cs="Noto Sans Thai"/>
          <w:color w:val="000000"/>
          <w:szCs w:val="22"/>
          <w:lang w:val="th-TH" w:eastAsia="th-TH"/>
        </w:rPr>
        <w:t>ผลที่ควรเห็น: แสดง Preview การยกเว้น Opt-out และซ่อนการเงินในมุมมองปฏิบัติการ</w:t>
      </w:r>
    </w:p>
    <w:p>
      <w:pPr>
        <w:pStyle w:val="Heading1"/>
      </w:pPr>
      <w:r>
        <w:t>13 ถึง 15 นาที ขอบเขตและขั้นตอนถัดไป</w:t>
      </w:r>
    </w:p>
    <w:p>
      <w:r>
        <w:rPr>
          <w:rFonts w:ascii="Noto Sans Thai" w:hAnsi="Noto Sans Thai" w:eastAsia="Noto Sans Thai" w:cs="Noto Sans Thai"/>
          <w:color w:val="000000"/>
          <w:szCs w:val="22"/>
          <w:lang w:val="th-TH" w:eastAsia="th-TH"/>
        </w:rPr>
        <w:t>การกระทำ: กลับผู้บริหาร เปิด Audit และเอกสารขอบเขต</w:t>
      </w:r>
    </w:p>
    <w:p>
      <w:r>
        <w:rPr>
          <w:rFonts w:ascii="Noto Sans Thai" w:hAnsi="Noto Sans Thai" w:eastAsia="Noto Sans Thai" w:cs="Noto Sans Thai"/>
          <w:color w:val="000000"/>
          <w:szCs w:val="22"/>
          <w:lang w:val="th-TH" w:eastAsia="th-TH"/>
        </w:rPr>
        <w:t>บทพูด: “วันนี้เราทดลองหน้าจอและกฎธุรกิจได้แล้ว เอกสาร 72 ข้อระบุสิ่งที่เดโมทำได้และสิ่งที่ยังต้องเชื่อมจริง ขั้นต่อไปคือยืนยันข้อมูล API ของ PEAK โดยเฉพาะลิงก์ 2C2P ตั้งค่า provider แล้วทำ UAT ก่อนรับข้อมูลจริง”</w:t>
      </w:r>
    </w:p>
    <w:p>
      <w:r>
        <w:rPr>
          <w:rFonts w:ascii="Noto Sans Thai" w:hAnsi="Noto Sans Thai" w:eastAsia="Noto Sans Thai" w:cs="Noto Sans Thai"/>
          <w:color w:val="000000"/>
          <w:szCs w:val="22"/>
          <w:lang w:val="th-TH" w:eastAsia="th-TH"/>
        </w:rPr>
        <w:t>ผลที่ควรเห็น: แสดง before และ after พร้อมเอกสารขอบเขต ไม่สรุปว่าผ่านตรวจรับ Production</w:t>
      </w:r>
    </w:p>
    <w:p>
      <w:pPr>
        <w:pStyle w:val="Heading1"/>
      </w:pPr>
      <w:r>
        <w:t>คำถามที่พบบ่อยและคำตอบที่ตรงกับเดโม</w:t>
      </w:r>
    </w:p>
    <w:p>
      <w:pPr>
        <w:pStyle w:val="Heading2"/>
      </w:pPr>
      <w:r>
        <w:rPr>
          <w:rFonts w:ascii="Noto Sans Thai" w:hAnsi="Noto Sans Thai" w:eastAsia="Noto Sans Thai" w:cs="Noto Sans Thai"/>
          <w:color w:val="000000"/>
          <w:szCs w:val="22"/>
          <w:lang w:val="th-TH" w:eastAsia="th-TH"/>
        </w:rPr>
        <w:t>ส่ง SMS หรืออีเมลจริงหรือยัง</w:t>
      </w:r>
    </w:p>
    <w:p>
      <w:r>
        <w:rPr>
          <w:rFonts w:ascii="Noto Sans Thai" w:hAnsi="Noto Sans Thai" w:eastAsia="Noto Sans Thai" w:cs="Noto Sans Thai"/>
          <w:color w:val="000000"/>
          <w:szCs w:val="22"/>
          <w:lang w:val="th-TH" w:eastAsia="th-TH"/>
        </w:rPr>
        <w:t>ยังเป็น DemoSent ใน browser มีข้อความและสถานะให้ review แต่ยังไม่เชื่อมผู้ให้บริการส่งจริง</w:t>
      </w:r>
    </w:p>
    <w:p>
      <w:pPr>
        <w:pStyle w:val="Heading2"/>
      </w:pPr>
      <w:r>
        <w:rPr>
          <w:rFonts w:ascii="Noto Sans Thai" w:hAnsi="Noto Sans Thai" w:eastAsia="Noto Sans Thai" w:cs="Noto Sans Thai"/>
          <w:color w:val="000000"/>
          <w:szCs w:val="22"/>
          <w:lang w:val="th-TH" w:eastAsia="th-TH"/>
        </w:rPr>
        <w:t>PEAK มี API ลิงก์ 2C2P แน่นอนหรือไม่</w:t>
      </w:r>
    </w:p>
    <w:p>
      <w:r>
        <w:rPr>
          <w:rFonts w:ascii="Noto Sans Thai" w:hAnsi="Noto Sans Thai" w:eastAsia="Noto Sans Thai" w:cs="Noto Sans Thai"/>
          <w:color w:val="000000"/>
          <w:szCs w:val="22"/>
          <w:lang w:val="th-TH" w:eastAsia="th-TH"/>
        </w:rPr>
        <w:t>เอกสารที่ตรวจสอบยังไม่ยืนยัน endpoint นี้ ต้องให้ PEAK ยืนยันตามบัญชีที่ใช้งานจริงก่อนเปิด Live mode</w:t>
      </w:r>
    </w:p>
    <w:p>
      <w:pPr>
        <w:pStyle w:val="Heading2"/>
      </w:pPr>
      <w:r>
        <w:rPr>
          <w:rFonts w:ascii="Noto Sans Thai" w:hAnsi="Noto Sans Thai" w:eastAsia="Noto Sans Thai" w:cs="Noto Sans Thai"/>
          <w:color w:val="000000"/>
          <w:szCs w:val="22"/>
          <w:lang w:val="th-TH" w:eastAsia="th-TH"/>
        </w:rPr>
        <w:t>ลูกค้ากดลิงก์แล้วจ่ายได้หรือไม่</w:t>
      </w:r>
    </w:p>
    <w:p>
      <w:r>
        <w:rPr>
          <w:rFonts w:ascii="Noto Sans Thai" w:hAnsi="Noto Sans Thai" w:eastAsia="Noto Sans Thai" w:cs="Noto Sans Thai"/>
          <w:color w:val="000000"/>
          <w:szCs w:val="22"/>
          <w:lang w:val="th-TH" w:eastAsia="th-TH"/>
        </w:rPr>
        <w:t>รุ่นนี้ใช้ URL .invalid และหน้าชำระตัวอย่างใน CRM เพื่อสาธิต ไม่ใช่ลิงก์เก็บเงินจริง</w:t>
      </w:r>
    </w:p>
    <w:p>
      <w:pPr>
        <w:pStyle w:val="Heading2"/>
      </w:pPr>
      <w:r>
        <w:rPr>
          <w:rFonts w:ascii="Noto Sans Thai" w:hAnsi="Noto Sans Thai" w:eastAsia="Noto Sans Thai" w:cs="Noto Sans Thai"/>
          <w:color w:val="000000"/>
          <w:szCs w:val="22"/>
          <w:lang w:val="th-TH" w:eastAsia="th-TH"/>
        </w:rPr>
        <w:t>แชร์ข้อมูลกับทีมหลายคนหรือยัง</w:t>
      </w:r>
    </w:p>
    <w:p>
      <w:r>
        <w:rPr>
          <w:rFonts w:ascii="Noto Sans Thai" w:hAnsi="Noto Sans Thai" w:eastAsia="Noto Sans Thai" w:cs="Noto Sans Thai"/>
          <w:color w:val="000000"/>
          <w:szCs w:val="22"/>
          <w:lang w:val="th-TH" w:eastAsia="th-TH"/>
        </w:rPr>
        <w:t>แต่ละ browser เก็บข้อมูลของตนเอง ระบบจริงต้องมี shared database และ Auth</w:t>
      </w:r>
    </w:p>
    <w:p>
      <w:pPr>
        <w:pStyle w:val="Heading2"/>
      </w:pPr>
      <w:r>
        <w:rPr>
          <w:rFonts w:ascii="Noto Sans Thai" w:hAnsi="Noto Sans Thai" w:eastAsia="Noto Sans Thai" w:cs="Noto Sans Thai"/>
          <w:color w:val="000000"/>
          <w:szCs w:val="22"/>
          <w:lang w:val="th-TH" w:eastAsia="th-TH"/>
        </w:rPr>
        <w:t>ข้อกำหนดทั้ง 72 ข้อเสร็จครบหรือไม่</w:t>
      </w:r>
    </w:p>
    <w:p>
      <w:r>
        <w:rPr>
          <w:rFonts w:ascii="Noto Sans Thai" w:hAnsi="Noto Sans Thai" w:eastAsia="Noto Sans Thai" w:cs="Noto Sans Thai"/>
          <w:color w:val="000000"/>
          <w:szCs w:val="22"/>
          <w:lang w:val="th-TH" w:eastAsia="th-TH"/>
        </w:rPr>
        <w:t>เอกสาร coverage ครบทุก ID แต่หลายข้อเป็น flow จำลองหรือยังมีงาน Production เหลือ จึงยังไม่ใช่ผลตรวจรับครบ 72 ข้อ</w:t>
      </w:r>
    </w:p>
    <w:p>
      <w:pPr>
        <w:pStyle w:val="Heading1"/>
      </w:pPr>
      <w:r>
        <w:t>แผนสำรองระหว่างนำเสนอ</w:t>
      </w:r>
    </w:p>
    <w:p>
      <w:r>
        <w:rPr>
          <w:rFonts w:ascii="Noto Sans Thai" w:hAnsi="Noto Sans Thai" w:eastAsia="Noto Sans Thai" w:cs="Noto Sans Thai"/>
          <w:color w:val="000000"/>
          <w:szCs w:val="22"/>
          <w:lang w:val="th-TH" w:eastAsia="th-TH"/>
        </w:rPr>
        <w:t>หากเลขหรือลิงก์ไม่ตรงสคริปต์ ให้ตรวจว่าเคยทดลองมาก่อนหรือไม่ ใช้ข้อมูลล่าสุดอธิบายแทน หรือสำรองแล้วคืน seed หากเน็ตขัดข้อง ใช้รุ่นในเครื่องที่ build ไว้ ถ้า flow ถูกบล็อกให้เปิดข้อความ validation และอธิบายเงื่อนไข ไม่แก้สถานะเพื่อให้ดูเหมือนผ่าน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964" w:bottom="907" w:left="964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Thai" w:hAnsi="Noto Sans Thai" w:eastAsia="Noto Sans Thai" w:cs="Noto Sans Thai"/>
        <w:color w:val="000000"/>
        <w:sz w:val="18"/>
        <w:szCs w:val="18"/>
        <w:lang w:val="th-TH" w:eastAsia="th-TH"/>
      </w:rPr>
      <w:t xml:space="preserve">LifeLab CRM  •  ฉบับ 1.1  •  หน้า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Noto Sans Thai" w:hAnsi="Noto Sans Thai" w:eastAsia="Noto Sans Thai" w:cs="Noto Sans Thai"/>
        <w:color w:val="000000"/>
        <w:sz w:val="18"/>
        <w:szCs w:val="18"/>
        <w:lang w:val="th-TH" w:eastAsia="th-TH"/>
      </w:rPr>
      <w:t>LIFELAB CRM     เอกสารประกอบการสาธิต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400" w:lineRule="exact"/>
    </w:pPr>
    <w:rPr>
      <w:rFonts w:ascii="Noto Sans Thai" w:hAnsi="Noto Sans Thai"/>
      <w:color w:val="000000"/>
      <w:sz w:val="22"/>
      <w:rFonts w:ascii="Noto Sans Thai" w:hAnsi="Noto Sans Thai" w:eastAsia="Noto Sans Thai" w:cs="Noto Sans Thai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140" w:line="400" w:lineRule="exact"/>
    </w:pPr>
    <w:rPr>
      <w:rFonts w:ascii="Noto Sans Thai" w:hAnsi="Noto Sans Thai"/>
      <w:color w:val="000000"/>
      <w:sz w:val="22"/>
      <w:rFonts w:ascii="Noto Sans Thai" w:hAnsi="Noto Sans Thai" w:eastAsia="Noto Sans Thai" w:cs="Noto Sans Thai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140" w:line="400" w:lineRule="exact"/>
    </w:pPr>
    <w:rPr>
      <w:rFonts w:ascii="Noto Sans Thai" w:hAnsi="Noto Sans Thai"/>
      <w:color w:val="000000"/>
      <w:sz w:val="22"/>
      <w:rFonts w:ascii="Noto Sans Thai" w:hAnsi="Noto Sans Thai" w:eastAsia="Noto Sans Thai" w:cs="Noto Sans Thai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60" w:line="544" w:lineRule="exact"/>
      <w:outlineLvl w:val="0"/>
    </w:pPr>
    <w:rPr>
      <w:rFonts w:asciiTheme="majorHAnsi" w:eastAsiaTheme="majorEastAsia" w:hAnsiTheme="majorHAnsi" w:cstheme="majorBidi" w:ascii="Noto Sans Thai" w:hAnsi="Noto Sans Thai"/>
      <w:b/>
      <w:bCs/>
      <w:i w:val="0"/>
      <w:color w:val="000000"/>
      <w:sz w:val="34"/>
      <w:rFonts w:ascii="Noto Sans Thai" w:hAnsi="Noto Sans Thai" w:eastAsia="Noto Sans Thai" w:cs="Noto Sans Thai"/>
      <w:szCs w:val="34"/>
      <w:bCs w:val="1"/>
      <w:iCs w:val="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 w:line="416" w:lineRule="exact"/>
      <w:outlineLvl w:val="1"/>
    </w:pPr>
    <w:rPr>
      <w:rFonts w:asciiTheme="majorHAnsi" w:eastAsiaTheme="majorEastAsia" w:hAnsiTheme="majorHAnsi" w:cstheme="majorBidi" w:ascii="Noto Sans Thai" w:hAnsi="Noto Sans Thai"/>
      <w:b/>
      <w:bCs/>
      <w:i w:val="0"/>
      <w:color w:val="000000"/>
      <w:sz w:val="26"/>
      <w:rFonts w:ascii="Noto Sans Thai" w:hAnsi="Noto Sans Thai" w:eastAsia="Noto Sans Thai" w:cs="Noto Sans Thai"/>
      <w:szCs w:val="26"/>
      <w:bCs w:val="1"/>
      <w:iCs w:val="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60" w:line="352" w:lineRule="exact"/>
      <w:outlineLvl w:val="2"/>
    </w:pPr>
    <w:rPr>
      <w:rFonts w:asciiTheme="majorHAnsi" w:eastAsiaTheme="majorEastAsia" w:hAnsiTheme="majorHAnsi" w:cstheme="majorBidi" w:ascii="Noto Sans Thai" w:hAnsi="Noto Sans Thai"/>
      <w:b/>
      <w:bCs/>
      <w:i w:val="0"/>
      <w:color w:val="000000"/>
      <w:sz w:val="22"/>
      <w:rFonts w:ascii="Noto Sans Thai" w:hAnsi="Noto Sans Thai" w:eastAsia="Noto Sans Thai" w:cs="Noto Sans Thai"/>
      <w:szCs w:val="22"/>
      <w:bCs w:val="1"/>
      <w:iCs w:val="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40" w:line="400" w:lineRule="exact"/>
      <w:outlineLvl w:val="3"/>
    </w:pPr>
    <w:rPr>
      <w:rFonts w:asciiTheme="majorHAnsi" w:eastAsiaTheme="majorEastAsia" w:hAnsiTheme="majorHAnsi" w:cstheme="majorBidi" w:ascii="Noto Sans Thai" w:hAnsi="Noto Sans Thai"/>
      <w:b/>
      <w:bCs/>
      <w:i/>
      <w:iCs/>
      <w:color w:val="000000"/>
      <w:sz w:val="22"/>
      <w:rFonts w:ascii="Noto Sans Thai" w:hAnsi="Noto Sans Thai" w:eastAsia="Noto Sans Thai" w:cs="Noto Sans Thai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140" w:line="400" w:lineRule="exact"/>
      <w:outlineLvl w:val="4"/>
    </w:pPr>
    <w:rPr>
      <w:rFonts w:asciiTheme="majorHAnsi" w:eastAsiaTheme="majorEastAsia" w:hAnsiTheme="majorHAnsi" w:cstheme="majorBidi" w:ascii="Noto Sans Thai" w:hAnsi="Noto Sans Thai"/>
      <w:color w:val="000000"/>
      <w:sz w:val="22"/>
      <w:rFonts w:ascii="Noto Sans Thai" w:hAnsi="Noto Sans Thai" w:eastAsia="Noto Sans Thai" w:cs="Noto Sans Thai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140" w:line="400" w:lineRule="exact"/>
      <w:outlineLvl w:val="5"/>
    </w:pPr>
    <w:rPr>
      <w:rFonts w:asciiTheme="majorHAnsi" w:eastAsiaTheme="majorEastAsia" w:hAnsiTheme="majorHAnsi" w:cstheme="majorBidi" w:ascii="Noto Sans Thai" w:hAnsi="Noto Sans Thai"/>
      <w:i/>
      <w:iCs/>
      <w:color w:val="000000"/>
      <w:sz w:val="22"/>
      <w:rFonts w:ascii="Noto Sans Thai" w:hAnsi="Noto Sans Thai" w:eastAsia="Noto Sans Thai" w:cs="Noto Sans Thai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140" w:line="400" w:lineRule="exact"/>
      <w:outlineLvl w:val="6"/>
    </w:pPr>
    <w:rPr>
      <w:rFonts w:asciiTheme="majorHAnsi" w:eastAsiaTheme="majorEastAsia" w:hAnsiTheme="majorHAnsi" w:cstheme="majorBidi" w:ascii="Noto Sans Thai" w:hAnsi="Noto Sans Thai"/>
      <w:i/>
      <w:iCs/>
      <w:color w:val="000000"/>
      <w:sz w:val="22"/>
      <w:rFonts w:ascii="Noto Sans Thai" w:hAnsi="Noto Sans Thai" w:eastAsia="Noto Sans Thai" w:cs="Noto Sans Thai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140" w:line="400" w:lineRule="exact"/>
      <w:outlineLvl w:val="7"/>
    </w:pPr>
    <w:rPr>
      <w:rFonts w:asciiTheme="majorHAnsi" w:eastAsiaTheme="majorEastAsia" w:hAnsiTheme="majorHAnsi" w:cstheme="majorBidi" w:ascii="Noto Sans Thai" w:hAnsi="Noto Sans Thai"/>
      <w:color w:val="000000"/>
      <w:sz w:val="22"/>
      <w:szCs w:val="20"/>
      <w:rFonts w:ascii="Noto Sans Thai" w:hAnsi="Noto Sans Thai" w:eastAsia="Noto Sans Thai" w:cs="Noto Sans Thai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140" w:line="400" w:lineRule="exact"/>
      <w:outlineLvl w:val="8"/>
    </w:pPr>
    <w:rPr>
      <w:rFonts w:asciiTheme="majorHAnsi" w:eastAsiaTheme="majorEastAsia" w:hAnsiTheme="majorHAnsi" w:cstheme="majorBidi" w:ascii="Noto Sans Thai" w:hAnsi="Noto Sans Thai"/>
      <w:i/>
      <w:iCs/>
      <w:color w:val="000000"/>
      <w:sz w:val="22"/>
      <w:szCs w:val="20"/>
      <w:rFonts w:ascii="Noto Sans Thai" w:hAnsi="Noto Sans Thai" w:eastAsia="Noto Sans Thai" w:cs="Noto Sans Thai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140" w:line="400" w:lineRule="exact"/>
    </w:pPr>
    <w:rPr>
      <w:rFonts w:ascii="Noto Sans Thai" w:hAnsi="Noto Sans Thai"/>
      <w:color w:val="000000"/>
      <w:sz w:val="22"/>
      <w:rFonts w:ascii="Noto Sans Thai" w:hAnsi="Noto Sans Thai" w:eastAsia="Noto Sans Thai" w:cs="Noto Sans Thai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768" w:lineRule="exact" w:before="200"/>
      <w:contextualSpacing/>
    </w:pPr>
    <w:rPr>
      <w:rFonts w:asciiTheme="majorHAnsi" w:eastAsiaTheme="majorEastAsia" w:hAnsiTheme="majorHAnsi" w:cstheme="majorBidi" w:ascii="Noto Sans Thai" w:hAnsi="Noto Sans Thai"/>
      <w:b/>
      <w:i w:val="0"/>
      <w:color w:val="000000"/>
      <w:spacing w:val="5"/>
      <w:kern w:val="28"/>
      <w:sz w:val="48"/>
      <w:rFonts w:ascii="Noto Sans Thai" w:hAnsi="Noto Sans Thai" w:eastAsia="Noto Sans Thai" w:cs="Noto Sans Thai"/>
      <w:szCs w:val="48"/>
      <w:bCs w:val="1"/>
      <w:iCs w:val="0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 w:line="416" w:lineRule="exact" w:before="200"/>
    </w:pPr>
    <w:rPr>
      <w:rFonts w:asciiTheme="majorHAnsi" w:eastAsiaTheme="majorEastAsia" w:hAnsiTheme="majorHAnsi" w:cstheme="majorBidi" w:ascii="Noto Sans Thai" w:hAnsi="Noto Sans Thai"/>
      <w:b w:val="0"/>
      <w:i w:val="0"/>
      <w:iCs/>
      <w:color w:val="000000"/>
      <w:spacing w:val="15"/>
      <w:sz w:val="26"/>
      <w:rFonts w:ascii="Noto Sans Thai" w:hAnsi="Noto Sans Thai" w:eastAsia="Noto Sans Thai" w:cs="Noto Sans Thai"/>
      <w:szCs w:val="26"/>
      <w:bCs w:val="0"/>
      <w:iCs w:val="0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after="140" w:line="400" w:lineRule="exact"/>
      <w:ind w:left="720"/>
      <w:contextualSpacing/>
    </w:pPr>
    <w:rPr>
      <w:rFonts w:ascii="Noto Sans Thai" w:hAnsi="Noto Sans Thai"/>
      <w:color w:val="000000"/>
      <w:sz w:val="22"/>
      <w:rFonts w:ascii="Noto Sans Thai" w:hAnsi="Noto Sans Thai" w:eastAsia="Noto Sans Thai" w:cs="Noto Sans Thai"/>
      <w:szCs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40" w:line="400" w:lineRule="exact"/>
    </w:pPr>
    <w:rPr>
      <w:rFonts w:ascii="Noto Sans Thai" w:hAnsi="Noto Sans Thai"/>
      <w:color w:val="000000"/>
      <w:sz w:val="22"/>
      <w:rFonts w:ascii="Noto Sans Thai" w:hAnsi="Noto Sans Thai" w:eastAsia="Noto Sans Thai" w:cs="Noto Sans Thai"/>
      <w:szCs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40" w:line="400" w:lineRule="exact"/>
    </w:pPr>
    <w:rPr>
      <w:rFonts w:ascii="Noto Sans Thai" w:hAnsi="Noto Sans Thai"/>
      <w:color w:val="000000"/>
      <w:sz w:val="22"/>
      <w:rFonts w:ascii="Noto Sans Thai" w:hAnsi="Noto Sans Thai" w:eastAsia="Noto Sans Thai" w:cs="Noto Sans Thai"/>
      <w:szCs w:val="22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40" w:line="400" w:lineRule="exact"/>
    </w:pPr>
    <w:rPr>
      <w:rFonts w:ascii="Noto Sans Thai" w:hAnsi="Noto Sans Thai"/>
      <w:color w:val="000000"/>
      <w:sz w:val="22"/>
      <w:szCs w:val="16"/>
      <w:rFonts w:ascii="Noto Sans Thai" w:hAnsi="Noto Sans Thai" w:eastAsia="Noto Sans Thai" w:cs="Noto Sans Thai"/>
      <w:szCs w:val="22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after="140" w:line="400" w:lineRule="exact"/>
      <w:ind w:left="360" w:hanging="360"/>
      <w:contextualSpacing/>
    </w:pPr>
    <w:rPr>
      <w:rFonts w:ascii="Noto Sans Thai" w:hAnsi="Noto Sans Thai"/>
      <w:color w:val="000000"/>
      <w:sz w:val="22"/>
      <w:rFonts w:ascii="Noto Sans Thai" w:hAnsi="Noto Sans Thai" w:eastAsia="Noto Sans Thai" w:cs="Noto Sans Thai"/>
      <w:szCs w:val="22"/>
    </w:rPr>
  </w:style>
  <w:style w:type="paragraph" w:styleId="List2">
    <w:name w:val="List 2"/>
    <w:basedOn w:val="Normal"/>
    <w:uiPriority w:val="99"/>
    <w:unhideWhenUsed/>
    <w:rsid w:val="00326F90"/>
    <w:pPr>
      <w:spacing w:after="140" w:line="400" w:lineRule="exact"/>
      <w:ind w:left="720" w:hanging="360"/>
      <w:contextualSpacing/>
    </w:pPr>
    <w:rPr>
      <w:rFonts w:ascii="Noto Sans Thai" w:hAnsi="Noto Sans Thai"/>
      <w:color w:val="000000"/>
      <w:sz w:val="22"/>
      <w:rFonts w:ascii="Noto Sans Thai" w:hAnsi="Noto Sans Thai" w:eastAsia="Noto Sans Thai" w:cs="Noto Sans Thai"/>
      <w:szCs w:val="22"/>
    </w:rPr>
  </w:style>
  <w:style w:type="paragraph" w:styleId="List3">
    <w:name w:val="List 3"/>
    <w:basedOn w:val="Normal"/>
    <w:uiPriority w:val="99"/>
    <w:unhideWhenUsed/>
    <w:rsid w:val="00326F90"/>
    <w:pPr>
      <w:spacing w:after="140" w:line="400" w:lineRule="exact"/>
      <w:ind w:left="1080" w:hanging="360"/>
      <w:contextualSpacing/>
    </w:pPr>
    <w:rPr>
      <w:rFonts w:ascii="Noto Sans Thai" w:hAnsi="Noto Sans Thai"/>
      <w:color w:val="000000"/>
      <w:sz w:val="22"/>
      <w:rFonts w:ascii="Noto Sans Thai" w:hAnsi="Noto Sans Thai" w:eastAsia="Noto Sans Thai" w:cs="Noto Sans Thai"/>
      <w:szCs w:val="22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40" w:line="400" w:lineRule="exact"/>
      <w:contextualSpacing/>
    </w:pPr>
    <w:rPr>
      <w:rFonts w:ascii="Noto Sans Thai" w:hAnsi="Noto Sans Thai"/>
      <w:color w:val="000000"/>
      <w:sz w:val="22"/>
      <w:rFonts w:ascii="Noto Sans Thai" w:hAnsi="Noto Sans Thai" w:eastAsia="Noto Sans Thai" w:cs="Noto Sans Thai"/>
      <w:szCs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140" w:line="400" w:lineRule="exact"/>
      <w:contextualSpacing/>
    </w:pPr>
    <w:rPr>
      <w:rFonts w:ascii="Noto Sans Thai" w:hAnsi="Noto Sans Thai"/>
      <w:color w:val="000000"/>
      <w:sz w:val="22"/>
      <w:rFonts w:ascii="Noto Sans Thai" w:hAnsi="Noto Sans Thai" w:eastAsia="Noto Sans Thai" w:cs="Noto Sans Thai"/>
      <w:szCs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140" w:line="400" w:lineRule="exact"/>
      <w:contextualSpacing/>
    </w:pPr>
    <w:rPr>
      <w:rFonts w:ascii="Noto Sans Thai" w:hAnsi="Noto Sans Thai"/>
      <w:color w:val="000000"/>
      <w:sz w:val="22"/>
      <w:rFonts w:ascii="Noto Sans Thai" w:hAnsi="Noto Sans Thai" w:eastAsia="Noto Sans Thai" w:cs="Noto Sans Thai"/>
      <w:szCs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40" w:line="400" w:lineRule="exact"/>
      <w:contextualSpacing/>
    </w:pPr>
    <w:rPr>
      <w:rFonts w:ascii="Noto Sans Thai" w:hAnsi="Noto Sans Thai"/>
      <w:color w:val="000000"/>
      <w:sz w:val="22"/>
      <w:rFonts w:ascii="Noto Sans Thai" w:hAnsi="Noto Sans Thai" w:eastAsia="Noto Sans Thai" w:cs="Noto Sans Thai"/>
      <w:szCs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140" w:line="400" w:lineRule="exact"/>
      <w:contextualSpacing/>
    </w:pPr>
    <w:rPr>
      <w:rFonts w:ascii="Noto Sans Thai" w:hAnsi="Noto Sans Thai"/>
      <w:color w:val="000000"/>
      <w:sz w:val="22"/>
      <w:rFonts w:ascii="Noto Sans Thai" w:hAnsi="Noto Sans Thai" w:eastAsia="Noto Sans Thai" w:cs="Noto Sans Thai"/>
      <w:szCs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after="140" w:line="400" w:lineRule="exact"/>
      <w:contextualSpacing/>
    </w:pPr>
    <w:rPr>
      <w:rFonts w:ascii="Noto Sans Thai" w:hAnsi="Noto Sans Thai"/>
      <w:color w:val="000000"/>
      <w:sz w:val="22"/>
      <w:rFonts w:ascii="Noto Sans Thai" w:hAnsi="Noto Sans Thai" w:eastAsia="Noto Sans Thai" w:cs="Noto Sans Thai"/>
      <w:szCs w:val="22"/>
    </w:rPr>
  </w:style>
  <w:style w:type="paragraph" w:styleId="ListContinue">
    <w:name w:val="List Continue"/>
    <w:basedOn w:val="Normal"/>
    <w:uiPriority w:val="99"/>
    <w:unhideWhenUsed/>
    <w:rsid w:val="0029639D"/>
    <w:pPr>
      <w:spacing w:after="140" w:line="400" w:lineRule="exact"/>
      <w:ind w:left="360"/>
      <w:contextualSpacing/>
    </w:pPr>
    <w:rPr>
      <w:rFonts w:ascii="Noto Sans Thai" w:hAnsi="Noto Sans Thai"/>
      <w:color w:val="000000"/>
      <w:sz w:val="22"/>
      <w:rFonts w:ascii="Noto Sans Thai" w:hAnsi="Noto Sans Thai" w:eastAsia="Noto Sans Thai" w:cs="Noto Sans Thai"/>
      <w:szCs w:val="22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40" w:line="400" w:lineRule="exact"/>
      <w:ind w:left="720"/>
      <w:contextualSpacing/>
    </w:pPr>
    <w:rPr>
      <w:rFonts w:ascii="Noto Sans Thai" w:hAnsi="Noto Sans Thai"/>
      <w:color w:val="000000"/>
      <w:sz w:val="22"/>
      <w:rFonts w:ascii="Noto Sans Thai" w:hAnsi="Noto Sans Thai" w:eastAsia="Noto Sans Thai" w:cs="Noto Sans Thai"/>
      <w:szCs w:val="22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40" w:line="400" w:lineRule="exact"/>
      <w:ind w:left="1080"/>
      <w:contextualSpacing/>
    </w:pPr>
    <w:rPr>
      <w:rFonts w:ascii="Noto Sans Thai" w:hAnsi="Noto Sans Thai"/>
      <w:color w:val="000000"/>
      <w:sz w:val="22"/>
      <w:rFonts w:ascii="Noto Sans Thai" w:hAnsi="Noto Sans Thai" w:eastAsia="Noto Sans Thai" w:cs="Noto Sans Thai"/>
      <w:szCs w:val="22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140" w:line="400" w:lineRule="exact"/>
    </w:pPr>
    <w:rPr>
      <w:rFonts w:ascii="Noto Sans Thai" w:hAnsi="Noto Sans Thai"/>
      <w:color w:val="000000"/>
      <w:sz w:val="22"/>
      <w:szCs w:val="20"/>
      <w:rFonts w:ascii="Noto Sans Thai" w:hAnsi="Noto Sans Thai" w:eastAsia="Noto Sans Thai" w:cs="Noto Sans Thai"/>
      <w:szCs w:val="22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140" w:line="400" w:lineRule="exact"/>
    </w:pPr>
    <w:rPr>
      <w:rFonts w:ascii="Noto Sans Thai" w:hAnsi="Noto Sans Thai"/>
      <w:i/>
      <w:iCs/>
      <w:color w:val="000000"/>
      <w:sz w:val="22"/>
      <w:rFonts w:ascii="Noto Sans Thai" w:hAnsi="Noto Sans Thai" w:eastAsia="Noto Sans Thai" w:cs="Noto Sans Thai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400" w:lineRule="exact" w:after="140"/>
    </w:pPr>
    <w:rPr>
      <w:rFonts w:ascii="Noto Sans Thai" w:hAnsi="Noto Sans Thai"/>
      <w:b/>
      <w:bCs/>
      <w:color w:val="000000"/>
      <w:sz w:val="22"/>
      <w:szCs w:val="18"/>
      <w:rFonts w:ascii="Noto Sans Thai" w:hAnsi="Noto Sans Thai" w:eastAsia="Noto Sans Thai" w:cs="Noto Sans Thai"/>
      <w:szCs w:val="22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140" w:line="400" w:lineRule="exact"/>
      <w:ind w:left="936" w:right="936"/>
    </w:pPr>
    <w:rPr>
      <w:rFonts w:ascii="Noto Sans Thai" w:hAnsi="Noto Sans Thai"/>
      <w:b/>
      <w:bCs/>
      <w:i/>
      <w:iCs/>
      <w:color w:val="000000"/>
      <w:sz w:val="22"/>
      <w:rFonts w:ascii="Noto Sans Thai" w:hAnsi="Noto Sans Thai" w:eastAsia="Noto Sans Thai" w:cs="Noto Sans Thai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after="140" w:line="400" w:lineRule="exact"/>
      <w:outlineLvl w:val="9"/>
    </w:pPr>
    <w:rPr>
      <w:rFonts w:ascii="Noto Sans Thai" w:hAnsi="Noto Sans Thai"/>
      <w:color w:val="000000"/>
      <w:sz w:val="22"/>
      <w:rFonts w:ascii="Noto Sans Thai" w:hAnsi="Noto Sans Thai" w:eastAsia="Noto Sans Thai" w:cs="Noto Sans Thai"/>
      <w:szCs w:val="22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สคริปต์นำเสนอ LifeLab CRM</dc:title>
  <dc:subject>บทพูดและขั้นตอนสาธิตสำหรับลูกค้า ใช้เวลาประมาณ 15 นาที</dc:subject>
  <dc:creator>LifeLab CRM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