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>Zero-shot classification of ECG signals using a CLIP-based model</w:t>
      </w:r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Default="00EA3D3C" w:rsidP="00D9503C">
      <w:pPr>
        <w:pStyle w:val="Heading1"/>
      </w:pPr>
      <w:r w:rsidRPr="00376CC5">
        <w:t>Introduction</w:t>
      </w:r>
    </w:p>
    <w:p w14:paraId="1469DE95" w14:textId="00488391" w:rsidR="009F3BE6" w:rsidRDefault="001376AF" w:rsidP="001376AF">
      <w:r>
        <w:t xml:space="preserve">According to the World Heart Federation (WHF), a leader in global cardiovascular health, among other reports from leading clinicians, researchers and institutions, cardiovascular diseases (CVDs) are a leading cause of </w:t>
      </w:r>
      <w:r w:rsidR="009F3BE6">
        <w:t>mortality</w:t>
      </w:r>
      <w:r>
        <w:t xml:space="preserve"> worldwide [17; 22; 25; 36]. In the United States, the Center for Disease Control (CDC) estimates that the annual total cost associated with CVD-related treatment and </w:t>
      </w:r>
      <w:r w:rsidR="0024303C">
        <w:t xml:space="preserve">mortality </w:t>
      </w:r>
      <w:r>
        <w:t>is approximately $219 billion dollars (USD) per year [18; 21]. Given the financial and socioeconomic burdens of CVDs, it is essential that individuals receive timely and accurate medical care for the diagnosis, treatment, and ongoing care of CVD</w:t>
      </w:r>
      <w:r w:rsidR="009F3BE6">
        <w:t>s.</w:t>
      </w:r>
    </w:p>
    <w:p w14:paraId="2CB42907" w14:textId="5336ECDA" w:rsidR="009F3BE6" w:rsidRDefault="008768DB" w:rsidP="001376AF">
      <w:r>
        <w:t>An electrocardiogram (ECG) remains the</w:t>
      </w:r>
      <w:r w:rsidR="008742C8">
        <w:t xml:space="preserve"> medical</w:t>
      </w:r>
      <w:r>
        <w:t xml:space="preserve"> standard</w:t>
      </w:r>
      <w:r w:rsidR="008742C8">
        <w:t xml:space="preserve"> and</w:t>
      </w:r>
      <w:r>
        <w:t xml:space="preserve"> </w:t>
      </w:r>
      <w:r w:rsidR="007D2363">
        <w:t>benchmark</w:t>
      </w:r>
      <w:r>
        <w:t xml:space="preserve"> for the identification and diagnosis of CVDs with more than 300 million ECGs being performed globally [7]. In general, ECGs measure the changes in electrical membrane potential of the heart across different directions of the body and are often referred to as leads with a 12-lead ECG report being the </w:t>
      </w:r>
      <w:r w:rsidR="007D2363">
        <w:t xml:space="preserve">most common type of report </w:t>
      </w:r>
      <w:r>
        <w:t xml:space="preserve">[14; 29]. </w:t>
      </w:r>
      <w:r w:rsidR="006151BB">
        <w:t>Once an ECG report becomes available, it is ready to be analyzed by a licensed medical professional such as</w:t>
      </w:r>
      <w:r w:rsidR="000D5B39">
        <w:t xml:space="preserve"> a</w:t>
      </w:r>
      <w:r w:rsidR="006151BB">
        <w:t xml:space="preserve"> cardiologist or</w:t>
      </w:r>
      <w:r w:rsidR="000D5B39">
        <w:t xml:space="preserve"> any</w:t>
      </w:r>
      <w:r w:rsidR="006151BB">
        <w:t xml:space="preserve"> other auxiliary medical </w:t>
      </w:r>
      <w:r w:rsidR="000D5B39">
        <w:t>professional</w:t>
      </w:r>
      <w:r w:rsidR="006151BB">
        <w:t xml:space="preserve">. However, the process of interpreting and analyzing an ECG report is </w:t>
      </w:r>
      <w:r w:rsidR="000D5B39">
        <w:t xml:space="preserve">a complex process as it requires a high degree of technical skill and domain knowledge of </w:t>
      </w:r>
      <w:r w:rsidR="000D5B39">
        <w:t>cardiac anatomy, electrophysiology, pattern recognition, coronary distribution and pathophysiology to perform correctly and accurately</w:t>
      </w:r>
      <w:r w:rsidR="000D5B39">
        <w:t xml:space="preserve"> [11].</w:t>
      </w:r>
    </w:p>
    <w:p w14:paraId="38F0BC3D" w14:textId="77777777" w:rsidR="008768DB" w:rsidRDefault="008768DB" w:rsidP="001376AF"/>
    <w:p w14:paraId="2D0DF64B" w14:textId="2BB3ACCA" w:rsidR="002A665B" w:rsidRDefault="002A665B" w:rsidP="002A665B">
      <w:pPr>
        <w:pStyle w:val="Heading1"/>
      </w:pPr>
      <w:r>
        <w:t>Related Works</w:t>
      </w:r>
    </w:p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t>References</w:t>
      </w:r>
    </w:p>
    <w:p w14:paraId="369AD3E6" w14:textId="77777777" w:rsidR="000D6C1C" w:rsidRDefault="000D6C1C" w:rsidP="002A665B">
      <w:r w:rsidRPr="000D6C1C"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77777777" w:rsidR="000D6C1C" w:rsidRDefault="000D6C1C" w:rsidP="002A665B">
      <w:r w:rsidRPr="000D6C1C">
        <w:t xml:space="preserve">3. An Open Access Database for Evaluating theAlgorithms of Electrocardiogram Rhythm andMorphology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t xml:space="preserve">4. Artificial intelligence-enhanced electrocardiography in cardiovascular disease management / C. K. Siontis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StatPearls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arXiv.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lastRenderedPageBreak/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t xml:space="preserve">12. Diagnostic statement dictionary / H. Liu [et al.]. — 05/2022. — DOI: 10.6084/m9.figshare.17912507. v1. — URL: https://springernature.figshare.com/articles/dataset/diagnostic_statement_ dictionary/17912507 ; 12-lead electrocardiogram; ECG; Multi-label; ECG abnormalities. Figshare. </w:t>
      </w:r>
    </w:p>
    <w:p w14:paraId="767893E2" w14:textId="77777777" w:rsidR="000D6C1C" w:rsidRDefault="000D6C1C" w:rsidP="002A665B">
      <w:r w:rsidRPr="000D6C1C">
        <w:t xml:space="preserve">13. ECG records / H. Liu [et al.]. — 2022. — DOI: 10 . 6084 / m9 . figshare . 17912444 . v1. — URL: https://doi.org/10.6084/m9.figshare.17912444.v1. Figshare. </w:t>
      </w:r>
    </w:p>
    <w:p w14:paraId="5D6B09B6" w14:textId="77777777" w:rsidR="000D6C1C" w:rsidRDefault="000D6C1C" w:rsidP="002A665B">
      <w:r w:rsidRPr="000D6C1C"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t xml:space="preserve">15. ETP: LEARNING TRANSFERABLE ECG REPRESENTATIONS VIA ECG-TEXT PRE-TRAINING / C. Liu [et al.] // arXiv.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arXiv.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t xml:space="preserve">18. Heart Disease and Heart Attack. — Centers for Disease Control, Prevention, 2021. — URL: https: //www.cdc.gov/policy/polaris/healthtopics/heartdisease/index.html ; Accessed: 2024-01-15. [Electronic resource]. </w:t>
      </w:r>
    </w:p>
    <w:p w14:paraId="72EF1280" w14:textId="77777777" w:rsidR="000D6C1C" w:rsidRDefault="000D6C1C" w:rsidP="002A665B">
      <w:r w:rsidRPr="000D6C1C">
        <w:t xml:space="preserve">19. KecNet: A Light Neural Network for Arrhythmia Classification Based on Knowledge Reinforcement / P. Lu [et al.] // Journal of Healthcare Engineering. — 2021. — DOI: https://doi.org/10.1155/2021/ 6684954. — eprint: 6684954. </w:t>
      </w:r>
    </w:p>
    <w:p w14:paraId="749B811C" w14:textId="77777777" w:rsidR="00AB6964" w:rsidRDefault="000D6C1C" w:rsidP="002A665B">
      <w:r w:rsidRPr="000D6C1C">
        <w:t xml:space="preserve">20. Learning Transferable Visual Models From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t xml:space="preserve">21. Lui J.N. et al. Impact of New Cardiovascular Events on Quality of Life and Hospital Costs in People With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lastRenderedPageBreak/>
        <w:t xml:space="preserve">24. Mapping from Chinese ECG statements to AHA codes / H. Liu [et al.]. — 05/2022. — DOI: 10.6084/ m9.figshare.19738468.v1. — URL: https://springernature.figshare.com/articles/dataset/ Mapping_from_Chinese_ECG_statements_to_AHA_codes/19738468 ; 12-lead electrocardiogram; ECG; Multi-label; ECG abnormalities. Figshare. </w:t>
      </w:r>
    </w:p>
    <w:p w14:paraId="3EAF16A8" w14:textId="77777777" w:rsidR="00AB6964" w:rsidRDefault="000D6C1C" w:rsidP="002A665B">
      <w:r w:rsidRPr="000D6C1C">
        <w:t xml:space="preserve">25. Mensah A.G. Roth A.G. F. V. The Global Burden of Cardiovascular Diseases and Risk Factors: 2020 and Beyond // Journal of the American College of Cardiology. — 2019. — Vol. 74, no. 20. — P. 2529–2532. — ISSN 0735-1097. — DOI: 10.1016/j.jacc.2019.10.009. — URL: https://www.sciencedirect.com/ science/article/pii/S0735109719379288. </w:t>
      </w:r>
    </w:p>
    <w:p w14:paraId="4F15E625" w14:textId="77777777" w:rsidR="00AB6964" w:rsidRDefault="000D6C1C" w:rsidP="002A665B">
      <w:r w:rsidRPr="000D6C1C">
        <w:t xml:space="preserve">26. OpenStax College Anatomy &amp; Physiology //. — OpenStax College, 2013. — URL: https://commons. wikimedia.org/w/index.php?curid=30148227. </w:t>
      </w:r>
    </w:p>
    <w:p w14:paraId="2AF7E3DB" w14:textId="77777777" w:rsidR="00AB6964" w:rsidRDefault="000D6C1C" w:rsidP="002A665B">
      <w:r w:rsidRPr="000D6C1C">
        <w:t xml:space="preserve">27. PhysioBank, PhysioToolkit,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t xml:space="preserve">28. Pollock D., Makaryus N. Physiology, Cardiac Cycle // StatPearls. — 2022. </w:t>
      </w:r>
    </w:p>
    <w:p w14:paraId="11B99AD1" w14:textId="77777777" w:rsidR="00AB6964" w:rsidRDefault="000D6C1C" w:rsidP="002A665B">
      <w:r w:rsidRPr="000D6C1C">
        <w:t xml:space="preserve">29. Prutkin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Alsentzer [et al.] // Proceedings of the 2nd Clinical Natural Language Processing Workshop. — Association for Computational Linguistics, 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Petmezas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10.6084/m9.figshare.17912441.v1. — URL: https://doi.org/10.6084/m9.figshare.17912441.v1. Figshare. </w:t>
      </w:r>
    </w:p>
    <w:p w14:paraId="056F0A30" w14:textId="12BDDD19" w:rsidR="00AB6964" w:rsidRDefault="000D6C1C" w:rsidP="002A665B">
      <w:r w:rsidRPr="000D6C1C"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https :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>38. Zero-Shot Classification. — 2023. — URL: https : / / huggingface . co / tasks / zero - shot - classification</w:t>
      </w:r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BC5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7B39" w14:textId="77777777" w:rsidR="005C7858" w:rsidRDefault="005C7858" w:rsidP="00117666">
      <w:pPr>
        <w:spacing w:after="0"/>
      </w:pPr>
      <w:r>
        <w:separator/>
      </w:r>
    </w:p>
  </w:endnote>
  <w:endnote w:type="continuationSeparator" w:id="0">
    <w:p w14:paraId="3D01361E" w14:textId="77777777" w:rsidR="005C7858" w:rsidRDefault="005C7858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C7D51" w14:textId="77777777" w:rsidR="005C7858" w:rsidRDefault="005C7858" w:rsidP="00117666">
      <w:pPr>
        <w:spacing w:after="0"/>
      </w:pPr>
      <w:r>
        <w:separator/>
      </w:r>
    </w:p>
  </w:footnote>
  <w:footnote w:type="continuationSeparator" w:id="0">
    <w:p w14:paraId="67934D6A" w14:textId="77777777" w:rsidR="005C7858" w:rsidRDefault="005C7858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D5B39"/>
    <w:rsid w:val="000D6C1C"/>
    <w:rsid w:val="000F4CFB"/>
    <w:rsid w:val="0011518C"/>
    <w:rsid w:val="00117666"/>
    <w:rsid w:val="001223A7"/>
    <w:rsid w:val="00134256"/>
    <w:rsid w:val="001376AF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7BA1"/>
    <w:rsid w:val="00220AEA"/>
    <w:rsid w:val="00226954"/>
    <w:rsid w:val="002368CB"/>
    <w:rsid w:val="0024303C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81469"/>
    <w:rsid w:val="0039693B"/>
    <w:rsid w:val="003B3C40"/>
    <w:rsid w:val="003D2F2D"/>
    <w:rsid w:val="00401590"/>
    <w:rsid w:val="00446E4C"/>
    <w:rsid w:val="00463E3D"/>
    <w:rsid w:val="004645AE"/>
    <w:rsid w:val="004D3E33"/>
    <w:rsid w:val="00510770"/>
    <w:rsid w:val="0052252B"/>
    <w:rsid w:val="005250F2"/>
    <w:rsid w:val="005A1D84"/>
    <w:rsid w:val="005A70EA"/>
    <w:rsid w:val="005C3963"/>
    <w:rsid w:val="005C5C5A"/>
    <w:rsid w:val="005C7858"/>
    <w:rsid w:val="005D1840"/>
    <w:rsid w:val="005D35E4"/>
    <w:rsid w:val="005D7910"/>
    <w:rsid w:val="00614C68"/>
    <w:rsid w:val="006151BB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7D2363"/>
    <w:rsid w:val="008111E4"/>
    <w:rsid w:val="0081301C"/>
    <w:rsid w:val="00817DD6"/>
    <w:rsid w:val="008629A9"/>
    <w:rsid w:val="008742C8"/>
    <w:rsid w:val="008768DB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9F3BE6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B657B8"/>
    <w:rsid w:val="00B84920"/>
    <w:rsid w:val="00B8556A"/>
    <w:rsid w:val="00BA507C"/>
    <w:rsid w:val="00BB41CE"/>
    <w:rsid w:val="00BB6949"/>
    <w:rsid w:val="00BC5A7D"/>
    <w:rsid w:val="00BD2696"/>
    <w:rsid w:val="00C012A3"/>
    <w:rsid w:val="00C16F19"/>
    <w:rsid w:val="00C30EB1"/>
    <w:rsid w:val="00C32362"/>
    <w:rsid w:val="00C52A7B"/>
    <w:rsid w:val="00C6324C"/>
    <w:rsid w:val="00C679AA"/>
    <w:rsid w:val="00C724CF"/>
    <w:rsid w:val="00C75972"/>
    <w:rsid w:val="00C82792"/>
    <w:rsid w:val="00C8549D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EF60AA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57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28</cp:revision>
  <cp:lastPrinted>2013-10-03T12:51:00Z</cp:lastPrinted>
  <dcterms:created xsi:type="dcterms:W3CDTF">2022-11-17T16:52:00Z</dcterms:created>
  <dcterms:modified xsi:type="dcterms:W3CDTF">2024-05-15T15:10:00Z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