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30"/>
      </w:pPr>
      <w:r>
        <w:rPr>
          <w:rFonts w:ascii="Arial" w:cs="Arial" w:eastAsia="Arial" w:hAnsi="Arial"/>
          <w:b/>
          <w:bCs/>
          <w:color w:val="2A2A2B"/>
          <w:spacing w:val="30"/>
          <w:sz w:val="62"/>
          <w:szCs w:val="62"/>
        </w:rPr>
        <w:t xml:space="preserve">THE ARMORY</w:t>
      </w:r>
    </w:p>
    <w:p>
      <w:pPr>
        <w:pBdr>
          <w:bottom w:val="single" w:color="ED3036" w:sz="18"/>
        </w:pBdr>
        <w:spacing w:after="240"/>
      </w:pPr>
      <w:r>
        <w:rPr>
          <w:rFonts w:ascii="Arial" w:cs="Arial" w:eastAsia="Arial" w:hAnsi="Arial"/>
          <w:color w:val="5F6469"/>
          <w:spacing w:val="130"/>
          <w:sz w:val="20"/>
          <w:szCs w:val="20"/>
        </w:rPr>
        <w:t xml:space="preserve">SHOOTING SPORTS CLUB</w:t>
      </w:r>
    </w:p>
    <w:p>
      <w:pPr>
        <w:spacing w:after="40"/>
      </w:pPr>
      <w:r>
        <w:rPr>
          <w:rFonts w:ascii="Arial" w:cs="Arial" w:eastAsia="Arial" w:hAnsi="Arial"/>
          <w:b/>
          <w:bCs/>
          <w:color w:val="2A2A2B"/>
          <w:spacing w:val="50"/>
          <w:sz w:val="28"/>
          <w:szCs w:val="28"/>
        </w:rPr>
        <w:t xml:space="preserve">WEBSITE DESIGN BRIEF</w:t>
      </w:r>
    </w:p>
    <w:p>
      <w:pPr>
        <w:spacing w:after="460"/>
      </w:pPr>
      <w:r>
        <w:rPr>
          <w:rFonts w:ascii="Arial" w:cs="Arial" w:eastAsia="Arial" w:hAnsi="Arial"/>
          <w:i/>
          <w:iCs/>
          <w:color w:val="5F6469"/>
          <w:sz w:val="20"/>
          <w:szCs w:val="20"/>
        </w:rPr>
        <w:t xml:space="preserve">Positioning, strategy and scope for the launch website</w:t>
      </w:r>
    </w:p>
    <w:p>
      <w:pPr>
        <w:spacing w:after="45"/>
      </w:pPr>
      <w:r>
        <w:rPr>
          <w:rFonts w:ascii="Arial" w:cs="Arial" w:eastAsia="Arial" w:hAnsi="Arial"/>
          <w:color w:val="5F6469"/>
          <w:sz w:val="17"/>
          <w:szCs w:val="17"/>
        </w:rPr>
        <w:t xml:space="preserve">Prepared for   </w:t>
      </w:r>
      <w:r>
        <w:rPr>
          <w:rFonts w:ascii="Arial" w:cs="Arial" w:eastAsia="Arial" w:hAnsi="Arial"/>
          <w:b/>
          <w:bCs/>
          <w:color w:val="2A2A2B"/>
          <w:sz w:val="17"/>
          <w:szCs w:val="17"/>
        </w:rPr>
        <w:t xml:space="preserve">The Armory Shooting Sports Club — Founder</w:t>
      </w:r>
    </w:p>
    <w:p>
      <w:pPr>
        <w:spacing w:after="45"/>
      </w:pPr>
      <w:r>
        <w:rPr>
          <w:rFonts w:ascii="Arial" w:cs="Arial" w:eastAsia="Arial" w:hAnsi="Arial"/>
          <w:color w:val="5F6469"/>
          <w:sz w:val="17"/>
          <w:szCs w:val="17"/>
        </w:rPr>
        <w:t xml:space="preserve">Location   </w:t>
      </w:r>
      <w:r>
        <w:rPr>
          <w:rFonts w:ascii="Arial" w:cs="Arial" w:eastAsia="Arial" w:hAnsi="Arial"/>
          <w:b/>
          <w:bCs/>
          <w:color w:val="2A2A2B"/>
          <w:sz w:val="17"/>
          <w:szCs w:val="17"/>
        </w:rPr>
        <w:t xml:space="preserve">Abuja National Stadium, FCT</w:t>
      </w:r>
    </w:p>
    <w:p>
      <w:pPr>
        <w:spacing w:after="45"/>
      </w:pPr>
      <w:r>
        <w:rPr>
          <w:rFonts w:ascii="Arial" w:cs="Arial" w:eastAsia="Arial" w:hAnsi="Arial"/>
          <w:color w:val="5F6469"/>
          <w:sz w:val="17"/>
          <w:szCs w:val="17"/>
        </w:rPr>
        <w:t xml:space="preserve">Lead offer   </w:t>
      </w:r>
      <w:r>
        <w:rPr>
          <w:rFonts w:ascii="Arial" w:cs="Arial" w:eastAsia="Arial" w:hAnsi="Arial"/>
          <w:b/>
          <w:bCs/>
          <w:color w:val="2A2A2B"/>
          <w:sz w:val="17"/>
          <w:szCs w:val="17"/>
        </w:rPr>
        <w:t xml:space="preserve">Membership-first; the first visit is the funnel</w:t>
      </w:r>
    </w:p>
    <w:p>
      <w:pPr>
        <w:spacing w:after="45"/>
      </w:pPr>
      <w:r>
        <w:rPr>
          <w:rFonts w:ascii="Arial" w:cs="Arial" w:eastAsia="Arial" w:hAnsi="Arial"/>
          <w:color w:val="5F6469"/>
          <w:sz w:val="17"/>
          <w:szCs w:val="17"/>
        </w:rPr>
        <w:t xml:space="preserve">Status   </w:t>
      </w:r>
      <w:r>
        <w:rPr>
          <w:rFonts w:ascii="Arial" w:cs="Arial" w:eastAsia="Arial" w:hAnsi="Arial"/>
          <w:b/>
          <w:bCs/>
          <w:color w:val="2A2A2B"/>
          <w:sz w:val="17"/>
          <w:szCs w:val="17"/>
        </w:rPr>
        <w:t xml:space="preserve">Working brief — open decisions flagged inside</w:t>
      </w:r>
    </w:p>
    <w:p>
      <w:pPr>
        <w:spacing w:after="45"/>
      </w:pPr>
      <w:r>
        <w:rPr>
          <w:rFonts w:ascii="Arial" w:cs="Arial" w:eastAsia="Arial" w:hAnsi="Arial"/>
          <w:color w:val="5F6469"/>
          <w:sz w:val="17"/>
          <w:szCs w:val="17"/>
        </w:rPr>
        <w:t xml:space="preserve">Companion documents   </w:t>
      </w:r>
      <w:r>
        <w:rPr>
          <w:rFonts w:ascii="Arial" w:cs="Arial" w:eastAsia="Arial" w:hAnsi="Arial"/>
          <w:b/>
          <w:bCs/>
          <w:color w:val="2A2A2B"/>
          <w:sz w:val="17"/>
          <w:szCs w:val="17"/>
        </w:rPr>
        <w:t xml:space="preserve">Design Specification · Brand Guidelines</w:t>
      </w:r>
    </w:p>
    <w:p>
      <w:r>
        <w:br w:type="page"/>
      </w:r>
    </w:p>
    <w:p>
      <w:pPr>
        <w:spacing w:after="50" w:before="40"/>
      </w:pPr>
      <w:r>
        <w:rPr>
          <w:rFonts w:ascii="Arial" w:cs="Arial" w:eastAsia="Arial" w:hAnsi="Arial"/>
          <w:b/>
          <w:bCs/>
          <w:color w:val="ED3036"/>
          <w:spacing w:val="70"/>
          <w:sz w:val="15"/>
          <w:szCs w:val="15"/>
        </w:rPr>
        <w:t xml:space="preserve">THE POSITION, IN ONE LINE</w:t>
      </w:r>
    </w:p>
    <w:p>
      <w:pPr>
        <w:spacing w:after="130" w:before="0"/>
      </w:pPr>
      <w:r>
        <w:rPr>
          <w:rFonts w:ascii="Arial" w:cs="Arial" w:eastAsia="Arial" w:hAnsi="Arial"/>
          <w:b/>
          <w:bCs/>
          <w:color w:val="2A2A2B"/>
          <w:spacing w:val="-4"/>
          <w:sz w:val="30"/>
          <w:szCs w:val="30"/>
        </w:rPr>
        <w:t xml:space="preserve">What The Armory is</w:t>
      </w:r>
    </w:p>
    <w:p>
      <w:pPr>
        <w:spacing w:after="130" w:line="288"/>
      </w:pPr>
      <w:r>
        <w:rPr>
          <w:rFonts w:ascii="Arial" w:cs="Arial" w:eastAsia="Arial" w:hAnsi="Arial"/>
          <w:color w:val="2A2A2B"/>
          <w:sz w:val="19"/>
          <w:szCs w:val="19"/>
        </w:rPr>
        <w:t xml:space="preserve">A private, membership-led shooting sports club at the Abuja National Stadium, built to national and international competition standard, where everything is provided and nothing is assumed.</w:t>
      </w:r>
    </w:p>
    <w:p>
      <w:pPr>
        <w:spacing w:after="130" w:line="288"/>
      </w:pPr>
      <w:r>
        <w:rPr>
          <w:rFonts w:ascii="Arial" w:cs="Arial" w:eastAsia="Arial" w:hAnsi="Arial"/>
          <w:b/>
          <w:bCs/>
          <w:color w:val="2A2A2B"/>
          <w:sz w:val="19"/>
          <w:szCs w:val="19"/>
        </w:rPr>
        <w:t xml:space="preserve">The website's job is not to sell range time. </w:t>
      </w:r>
      <w:r>
        <w:rPr>
          <w:rFonts w:ascii="Arial" w:cs="Arial" w:eastAsia="Arial" w:hAnsi="Arial"/>
          <w:color w:val="2A2A2B"/>
          <w:sz w:val="19"/>
          <w:szCs w:val="19"/>
        </w:rPr>
        <w:t xml:space="preserve">It is to make the right people want in, and to make the hesitant feel they belong before they commit.</w:t>
      </w:r>
    </w:p>
    <w:p>
      <w:pPr>
        <w:pBdr>
          <w:bottom w:val="single" w:color="ED3036" w:sz="10"/>
        </w:pBdr>
        <w:spacing w:after="130" w:before="110"/>
      </w:pPr>
      <w:r>
        <w:t xml:space="preserve"/>
      </w:r>
    </w:p>
    <w:p>
      <w:pPr>
        <w:spacing w:after="130" w:line="288"/>
      </w:pPr>
      <w:r>
        <w:rPr>
          <w:rFonts w:ascii="Arial" w:cs="Arial" w:eastAsia="Arial" w:hAnsi="Arial"/>
          <w:color w:val="2A2A2B"/>
          <w:sz w:val="19"/>
          <w:szCs w:val="19"/>
        </w:rPr>
        <w:t xml:space="preserve">One idea governs every decision that follows: </w:t>
      </w:r>
      <w:r>
        <w:rPr>
          <w:rFonts w:ascii="Arial" w:cs="Arial" w:eastAsia="Arial" w:hAnsi="Arial"/>
          <w:b/>
          <w:bCs/>
          <w:color w:val="ED3036"/>
          <w:sz w:val="19"/>
          <w:szCs w:val="19"/>
        </w:rPr>
        <w:t xml:space="preserve">sport and precision, not combat.</w:t>
      </w:r>
    </w:p>
    <w:p>
      <w:pPr>
        <w:spacing w:after="130" w:line="288"/>
      </w:pPr>
      <w:r>
        <w:rPr>
          <w:rFonts w:ascii="Arial" w:cs="Arial" w:eastAsia="Arial" w:hAnsi="Arial"/>
          <w:color w:val="2A2A2B"/>
          <w:sz w:val="19"/>
          <w:szCs w:val="19"/>
        </w:rPr>
        <w:t xml:space="preserve">In Nigeria, firearms carry heavy negative association. A site that reads tactical — black voids, silhouette targets, military type, weapon close-ups — borrows that association and becomes a liability. The Armory is framed instead through Olympic marksmanship, motorsport and fine craft: discipline, stillness, mastery, access.</w:t>
      </w:r>
    </w:p>
    <w:p>
      <w:pPr>
        <w:spacing w:after="130" w:line="288"/>
      </w:pPr>
      <w:r>
        <w:rPr>
          <w:rFonts w:ascii="Arial" w:cs="Arial" w:eastAsia="Arial" w:hAnsi="Arial"/>
          <w:b/>
          <w:bCs/>
          <w:color w:val="2A2A2B"/>
          <w:sz w:val="19"/>
          <w:szCs w:val="19"/>
        </w:rPr>
        <w:t xml:space="preserve">The identity already carries this. </w:t>
      </w:r>
      <w:r>
        <w:rPr>
          <w:rFonts w:ascii="Arial" w:cs="Arial" w:eastAsia="Arial" w:hAnsi="Arial"/>
          <w:color w:val="2A2A2B"/>
          <w:sz w:val="19"/>
          <w:szCs w:val="19"/>
        </w:rPr>
        <w:t xml:space="preserve">The mark does not read “The Armory.” It reads </w:t>
      </w:r>
      <w:r>
        <w:rPr>
          <w:rFonts w:ascii="Arial" w:cs="Arial" w:eastAsia="Arial" w:hAnsi="Arial"/>
          <w:b/>
          <w:bCs/>
          <w:color w:val="2A2A2B"/>
          <w:sz w:val="19"/>
          <w:szCs w:val="19"/>
        </w:rPr>
        <w:t xml:space="preserve">The Armory — Shooting Sports Club</w:t>
      </w:r>
      <w:r>
        <w:rPr>
          <w:rFonts w:ascii="Arial" w:cs="Arial" w:eastAsia="Arial" w:hAnsi="Arial"/>
          <w:color w:val="2A2A2B"/>
          <w:sz w:val="19"/>
          <w:szCs w:val="19"/>
        </w:rPr>
        <w:t xml:space="preserve">. That descriptor delivers the reframe in three words, before a visitor reads a single line of copy. It is part of the logo, not an optional tagline, and it should almost never appear without the wordmark.</w:t>
      </w:r>
    </w:p>
    <w:p>
      <w:pPr>
        <w:spacing w:after="50" w:before="40"/>
      </w:pPr>
      <w:r>
        <w:rPr>
          <w:rFonts w:ascii="Arial" w:cs="Arial" w:eastAsia="Arial" w:hAnsi="Arial"/>
          <w:b/>
          <w:bCs/>
          <w:color w:val="ED3036"/>
          <w:spacing w:val="70"/>
          <w:sz w:val="15"/>
          <w:szCs w:val="15"/>
        </w:rPr>
        <w:t xml:space="preserve">THE BRIEF BEHIND THE BRIEF</w:t>
      </w:r>
    </w:p>
    <w:p>
      <w:pPr>
        <w:spacing w:after="130" w:before="300"/>
      </w:pPr>
      <w:r>
        <w:rPr>
          <w:rFonts w:ascii="Arial" w:cs="Arial" w:eastAsia="Arial" w:hAnsi="Arial"/>
          <w:b/>
          <w:bCs/>
          <w:color w:val="2A2A2B"/>
          <w:spacing w:val="-4"/>
          <w:sz w:val="30"/>
          <w:szCs w:val="30"/>
        </w:rPr>
        <w:t xml:space="preserve">What the website is hired to do</w:t>
      </w:r>
    </w:p>
    <w:p>
      <w:pPr>
        <w:spacing w:after="130" w:line="288"/>
      </w:pPr>
      <w:r>
        <w:rPr>
          <w:rFonts w:ascii="Arial" w:cs="Arial" w:eastAsia="Arial" w:hAnsi="Arial"/>
          <w:color w:val="2A2A2B"/>
          <w:sz w:val="19"/>
          <w:szCs w:val="19"/>
        </w:rPr>
        <w:t xml:space="preserve">This is not an acquisition engine. Discovery happens on Instagram and WhatsApp, where a friend sends a link. The website is the credibility anchor — what a wealthy, sceptical, never-done-this visitor opens next. It must survive a two-minute scroll. It is hired for five jobs, in priority order:</w:t>
      </w:r>
    </w:p>
    <w:p>
      <w:pPr>
        <w:pStyle w:val="ListParagraph"/>
        <w:numPr>
          <w:ilvl w:val="0"/>
          <w:numId w:val="1"/>
        </w:numPr>
        <w:spacing w:after="80" w:line="276"/>
      </w:pPr>
      <w:r>
        <w:rPr>
          <w:rFonts w:ascii="Arial" w:cs="Arial" w:eastAsia="Arial" w:hAnsi="Arial"/>
          <w:b/>
          <w:bCs/>
          <w:color w:val="ED3036"/>
          <w:sz w:val="19"/>
          <w:szCs w:val="19"/>
        </w:rPr>
        <w:t xml:space="preserve">Legitimise. </w:t>
      </w:r>
      <w:r>
        <w:rPr>
          <w:rFonts w:ascii="Arial" w:cs="Arial" w:eastAsia="Arial" w:hAnsi="Arial"/>
          <w:color w:val="2A2A2B"/>
          <w:sz w:val="19"/>
          <w:szCs w:val="19"/>
        </w:rPr>
        <w:t xml:space="preserve">Prove this is lawful, officially sanctioned, professionally run and world-class. Serves nervous customers and institutional stakeholders alike.</w:t>
      </w:r>
    </w:p>
    <w:p>
      <w:pPr>
        <w:pStyle w:val="ListParagraph"/>
        <w:numPr>
          <w:ilvl w:val="0"/>
          <w:numId w:val="1"/>
        </w:numPr>
        <w:spacing w:after="80" w:line="276"/>
      </w:pPr>
      <w:r>
        <w:rPr>
          <w:rFonts w:ascii="Arial" w:cs="Arial" w:eastAsia="Arial" w:hAnsi="Arial"/>
          <w:b/>
          <w:bCs/>
          <w:color w:val="ED3036"/>
          <w:sz w:val="19"/>
          <w:szCs w:val="19"/>
        </w:rPr>
        <w:t xml:space="preserve">Reframe. </w:t>
      </w:r>
      <w:r>
        <w:rPr>
          <w:rFonts w:ascii="Arial" w:cs="Arial" w:eastAsia="Arial" w:hAnsi="Arial"/>
          <w:color w:val="2A2A2B"/>
          <w:sz w:val="19"/>
          <w:szCs w:val="19"/>
        </w:rPr>
        <w:t xml:space="preserve">Move shooting from “guns” to “sport.” Nearly every visual decision follows from this.</w:t>
      </w:r>
    </w:p>
    <w:p>
      <w:pPr>
        <w:pStyle w:val="ListParagraph"/>
        <w:numPr>
          <w:ilvl w:val="0"/>
          <w:numId w:val="1"/>
        </w:numPr>
        <w:spacing w:after="80" w:line="276"/>
      </w:pPr>
      <w:r>
        <w:rPr>
          <w:rFonts w:ascii="Arial" w:cs="Arial" w:eastAsia="Arial" w:hAnsi="Arial"/>
          <w:b/>
          <w:bCs/>
          <w:color w:val="ED3036"/>
          <w:sz w:val="19"/>
          <w:szCs w:val="19"/>
        </w:rPr>
        <w:t xml:space="preserve">De-risk the first visit. </w:t>
      </w:r>
      <w:r>
        <w:rPr>
          <w:rFonts w:ascii="Arial" w:cs="Arial" w:eastAsia="Arial" w:hAnsi="Arial"/>
          <w:color w:val="2A2A2B"/>
          <w:sz w:val="19"/>
          <w:szCs w:val="19"/>
        </w:rPr>
        <w:t xml:space="preserve">Show the ritual — arrival, supervision, dress, what is provided, what you are not expected to know. Anxiety is the conversion killer.</w:t>
      </w:r>
    </w:p>
    <w:p>
      <w:pPr>
        <w:pStyle w:val="ListParagraph"/>
        <w:numPr>
          <w:ilvl w:val="0"/>
          <w:numId w:val="1"/>
        </w:numPr>
        <w:spacing w:after="80" w:line="276"/>
      </w:pPr>
      <w:r>
        <w:rPr>
          <w:rFonts w:ascii="Arial" w:cs="Arial" w:eastAsia="Arial" w:hAnsi="Arial"/>
          <w:b/>
          <w:bCs/>
          <w:color w:val="ED3036"/>
          <w:sz w:val="19"/>
          <w:szCs w:val="19"/>
        </w:rPr>
        <w:t xml:space="preserve">Confer status. </w:t>
      </w:r>
      <w:r>
        <w:rPr>
          <w:rFonts w:ascii="Arial" w:cs="Arial" w:eastAsia="Arial" w:hAnsi="Arial"/>
          <w:color w:val="2A2A2B"/>
          <w:sz w:val="19"/>
          <w:szCs w:val="19"/>
        </w:rPr>
        <w:t xml:space="preserve">Make membership read as access to a room, not a subscription to a facility.</w:t>
      </w:r>
    </w:p>
    <w:p>
      <w:pPr>
        <w:pStyle w:val="ListParagraph"/>
        <w:numPr>
          <w:ilvl w:val="0"/>
          <w:numId w:val="1"/>
        </w:numPr>
        <w:spacing w:after="80" w:line="276"/>
      </w:pPr>
      <w:r>
        <w:rPr>
          <w:rFonts w:ascii="Arial" w:cs="Arial" w:eastAsia="Arial" w:hAnsi="Arial"/>
          <w:b/>
          <w:bCs/>
          <w:color w:val="ED3036"/>
          <w:sz w:val="19"/>
          <w:szCs w:val="19"/>
        </w:rPr>
        <w:t xml:space="preserve">Operate. </w:t>
      </w:r>
      <w:r>
        <w:rPr>
          <w:rFonts w:ascii="Arial" w:cs="Arial" w:eastAsia="Arial" w:hAnsi="Arial"/>
          <w:color w:val="2A2A2B"/>
          <w:sz w:val="19"/>
          <w:szCs w:val="19"/>
        </w:rPr>
        <w:t xml:space="preserve">Take applications and first-visit bookings, hold deposits, protect staff time.</w:t>
      </w:r>
    </w:p>
    <w:p>
      <w:pPr>
        <w:spacing w:after="160"/>
      </w:pPr>
    </w:p>
    <w:tbl>
      <w:tblPr>
        <w:tblW w:type="pct" w:w="100%"/>
        <w:tblBorders>
          <w:top w:val="single" w:color="EAE7E1" w:sz="2"/>
          <w:left w:val="single" w:color="8A5A2E" w:sz="22"/>
          <w:bottom w:val="single" w:color="EAE7E1" w:sz="2"/>
          <w:right w:val="single" w:color="EAE7E1" w:sz="2"/>
          <w:insideH w:val="none"/>
          <w:insideV w:val="none"/>
        </w:tblBorders>
      </w:tblPr>
      <w:tblGrid>
        <w:gridCol w:w="9360"/>
      </w:tblGrid>
      <w:tr>
        <w:tc>
          <w:tcPr>
            <w:tcW w:type="dxa" w:w="9360"/>
            <w:shd w:fill="EAE7E1" w:val="clear"/>
            <w:tcMar>
              <w:top w:type="dxa" w:w="150"/>
              <w:left w:type="dxa" w:w="200"/>
              <w:bottom w:type="dxa" w:w="150"/>
              <w:right w:type="dxa" w:w="200"/>
            </w:tcMar>
          </w:tcPr>
          <w:p>
            <w:pPr>
              <w:spacing w:after="55"/>
            </w:pPr>
            <w:r>
              <w:rPr>
                <w:rFonts w:ascii="Arial" w:cs="Arial" w:eastAsia="Arial" w:hAnsi="Arial"/>
                <w:b/>
                <w:bCs/>
                <w:color w:val="8A5A2E"/>
                <w:spacing w:val="50"/>
                <w:sz w:val="14"/>
                <w:szCs w:val="14"/>
              </w:rPr>
              <w:t xml:space="preserve">NOTE   </w:t>
            </w:r>
            <w:r>
              <w:rPr>
                <w:rFonts w:ascii="Arial" w:cs="Arial" w:eastAsia="Arial" w:hAnsi="Arial"/>
                <w:b/>
                <w:bCs/>
                <w:color w:val="2A2A2B"/>
                <w:sz w:val="19"/>
                <w:szCs w:val="19"/>
              </w:rPr>
              <w:t xml:space="preserve">The building already makes the argument</w:t>
            </w:r>
          </w:p>
          <w:p>
            <w:pPr>
              <w:spacing w:after="55" w:line="264"/>
            </w:pPr>
            <w:r>
              <w:rPr>
                <w:rFonts w:ascii="Arial" w:cs="Arial" w:eastAsia="Arial" w:hAnsi="Arial"/>
                <w:color w:val="2A2A2B"/>
                <w:sz w:val="18"/>
                <w:szCs w:val="18"/>
              </w:rPr>
              <w:t xml:space="preserve">The completed interior — warm oak, backlit display, brushed steel, gabion stone, soft recessed light — is the material language of a members’ club, not a tactical facility.</w:t>
            </w:r>
          </w:p>
          <w:p>
            <w:pPr>
              <w:spacing w:after="55" w:line="264"/>
            </w:pPr>
            <w:r>
              <w:rPr>
                <w:rFonts w:ascii="Arial" w:cs="Arial" w:eastAsia="Arial" w:hAnsi="Arial"/>
                <w:color w:val="2A2A2B"/>
                <w:sz w:val="18"/>
                <w:szCs w:val="18"/>
              </w:rPr>
              <w:t xml:space="preserve">The website is therefore not arguing that this is a sporting club. It is reporting it. Photography carries more of this brief than copy does.</w:t>
            </w:r>
          </w:p>
        </w:tc>
      </w:tr>
    </w:tbl>
    <w:p>
      <w:r>
        <w:br w:type="page"/>
      </w:r>
    </w:p>
    <w:p>
      <w:pPr>
        <w:spacing w:after="50" w:before="40"/>
      </w:pPr>
      <w:r>
        <w:rPr>
          <w:rFonts w:ascii="Arial" w:cs="Arial" w:eastAsia="Arial" w:hAnsi="Arial"/>
          <w:b/>
          <w:bCs/>
          <w:color w:val="ED3036"/>
          <w:spacing w:val="70"/>
          <w:sz w:val="15"/>
          <w:szCs w:val="15"/>
        </w:rPr>
        <w:t xml:space="preserve">SETTLED GROUND</w:t>
      </w:r>
    </w:p>
    <w:p>
      <w:pPr>
        <w:spacing w:after="130" w:before="0"/>
      </w:pPr>
      <w:r>
        <w:rPr>
          <w:rFonts w:ascii="Arial" w:cs="Arial" w:eastAsia="Arial" w:hAnsi="Arial"/>
          <w:b/>
          <w:bCs/>
          <w:color w:val="2A2A2B"/>
          <w:spacing w:val="-4"/>
          <w:sz w:val="30"/>
          <w:szCs w:val="30"/>
        </w:rPr>
        <w:t xml:space="preserve">The strategic facts</w:t>
      </w:r>
    </w:p>
    <w:p>
      <w:pPr>
        <w:spacing w:after="130" w:line="288"/>
      </w:pPr>
      <w:r>
        <w:rPr>
          <w:rFonts w:ascii="Arial" w:cs="Arial" w:eastAsia="Arial" w:hAnsi="Arial"/>
          <w:color w:val="2A2A2B"/>
          <w:sz w:val="19"/>
          <w:szCs w:val="19"/>
        </w:rPr>
        <w:t xml:space="preserve">Decided. Treat as fixed constraints for design and copy.</w:t>
      </w:r>
    </w:p>
    <w:tbl>
      <w:tblPr>
        <w:tblW w:type="pct" w:w="100%"/>
        <w:tblBorders>
          <w:top w:val="single" w:color="D8D4CD" w:sz="2"/>
          <w:left w:val="none"/>
          <w:bottom w:val="single" w:color="D8D4CD" w:sz="2"/>
          <w:right w:val="none"/>
          <w:insideH w:val="single" w:color="D8D4CD" w:sz="2"/>
          <w:insideV w:val="none"/>
        </w:tblBorders>
      </w:tblPr>
      <w:tblGrid>
        <w:gridCol w:w="2200"/>
        <w:gridCol w:w="7160"/>
      </w:tblGrid>
      <w:tr>
        <w:trPr>
          <w:tblHeader/>
        </w:trPr>
        <w:tc>
          <w:tcPr>
            <w:tcW w:type="dxa" w:w="22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DIMENSION</w:t>
            </w:r>
          </w:p>
        </w:tc>
        <w:tc>
          <w:tcPr>
            <w:tcW w:type="dxa" w:w="716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WHAT IT MEANS FOR THE SITE</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Governance</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Private lease at the Abuja National Stadium. The location is a borrowed credential (“at the Abuja National Stadium”), not a governance frame. Brand, voice and commercial model are fully under the club’s control — no public-institution register required.</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Firearms model</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Range-owned firearms exclusively. Reframe as hospitality, not restriction: everything is provided; you arrive with nothing. This collapses the entry barrier and makes the safety story airtight.</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Standard</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Built to national and international competition standard. The single most powerful claim available — it does the work of a hundred adjectives. Every section should trace back to it.</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Lead offer</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Membership-first. The homepage sells the club. The paid first visit is the audition, not the product — priced to protect the frame while still converting curiosity.</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Membership</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Tiered. Prices gated behind enquiry; the application is the primary conversion event, not a checkout.</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Disciplines</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Multiple, including an air rifle range with an automatic targeting and scoring system. Other disciplines are scored manually by a professional.</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Identity</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Reticle mark with centre dot, plus the “Shooting Sports Club” descriptor. Full system (palette, typography, art direction) developed in the companion Brand Guidelines. Typography is not bound by the current lockup.</w:t>
            </w:r>
          </w:p>
        </w:tc>
      </w:tr>
    </w:tbl>
    <w:p>
      <w:r>
        <w:br w:type="page"/>
      </w:r>
    </w:p>
    <w:p>
      <w:r>
        <w:br w:type="page"/>
      </w:r>
    </w:p>
    <w:p>
      <w:pPr>
        <w:spacing w:after="50" w:before="40"/>
      </w:pPr>
      <w:r>
        <w:rPr>
          <w:rFonts w:ascii="Arial" w:cs="Arial" w:eastAsia="Arial" w:hAnsi="Arial"/>
          <w:b/>
          <w:bCs/>
          <w:color w:val="ED3036"/>
          <w:spacing w:val="70"/>
          <w:sz w:val="15"/>
          <w:szCs w:val="15"/>
        </w:rPr>
        <w:t xml:space="preserve">WHAT WE ARE ACTUALLY SELLING</w:t>
      </w:r>
    </w:p>
    <w:p>
      <w:pPr>
        <w:spacing w:after="130" w:before="0"/>
      </w:pPr>
      <w:r>
        <w:rPr>
          <w:rFonts w:ascii="Arial" w:cs="Arial" w:eastAsia="Arial" w:hAnsi="Arial"/>
          <w:b/>
          <w:bCs/>
          <w:color w:val="2A2A2B"/>
          <w:spacing w:val="-4"/>
          <w:sz w:val="30"/>
          <w:szCs w:val="30"/>
        </w:rPr>
        <w:t xml:space="preserve">The facility</w:t>
      </w:r>
    </w:p>
    <w:p>
      <w:pPr>
        <w:spacing w:after="130" w:line="288"/>
      </w:pPr>
      <w:r>
        <w:rPr>
          <w:rFonts w:ascii="Arial" w:cs="Arial" w:eastAsia="Arial" w:hAnsi="Arial"/>
          <w:color w:val="2A2A2B"/>
          <w:sz w:val="19"/>
          <w:szCs w:val="19"/>
        </w:rPr>
        <w:t xml:space="preserve">The architectural proposal reveals a scheme considerably broader than a range. </w:t>
      </w:r>
      <w:r>
        <w:rPr>
          <w:rFonts w:ascii="Arial" w:cs="Arial" w:eastAsia="Arial" w:hAnsi="Arial"/>
          <w:b/>
          <w:bCs/>
          <w:color w:val="2A2A2B"/>
          <w:sz w:val="19"/>
          <w:szCs w:val="19"/>
        </w:rPr>
        <w:t xml:space="preserve">The shooting is the anchor; the hospitality is the dwell time. </w:t>
      </w:r>
      <w:r>
        <w:rPr>
          <w:rFonts w:ascii="Arial" w:cs="Arial" w:eastAsia="Arial" w:hAnsi="Arial"/>
          <w:color w:val="2A2A2B"/>
          <w:sz w:val="19"/>
          <w:szCs w:val="19"/>
        </w:rPr>
        <w:t xml:space="preserve">A range visit is forty-five minutes. An evening here is four hours with food and drink attached — and dwell time is where membership economics live.</w:t>
      </w:r>
    </w:p>
    <w:tbl>
      <w:tblPr>
        <w:tblW w:type="pct" w:w="100%"/>
        <w:tblBorders>
          <w:top w:val="single" w:color="D8D4CD" w:sz="2"/>
          <w:left w:val="none"/>
          <w:bottom w:val="single" w:color="D8D4CD" w:sz="2"/>
          <w:right w:val="none"/>
          <w:insideH w:val="single" w:color="D8D4CD" w:sz="2"/>
          <w:insideV w:val="none"/>
        </w:tblBorders>
      </w:tblPr>
      <w:tblGrid>
        <w:gridCol w:w="2200"/>
        <w:gridCol w:w="7160"/>
      </w:tblGrid>
      <w:tr>
        <w:trPr>
          <w:tblHeader/>
        </w:trPr>
        <w:tc>
          <w:tcPr>
            <w:tcW w:type="dxa" w:w="22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SPACE</w:t>
            </w:r>
          </w:p>
        </w:tc>
        <w:tc>
          <w:tcPr>
            <w:tcW w:type="dxa" w:w="716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STRATEGIC ROLE</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10m air rifle range</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Eight lanes, automatic scoring, indoor, adjoining bar seating. The beginner entry point, the Leagues home, and the most commercially important space in the building.</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50m range</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Six lanes, indoor firing point with viewing rail. The competition-standard proof.</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25m pistol range</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Covered outdoor firing line. Distinctive and highly photogenic.</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10m pistol range</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Covered outdoor firing line with multiple target frames.</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Snack bar</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Substantial indoor seating adjoining the air rifle range. Converts a visit into an evening.</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Public deck</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Outdoor seating, lit after dark. Groups, corporate, casual.</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VIP deck</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Separate deck with lounge seating and canopies. The physical home of the top membership tier.</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Reception &amp; retail</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Lockup wall, lit merchandise display, terrazzo desk. First impression and identity equipment.</w:t>
            </w:r>
          </w:p>
        </w:tc>
      </w:tr>
    </w:tbl>
    <w:p>
      <w:pPr>
        <w:spacing w:after="150"/>
      </w:pPr>
    </w:p>
    <w:tbl>
      <w:tblPr>
        <w:tblW w:type="pct" w:w="100%"/>
        <w:tblBorders>
          <w:top w:val="single" w:color="EAE7E1" w:sz="2"/>
          <w:left w:val="single" w:color="ED3036" w:sz="22"/>
          <w:bottom w:val="single" w:color="EAE7E1" w:sz="2"/>
          <w:right w:val="single" w:color="EAE7E1" w:sz="2"/>
          <w:insideH w:val="none"/>
          <w:insideV w:val="none"/>
        </w:tblBorders>
      </w:tblPr>
      <w:tblGrid>
        <w:gridCol w:w="9360"/>
      </w:tblGrid>
      <w:tr>
        <w:tc>
          <w:tcPr>
            <w:tcW w:type="dxa" w:w="9360"/>
            <w:shd w:fill="EAE7E1" w:val="clear"/>
            <w:tcMar>
              <w:top w:type="dxa" w:w="150"/>
              <w:left w:type="dxa" w:w="200"/>
              <w:bottom w:type="dxa" w:w="150"/>
              <w:right w:type="dxa" w:w="200"/>
            </w:tcMar>
          </w:tcPr>
          <w:p>
            <w:pPr>
              <w:spacing w:after="55"/>
            </w:pPr>
            <w:r>
              <w:rPr>
                <w:rFonts w:ascii="Arial" w:cs="Arial" w:eastAsia="Arial" w:hAnsi="Arial"/>
                <w:b/>
                <w:bCs/>
                <w:color w:val="ED3036"/>
                <w:spacing w:val="50"/>
                <w:sz w:val="14"/>
                <w:szCs w:val="14"/>
              </w:rPr>
              <w:t xml:space="preserve">KEY INSIGHT   </w:t>
            </w:r>
            <w:r>
              <w:rPr>
                <w:rFonts w:ascii="Arial" w:cs="Arial" w:eastAsia="Arial" w:hAnsi="Arial"/>
                <w:b/>
                <w:bCs/>
                <w:color w:val="2A2A2B"/>
                <w:sz w:val="19"/>
                <w:szCs w:val="19"/>
              </w:rPr>
              <w:t xml:space="preserve">Spectating is designed into the building</w:t>
            </w:r>
          </w:p>
          <w:p>
            <w:pPr>
              <w:spacing w:after="55" w:line="264"/>
            </w:pPr>
            <w:r>
              <w:rPr>
                <w:rFonts w:ascii="Arial" w:cs="Arial" w:eastAsia="Arial" w:hAnsi="Arial"/>
                <w:color w:val="2A2A2B"/>
                <w:sz w:val="18"/>
                <w:szCs w:val="18"/>
              </w:rPr>
              <w:t xml:space="preserve">The 10m air rifle range has bar seating and a viewing rail directly overlooking the firing line; the 50m range has a viewing rail; the snack bar looks onto the activity.</w:t>
            </w:r>
          </w:p>
          <w:p>
            <w:pPr>
              <w:spacing w:after="55" w:line="264"/>
            </w:pPr>
            <w:r>
              <w:rPr>
                <w:rFonts w:ascii="Arial" w:cs="Arial" w:eastAsia="Arial" w:hAnsi="Arial"/>
                <w:color w:val="2A2A2B"/>
                <w:sz w:val="18"/>
                <w:szCs w:val="18"/>
              </w:rPr>
              <w:t xml:space="preserve">This solves, architecturally, the problem that made shooting an occasion rather than a habit: it was solitary and opaque, and nobody who wasn’t shooting had a reason to be there. Here a non-shooter has somewhere to sit, something to drink, and a clear view.</w:t>
            </w:r>
          </w:p>
          <w:p>
            <w:pPr>
              <w:spacing w:after="55" w:line="264"/>
            </w:pPr>
            <w:r>
              <w:rPr>
                <w:rFonts w:ascii="Arial" w:cs="Arial" w:eastAsia="Arial" w:hAnsi="Arial"/>
                <w:color w:val="2A2A2B"/>
                <w:sz w:val="18"/>
                <w:szCs w:val="18"/>
              </w:rPr>
              <w:t xml:space="preserve">Two consequences. First, a visitor can bring a partner or friend with no interest in firearms — which roughly doubles the addressable party size. Second, a league night becomes an event with an audience rather than four people taking turns in a lane.</w:t>
            </w:r>
          </w:p>
        </w:tc>
      </w:tr>
    </w:tbl>
    <w:p>
      <w:pPr>
        <w:spacing w:after="150"/>
      </w:pPr>
    </w:p>
    <w:tbl>
      <w:tblPr>
        <w:tblW w:type="pct" w:w="100%"/>
        <w:tblBorders>
          <w:top w:val="single" w:color="EAE7E1" w:sz="2"/>
          <w:left w:val="single" w:color="8A5A2E" w:sz="22"/>
          <w:bottom w:val="single" w:color="EAE7E1" w:sz="2"/>
          <w:right w:val="single" w:color="EAE7E1" w:sz="2"/>
          <w:insideH w:val="none"/>
          <w:insideV w:val="none"/>
        </w:tblBorders>
      </w:tblPr>
      <w:tblGrid>
        <w:gridCol w:w="9360"/>
      </w:tblGrid>
      <w:tr>
        <w:tc>
          <w:tcPr>
            <w:tcW w:type="dxa" w:w="9360"/>
            <w:shd w:fill="EAE7E1" w:val="clear"/>
            <w:tcMar>
              <w:top w:type="dxa" w:w="150"/>
              <w:left w:type="dxa" w:w="200"/>
              <w:bottom w:type="dxa" w:w="150"/>
              <w:right w:type="dxa" w:w="200"/>
            </w:tcMar>
          </w:tcPr>
          <w:p>
            <w:pPr>
              <w:spacing w:after="55"/>
            </w:pPr>
            <w:r>
              <w:rPr>
                <w:rFonts w:ascii="Arial" w:cs="Arial" w:eastAsia="Arial" w:hAnsi="Arial"/>
                <w:b/>
                <w:bCs/>
                <w:color w:val="8A5A2E"/>
                <w:spacing w:val="50"/>
                <w:sz w:val="14"/>
                <w:szCs w:val="14"/>
              </w:rPr>
              <w:t xml:space="preserve">NOTE   </w:t>
            </w:r>
            <w:r>
              <w:rPr>
                <w:rFonts w:ascii="Arial" w:cs="Arial" w:eastAsia="Arial" w:hAnsi="Arial"/>
                <w:b/>
                <w:bCs/>
                <w:color w:val="2A2A2B"/>
                <w:sz w:val="19"/>
                <w:szCs w:val="19"/>
              </w:rPr>
              <w:t xml:space="preserve">The tiers already exist in the architecture</w:t>
            </w:r>
          </w:p>
          <w:p>
            <w:pPr>
              <w:spacing w:after="55" w:line="264"/>
            </w:pPr>
            <w:r>
              <w:rPr>
                <w:rFonts w:ascii="Arial" w:cs="Arial" w:eastAsia="Arial" w:hAnsi="Arial"/>
                <w:color w:val="2A2A2B"/>
                <w:sz w:val="18"/>
                <w:szCs w:val="18"/>
              </w:rPr>
              <w:t xml:space="preserve">General access, the public deck, and a separate VIP deck. The membership tiers should map to rooms rather than be invented on a spreadsheet — far more legible to a buyer, and much harder to argue with.</w:t>
            </w:r>
          </w:p>
        </w:tc>
      </w:tr>
    </w:tbl>
    <w:p>
      <w:pPr>
        <w:spacing w:after="50" w:before="40"/>
      </w:pPr>
      <w:r>
        <w:rPr>
          <w:rFonts w:ascii="Arial" w:cs="Arial" w:eastAsia="Arial" w:hAnsi="Arial"/>
          <w:b/>
          <w:bCs/>
          <w:color w:val="ED3036"/>
          <w:spacing w:val="70"/>
          <w:sz w:val="15"/>
          <w:szCs w:val="15"/>
        </w:rPr>
        <w:t xml:space="preserve">WHO WE DESIGN FOR</w:t>
      </w:r>
    </w:p>
    <w:p>
      <w:pPr>
        <w:spacing w:after="130" w:before="0"/>
      </w:pPr>
      <w:r>
        <w:rPr>
          <w:rFonts w:ascii="Arial" w:cs="Arial" w:eastAsia="Arial" w:hAnsi="Arial"/>
          <w:b/>
          <w:bCs/>
          <w:color w:val="2A2A2B"/>
          <w:spacing w:val="-4"/>
          <w:sz w:val="30"/>
          <w:szCs w:val="30"/>
        </w:rPr>
        <w:t xml:space="preserve">Two audiences, two motions, one site</w:t>
      </w:r>
    </w:p>
    <w:p>
      <w:pPr>
        <w:spacing w:after="130" w:line="288"/>
      </w:pPr>
      <w:r>
        <w:rPr>
          <w:rFonts w:ascii="Arial" w:cs="Arial" w:eastAsia="Arial" w:hAnsi="Arial"/>
          <w:color w:val="2A2A2B"/>
          <w:sz w:val="19"/>
          <w:szCs w:val="19"/>
        </w:rPr>
        <w:t xml:space="preserve">Institutional training (private security, close-protection, missions) sits underneath as relationship-led and largely off the website — a named contact and a number, with an unlisted page sent after a meeting. The public site serves two audiences:</w:t>
      </w:r>
    </w:p>
    <w:p>
      <w:pPr>
        <w:spacing w:after="90" w:before="220"/>
      </w:pPr>
      <w:r>
        <w:rPr>
          <w:rFonts w:ascii="Arial" w:cs="Arial" w:eastAsia="Arial" w:hAnsi="Arial"/>
          <w:b/>
          <w:bCs/>
          <w:color w:val="2A2A2B"/>
          <w:sz w:val="22"/>
          <w:szCs w:val="22"/>
        </w:rPr>
        <w:t xml:space="preserve">The prospective member</w:t>
      </w:r>
    </w:p>
    <w:p>
      <w:pPr>
        <w:spacing w:after="130" w:line="288"/>
      </w:pPr>
      <w:r>
        <w:rPr>
          <w:rFonts w:ascii="Arial" w:cs="Arial" w:eastAsia="Arial" w:hAnsi="Arial"/>
          <w:b/>
          <w:bCs/>
          <w:color w:val="2A2A2B"/>
          <w:sz w:val="19"/>
          <w:szCs w:val="19"/>
        </w:rPr>
        <w:t xml:space="preserve">Motion: consultative. </w:t>
      </w:r>
      <w:r>
        <w:rPr>
          <w:rFonts w:ascii="Arial" w:cs="Arial" w:eastAsia="Arial" w:hAnsi="Arial"/>
          <w:color w:val="2A2A2B"/>
          <w:sz w:val="19"/>
          <w:szCs w:val="19"/>
        </w:rPr>
        <w:t xml:space="preserve">Nobody buys a status membership from a button. Application → immediate confirmation → tour or first visit → close. The site qualifies and routes. The enquiry should feel like an application, not a purchase.</w:t>
      </w:r>
    </w:p>
    <w:p>
      <w:pPr>
        <w:spacing w:after="90" w:before="220"/>
      </w:pPr>
      <w:r>
        <w:rPr>
          <w:rFonts w:ascii="Arial" w:cs="Arial" w:eastAsia="Arial" w:hAnsi="Arial"/>
          <w:b/>
          <w:bCs/>
          <w:color w:val="2A2A2B"/>
          <w:sz w:val="22"/>
          <w:szCs w:val="22"/>
        </w:rPr>
        <w:t xml:space="preserve">The experience visitor</w:t>
      </w:r>
    </w:p>
    <w:p>
      <w:pPr>
        <w:spacing w:after="130" w:line="288"/>
      </w:pPr>
      <w:r>
        <w:rPr>
          <w:rFonts w:ascii="Arial" w:cs="Arial" w:eastAsia="Arial" w:hAnsi="Arial"/>
          <w:b/>
          <w:bCs/>
          <w:color w:val="2A2A2B"/>
          <w:sz w:val="19"/>
          <w:szCs w:val="19"/>
        </w:rPr>
        <w:t xml:space="preserve">Motion: the bridge. </w:t>
      </w:r>
      <w:r>
        <w:rPr>
          <w:rFonts w:ascii="Arial" w:cs="Arial" w:eastAsia="Arial" w:hAnsi="Arial"/>
          <w:color w:val="2A2A2B"/>
          <w:sz w:val="19"/>
          <w:szCs w:val="19"/>
        </w:rPr>
        <w:t xml:space="preserve">The low-commitment, everything-provided first visit that lets someone discover they belong before committing to belong. Visible and unintimidating even though it is not the headline. Book and pay in under three minutes, deposit taken, price shown.</w:t>
      </w:r>
    </w:p>
    <w:p>
      <w:pPr>
        <w:pBdr>
          <w:bottom w:val="single" w:color="D8D4CD" w:sz="6"/>
        </w:pBdr>
        <w:spacing w:after="130" w:before="110"/>
      </w:pPr>
      <w:r>
        <w:t xml:space="preserve"/>
      </w:r>
    </w:p>
    <w:p>
      <w:pPr>
        <w:spacing w:after="130" w:line="288"/>
      </w:pPr>
      <w:r>
        <w:rPr>
          <w:rFonts w:ascii="Arial" w:cs="Arial" w:eastAsia="Arial" w:hAnsi="Arial"/>
          <w:b/>
          <w:bCs/>
          <w:color w:val="ED3036"/>
          <w:sz w:val="19"/>
          <w:szCs w:val="19"/>
        </w:rPr>
        <w:t xml:space="preserve">The tension the design must hold: </w:t>
      </w:r>
      <w:r>
        <w:rPr>
          <w:rFonts w:ascii="Arial" w:cs="Arial" w:eastAsia="Arial" w:hAnsi="Arial"/>
          <w:color w:val="2A2A2B"/>
          <w:sz w:val="19"/>
          <w:szCs w:val="19"/>
        </w:rPr>
        <w:t xml:space="preserve">signal exclusivity to the confident and welcome to the uncertain, on the same page, without diluting either. The headline sells the club; the second line rescues the hesitant. Lose the second line and you sell only to people who already feel entitled to be there — a far smaller room than we want.</w:t>
      </w:r>
    </w:p>
    <w:p>
      <w:r>
        <w:br w:type="page"/>
      </w:r>
    </w:p>
    <w:p>
      <w:pPr>
        <w:spacing w:after="50" w:before="40"/>
      </w:pPr>
      <w:r>
        <w:rPr>
          <w:rFonts w:ascii="Arial" w:cs="Arial" w:eastAsia="Arial" w:hAnsi="Arial"/>
          <w:b/>
          <w:bCs/>
          <w:color w:val="ED3036"/>
          <w:spacing w:val="70"/>
          <w:sz w:val="15"/>
          <w:szCs w:val="15"/>
        </w:rPr>
        <w:t xml:space="preserve">PHASE 2 FLAGSHIP</w:t>
      </w:r>
    </w:p>
    <w:p>
      <w:pPr>
        <w:spacing w:after="130" w:before="0"/>
      </w:pPr>
      <w:r>
        <w:rPr>
          <w:rFonts w:ascii="Arial" w:cs="Arial" w:eastAsia="Arial" w:hAnsi="Arial"/>
          <w:b/>
          <w:bCs/>
          <w:color w:val="2A2A2B"/>
          <w:spacing w:val="-4"/>
          <w:sz w:val="30"/>
          <w:szCs w:val="30"/>
        </w:rPr>
        <w:t xml:space="preserve">Leagues</w:t>
      </w:r>
    </w:p>
    <w:p>
      <w:pPr>
        <w:spacing w:after="130" w:line="288"/>
      </w:pPr>
      <w:r>
        <w:rPr>
          <w:rFonts w:ascii="Arial" w:cs="Arial" w:eastAsia="Arial" w:hAnsi="Arial"/>
          <w:color w:val="2A2A2B"/>
          <w:sz w:val="19"/>
          <w:szCs w:val="19"/>
        </w:rPr>
        <w:t xml:space="preserve">A shooting range is an </w:t>
      </w:r>
      <w:r>
        <w:rPr>
          <w:rFonts w:ascii="Arial" w:cs="Arial" w:eastAsia="Arial" w:hAnsi="Arial"/>
          <w:i/>
          <w:iCs/>
          <w:color w:val="2A2A2B"/>
          <w:sz w:val="19"/>
          <w:szCs w:val="19"/>
        </w:rPr>
        <w:t xml:space="preserve">occasion</w:t>
      </w:r>
      <w:r>
        <w:rPr>
          <w:rFonts w:ascii="Arial" w:cs="Arial" w:eastAsia="Arial" w:hAnsi="Arial"/>
          <w:color w:val="2A2A2B"/>
          <w:sz w:val="19"/>
          <w:szCs w:val="19"/>
        </w:rPr>
        <w:t xml:space="preserve">, not a habit — a memorable thing people do a few times a year. Memberships die in the gap between visits. Leagues are the mechanism that converts occasion into standing commitment: friends form a league, shoot a repeatable round, and a standings table gives them a reason to return.</w:t>
      </w:r>
    </w:p>
    <w:p>
      <w:pPr>
        <w:spacing w:after="90" w:before="220"/>
      </w:pPr>
      <w:r>
        <w:rPr>
          <w:rFonts w:ascii="Arial" w:cs="Arial" w:eastAsia="Arial" w:hAnsi="Arial"/>
          <w:b/>
          <w:bCs/>
          <w:color w:val="2A2A2B"/>
          <w:sz w:val="22"/>
          <w:szCs w:val="22"/>
        </w:rPr>
        <w:t xml:space="preserve">Why it is not simply “FPL for shooting”</w:t>
      </w:r>
    </w:p>
    <w:p>
      <w:pPr>
        <w:spacing w:after="130" w:line="288"/>
      </w:pPr>
      <w:r>
        <w:rPr>
          <w:rFonts w:ascii="Arial" w:cs="Arial" w:eastAsia="Arial" w:hAnsi="Arial"/>
          <w:color w:val="2A2A2B"/>
          <w:sz w:val="19"/>
          <w:szCs w:val="19"/>
        </w:rPr>
        <w:t xml:space="preserve">Fantasy football works because you never have to play football — engagement is decoupled from athletic effort and the barrier to participation is zero. Here, scoring a point requires physically attending the range. That is not a flaw; </w:t>
      </w:r>
      <w:r>
        <w:rPr>
          <w:rFonts w:ascii="Arial" w:cs="Arial" w:eastAsia="Arial" w:hAnsi="Arial"/>
          <w:b/>
          <w:bCs/>
          <w:color w:val="2A2A2B"/>
          <w:sz w:val="19"/>
          <w:szCs w:val="19"/>
        </w:rPr>
        <w:t xml:space="preserve">every point scored is footfall and revenue</w:t>
      </w:r>
      <w:r>
        <w:rPr>
          <w:rFonts w:ascii="Arial" w:cs="Arial" w:eastAsia="Arial" w:hAnsi="Arial"/>
          <w:color w:val="2A2A2B"/>
          <w:sz w:val="19"/>
          <w:szCs w:val="19"/>
        </w:rPr>
        <w:t xml:space="preserve">. But it means the design problem is different: fantasy sport fights for attention, Leagues fights for return visits.</w:t>
      </w:r>
    </w:p>
    <w:p>
      <w:pPr>
        <w:spacing w:after="130" w:line="288"/>
      </w:pPr>
      <w:r>
        <w:rPr>
          <w:rFonts w:ascii="Arial" w:cs="Arial" w:eastAsia="Arial" w:hAnsi="Arial"/>
          <w:color w:val="2A2A2B"/>
          <w:sz w:val="19"/>
          <w:szCs w:val="19"/>
        </w:rPr>
        <w:t xml:space="preserve">The building supports this directly: the air rifle line has bar seating and a viewing rail, so a league night is watched, not merely attended. </w:t>
      </w:r>
      <w:r>
        <w:rPr>
          <w:rFonts w:ascii="Arial" w:cs="Arial" w:eastAsia="Arial" w:hAnsi="Arial"/>
          <w:color w:val="2A2A2B"/>
          <w:sz w:val="19"/>
          <w:szCs w:val="19"/>
        </w:rPr>
        <w:t xml:space="preserve">The engine is therefore not the leaderboard — it is </w:t>
      </w:r>
      <w:r>
        <w:rPr>
          <w:rFonts w:ascii="Arial" w:cs="Arial" w:eastAsia="Arial" w:hAnsi="Arial"/>
          <w:b/>
          <w:bCs/>
          <w:color w:val="2A2A2B"/>
          <w:sz w:val="19"/>
          <w:szCs w:val="19"/>
        </w:rPr>
        <w:t xml:space="preserve">social obligation</w:t>
      </w:r>
      <w:r>
        <w:rPr>
          <w:rFonts w:ascii="Arial" w:cs="Arial" w:eastAsia="Arial" w:hAnsi="Arial"/>
          <w:color w:val="2A2A2B"/>
          <w:sz w:val="19"/>
          <w:szCs w:val="19"/>
        </w:rPr>
        <w:t xml:space="preserve">. People return because they told a friend they would be there. Design for the group, not the individual: shared fixtures, a standing weekly slot, visible absence, and a group chat that lights up when a score is posted. The competition is the excuse; the friendship is the engine.</w:t>
      </w:r>
    </w:p>
    <w:p>
      <w:pPr>
        <w:spacing w:after="90" w:before="220"/>
      </w:pPr>
      <w:r>
        <w:rPr>
          <w:rFonts w:ascii="Arial" w:cs="Arial" w:eastAsia="Arial" w:hAnsi="Arial"/>
          <w:b/>
          <w:bCs/>
          <w:color w:val="2A2A2B"/>
          <w:sz w:val="22"/>
          <w:szCs w:val="22"/>
        </w:rPr>
        <w:t xml:space="preserve">Why it anchors to the air rifle range</w:t>
      </w:r>
    </w:p>
    <w:p>
      <w:pPr>
        <w:spacing w:after="130" w:line="288"/>
      </w:pPr>
      <w:r>
        <w:rPr>
          <w:rFonts w:ascii="Arial" w:cs="Arial" w:eastAsia="Arial" w:hAnsi="Arial"/>
          <w:b/>
          <w:bCs/>
          <w:color w:val="2A2A2B"/>
          <w:sz w:val="19"/>
          <w:szCs w:val="19"/>
        </w:rPr>
        <w:t xml:space="preserve">Score integrity is the load-bearing problem. </w:t>
      </w:r>
      <w:r>
        <w:rPr>
          <w:rFonts w:ascii="Arial" w:cs="Arial" w:eastAsia="Arial" w:hAnsi="Arial"/>
          <w:color w:val="2A2A2B"/>
          <w:sz w:val="19"/>
          <w:szCs w:val="19"/>
        </w:rPr>
        <w:t xml:space="preserve">A league collapses the first time a member suspects a friend inflated a score. The air rifle range’s automatic targeting system solves this for free — machine-scored results are trusted by default, need no officiating, and scale without a human bottleneck.</w:t>
      </w:r>
    </w:p>
    <w:p>
      <w:pPr>
        <w:spacing w:after="130" w:line="288"/>
      </w:pPr>
      <w:r>
        <w:rPr>
          <w:rFonts w:ascii="Arial" w:cs="Arial" w:eastAsia="Arial" w:hAnsi="Arial"/>
          <w:color w:val="2A2A2B"/>
          <w:sz w:val="19"/>
          <w:szCs w:val="19"/>
        </w:rPr>
        <w:t xml:space="preserve">There is a second, compounding advantage: air rifle is also the least intimidating discipline — low recoil, low noise, Olympic-coded. The discipline that scores itself is also the one a nervous first-timer can walk up to. The league, the sport reframe and the beginner funnel all point at the same lane.</w:t>
      </w:r>
    </w:p>
    <w:p>
      <w:pPr>
        <w:spacing w:after="130" w:line="288"/>
      </w:pPr>
      <w:r>
        <w:rPr>
          <w:rFonts w:ascii="Arial" w:cs="Arial" w:eastAsia="Arial" w:hAnsi="Arial"/>
          <w:b/>
          <w:bCs/>
          <w:color w:val="2A2A2B"/>
          <w:sz w:val="19"/>
          <w:szCs w:val="19"/>
        </w:rPr>
        <w:t xml:space="preserve">Recommendation: </w:t>
      </w:r>
      <w:r>
        <w:rPr>
          <w:rFonts w:ascii="Arial" w:cs="Arial" w:eastAsia="Arial" w:hAnsi="Arial"/>
          <w:color w:val="2A2A2B"/>
          <w:sz w:val="19"/>
          <w:szCs w:val="19"/>
        </w:rPr>
        <w:t xml:space="preserve">build the first version of Leagues on air rifle only. Manually scored disciplines join later as a secondary phase — they will always be second-class for league purposes, because a human in the loop does not scale and invites disputes.</w:t>
      </w:r>
    </w:p>
    <w:p>
      <w:pPr>
        <w:spacing w:after="90" w:before="220"/>
      </w:pPr>
      <w:r>
        <w:rPr>
          <w:rFonts w:ascii="Arial" w:cs="Arial" w:eastAsia="Arial" w:hAnsi="Arial"/>
          <w:b/>
          <w:bCs/>
          <w:color w:val="2A2A2B"/>
          <w:sz w:val="22"/>
          <w:szCs w:val="22"/>
        </w:rPr>
        <w:t xml:space="preserve">The unit of competition</w:t>
      </w:r>
    </w:p>
    <w:p>
      <w:pPr>
        <w:spacing w:after="130" w:line="288"/>
      </w:pPr>
      <w:r>
        <w:rPr>
          <w:rFonts w:ascii="Arial" w:cs="Arial" w:eastAsia="Arial" w:hAnsi="Arial"/>
          <w:color w:val="2A2A2B"/>
          <w:sz w:val="19"/>
          <w:szCs w:val="19"/>
        </w:rPr>
        <w:t xml:space="preserve">A standard, repeatable precision round: fixed number of shots, fixed distance, machine-scored out of a fixed maximum. Resist inventing something clever. The pull to return comes from comparability — your score this week against your friend’s, and against your own last week. A clean consistent round beats a novel one.</w:t>
      </w:r>
    </w:p>
    <w:p>
      <w:pPr>
        <w:spacing w:after="90" w:before="220"/>
      </w:pPr>
      <w:r>
        <w:rPr>
          <w:rFonts w:ascii="Arial" w:cs="Arial" w:eastAsia="Arial" w:hAnsi="Arial"/>
          <w:b/>
          <w:bCs/>
          <w:color w:val="2A2A2B"/>
          <w:sz w:val="22"/>
          <w:szCs w:val="22"/>
        </w:rPr>
        <w:t xml:space="preserve">Access model</w:t>
      </w:r>
    </w:p>
    <w:p>
      <w:pPr>
        <w:spacing w:after="130" w:line="288"/>
      </w:pPr>
      <w:r>
        <w:rPr>
          <w:rFonts w:ascii="Arial" w:cs="Arial" w:eastAsia="Arial" w:hAnsi="Arial"/>
          <w:b/>
          <w:bCs/>
          <w:color w:val="ED3036"/>
          <w:sz w:val="19"/>
          <w:szCs w:val="19"/>
        </w:rPr>
        <w:t xml:space="preserve">Open to all, better for members. </w:t>
      </w:r>
      <w:r>
        <w:rPr>
          <w:rFonts w:ascii="Arial" w:cs="Arial" w:eastAsia="Arial" w:hAnsi="Arial"/>
          <w:color w:val="2A2A2B"/>
          <w:sz w:val="19"/>
          <w:szCs w:val="19"/>
        </w:rPr>
        <w:t xml:space="preserve">Members-only starves the acquisition engine — every league is a four-person recruiting event and three of those four may not be members yet. But open-and-equal cannibalises memberships: if pay-per-visit buys an identical experience, the reason to join disappears.</w:t>
      </w:r>
    </w:p>
    <w:p>
      <w:pPr>
        <w:spacing w:after="130" w:line="288"/>
      </w:pPr>
      <w:r>
        <w:rPr>
          <w:rFonts w:ascii="Arial" w:cs="Arial" w:eastAsia="Arial" w:hAnsi="Arial"/>
          <w:color w:val="2A2A2B"/>
          <w:sz w:val="19"/>
          <w:szCs w:val="19"/>
        </w:rPr>
        <w:t xml:space="preserve">The pattern: non-members can join and play a league, paying per visit each time. Members can create and captain leagues, appear on the persistent season-long club ladder, get league entry priced in, receive priority booking for league slots, and are eligible for status events — the championship, the season finale, member of the month.</w:t>
      </w:r>
    </w:p>
    <w:p>
      <w:pPr>
        <w:spacing w:after="130" w:line="288"/>
      </w:pPr>
      <w:r>
        <w:rPr>
          <w:rFonts w:ascii="Arial" w:cs="Arial" w:eastAsia="Arial" w:hAnsi="Arial"/>
          <w:color w:val="2A2A2B"/>
          <w:sz w:val="19"/>
          <w:szCs w:val="19"/>
        </w:rPr>
        <w:t xml:space="preserve">The per-visit cost then does the selling on its own: anyone playing weekly discovers, without being pitched, that membership is cheaper. </w:t>
      </w:r>
      <w:r>
        <w:rPr>
          <w:rFonts w:ascii="Arial" w:cs="Arial" w:eastAsia="Arial" w:hAnsi="Arial"/>
          <w:b/>
          <w:bCs/>
          <w:color w:val="2A2A2B"/>
          <w:sz w:val="19"/>
          <w:szCs w:val="19"/>
        </w:rPr>
        <w:t xml:space="preserve">Anyone can play; members are the club.</w:t>
      </w:r>
    </w:p>
    <w:p>
      <w:pPr>
        <w:spacing w:after="140"/>
      </w:pPr>
    </w:p>
    <w:tbl>
      <w:tblPr>
        <w:tblW w:type="pct" w:w="100%"/>
        <w:tblBorders>
          <w:top w:val="single" w:color="EAE7E1" w:sz="2"/>
          <w:left w:val="single" w:color="ED3036" w:sz="22"/>
          <w:bottom w:val="single" w:color="EAE7E1" w:sz="2"/>
          <w:right w:val="single" w:color="EAE7E1" w:sz="2"/>
          <w:insideH w:val="none"/>
          <w:insideV w:val="none"/>
        </w:tblBorders>
      </w:tblPr>
      <w:tblGrid>
        <w:gridCol w:w="9360"/>
      </w:tblGrid>
      <w:tr>
        <w:tc>
          <w:tcPr>
            <w:tcW w:type="dxa" w:w="9360"/>
            <w:shd w:fill="EAE7E1" w:val="clear"/>
            <w:tcMar>
              <w:top w:type="dxa" w:w="150"/>
              <w:left w:type="dxa" w:w="200"/>
              <w:bottom w:type="dxa" w:w="150"/>
              <w:right w:type="dxa" w:w="200"/>
            </w:tcMar>
          </w:tcPr>
          <w:p>
            <w:pPr>
              <w:spacing w:after="55"/>
            </w:pPr>
            <w:r>
              <w:rPr>
                <w:rFonts w:ascii="Arial" w:cs="Arial" w:eastAsia="Arial" w:hAnsi="Arial"/>
                <w:b/>
                <w:bCs/>
                <w:color w:val="ED3036"/>
                <w:spacing w:val="50"/>
                <w:sz w:val="14"/>
                <w:szCs w:val="14"/>
              </w:rPr>
              <w:t xml:space="preserve">SEQUENCING   </w:t>
            </w:r>
            <w:r>
              <w:rPr>
                <w:rFonts w:ascii="Arial" w:cs="Arial" w:eastAsia="Arial" w:hAnsi="Arial"/>
                <w:b/>
                <w:bCs/>
                <w:color w:val="2A2A2B"/>
                <w:sz w:val="19"/>
                <w:szCs w:val="19"/>
              </w:rPr>
              <w:t xml:space="preserve">Leagues do not ship with the launch site</w:t>
            </w:r>
          </w:p>
          <w:p>
            <w:pPr>
              <w:spacing w:after="55" w:line="264"/>
            </w:pPr>
            <w:r>
              <w:rPr>
                <w:rFonts w:ascii="Arial" w:cs="Arial" w:eastAsia="Arial" w:hAnsi="Arial"/>
                <w:color w:val="2A2A2B"/>
                <w:sz w:val="18"/>
                <w:szCs w:val="18"/>
              </w:rPr>
              <w:t xml:space="preserve">Leagues is a genuine software product — accounts, scoring, fixtures, standings, social features. It cannot be built in the launch window alongside opening a physical facility without shipping a poor version of both.</w:t>
            </w:r>
          </w:p>
          <w:p>
            <w:pPr>
              <w:spacing w:after="55" w:line="264"/>
            </w:pPr>
            <w:r>
              <w:rPr>
                <w:rFonts w:ascii="Arial" w:cs="Arial" w:eastAsia="Arial" w:hAnsi="Arial"/>
                <w:color w:val="2A2A2B"/>
                <w:sz w:val="18"/>
                <w:szCs w:val="18"/>
              </w:rPr>
              <w:t xml:space="preserve">Its value increases by waiting: it launches onto a founding-member base that already exists and is primed to compete. Launching a social competition product to an empty range is throwing a party nobody attends.</w:t>
            </w:r>
          </w:p>
          <w:p>
            <w:pPr>
              <w:spacing w:after="55" w:line="264"/>
            </w:pPr>
            <w:r>
              <w:rPr>
                <w:rFonts w:ascii="Arial" w:cs="Arial" w:eastAsia="Arial" w:hAnsi="Arial"/>
                <w:color w:val="2A2A2B"/>
                <w:sz w:val="18"/>
                <w:szCs w:val="18"/>
              </w:rPr>
              <w:t xml:space="preserve">The launch site carries one Leagues element only: a signal that it is coming, framed as a founding-member benefit (“founding members get first access”).</w:t>
            </w:r>
          </w:p>
        </w:tc>
      </w:tr>
    </w:tbl>
    <w:p>
      <w:pPr>
        <w:spacing w:after="140"/>
      </w:pPr>
    </w:p>
    <w:tbl>
      <w:tblPr>
        <w:tblW w:type="pct" w:w="100%"/>
        <w:tblBorders>
          <w:top w:val="single" w:color="EAE7E1" w:sz="2"/>
          <w:left w:val="single" w:color="ED3036" w:sz="22"/>
          <w:bottom w:val="single" w:color="EAE7E1" w:sz="2"/>
          <w:right w:val="single" w:color="EAE7E1" w:sz="2"/>
          <w:insideH w:val="none"/>
          <w:insideV w:val="none"/>
        </w:tblBorders>
      </w:tblPr>
      <w:tblGrid>
        <w:gridCol w:w="9360"/>
      </w:tblGrid>
      <w:tr>
        <w:tc>
          <w:tcPr>
            <w:tcW w:type="dxa" w:w="9360"/>
            <w:shd w:fill="EAE7E1" w:val="clear"/>
            <w:tcMar>
              <w:top w:type="dxa" w:w="150"/>
              <w:left w:type="dxa" w:w="200"/>
              <w:bottom w:type="dxa" w:w="150"/>
              <w:right w:type="dxa" w:w="200"/>
            </w:tcMar>
          </w:tcPr>
          <w:p>
            <w:pPr>
              <w:spacing w:after="55"/>
            </w:pPr>
            <w:r>
              <w:rPr>
                <w:rFonts w:ascii="Arial" w:cs="Arial" w:eastAsia="Arial" w:hAnsi="Arial"/>
                <w:b/>
                <w:bCs/>
                <w:color w:val="ED3036"/>
                <w:spacing w:val="50"/>
                <w:sz w:val="14"/>
                <w:szCs w:val="14"/>
              </w:rPr>
              <w:t xml:space="preserve">ACT NOW   </w:t>
            </w:r>
            <w:r>
              <w:rPr>
                <w:rFonts w:ascii="Arial" w:cs="Arial" w:eastAsia="Arial" w:hAnsi="Arial"/>
                <w:b/>
                <w:bCs/>
                <w:color w:val="2A2A2B"/>
                <w:sz w:val="19"/>
                <w:szCs w:val="19"/>
              </w:rPr>
              <w:t xml:space="preserve">Two Leagues items with Phase 1 deadlines</w:t>
            </w:r>
          </w:p>
          <w:p>
            <w:pPr>
              <w:spacing w:after="55" w:line="264"/>
            </w:pPr>
            <w:r>
              <w:rPr>
                <w:rFonts w:ascii="Arial" w:cs="Arial" w:eastAsia="Arial" w:hAnsi="Arial"/>
                <w:color w:val="2A2A2B"/>
                <w:sz w:val="18"/>
                <w:szCs w:val="18"/>
              </w:rPr>
              <w:t xml:space="preserve">1. Confirm during the current renovation that the air rifle targeting system can export or record scores attributed to a named person over time — not merely display a score and forget it. A system that cannot attribute and store results per player cannot power a league. This is a specification question for the installer, this week.</w:t>
            </w:r>
          </w:p>
          <w:p>
            <w:pPr>
              <w:spacing w:after="55" w:line="264"/>
            </w:pPr>
            <w:r>
              <w:rPr>
                <w:rFonts w:ascii="Arial" w:cs="Arial" w:eastAsia="Arial" w:hAnsi="Arial"/>
                <w:color w:val="2A2A2B"/>
                <w:sz w:val="18"/>
                <w:szCs w:val="18"/>
              </w:rPr>
              <w:t xml:space="preserve">2. Run a manual pilot from opening day: four members, one weekly round, scores off the automatic system into a shared sheet, standings updated by hand. If four friends will return weekly to move a number in a spreadsheet, the concept is validated for the cost of an afternoon. If they will not, no software saves it.</w:t>
            </w:r>
          </w:p>
        </w:tc>
      </w:tr>
    </w:tbl>
    <w:p>
      <w:r>
        <w:br w:type="page"/>
      </w:r>
    </w:p>
    <w:p>
      <w:pPr>
        <w:spacing w:after="50" w:before="40"/>
      </w:pPr>
      <w:r>
        <w:rPr>
          <w:rFonts w:ascii="Arial" w:cs="Arial" w:eastAsia="Arial" w:hAnsi="Arial"/>
          <w:b/>
          <w:bCs/>
          <w:color w:val="ED3036"/>
          <w:spacing w:val="70"/>
          <w:sz w:val="15"/>
          <w:szCs w:val="15"/>
        </w:rPr>
        <w:t xml:space="preserve">PHASE 1 — LAUNCH</w:t>
      </w:r>
    </w:p>
    <w:p>
      <w:pPr>
        <w:spacing w:after="130" w:before="0"/>
      </w:pPr>
      <w:r>
        <w:rPr>
          <w:rFonts w:ascii="Arial" w:cs="Arial" w:eastAsia="Arial" w:hAnsi="Arial"/>
          <w:b/>
          <w:bCs/>
          <w:color w:val="2A2A2B"/>
          <w:spacing w:val="-4"/>
          <w:sz w:val="30"/>
          <w:szCs w:val="30"/>
        </w:rPr>
        <w:t xml:space="preserve">What the site is, and is not, at launch</w:t>
      </w:r>
    </w:p>
    <w:p>
      <w:pPr>
        <w:spacing w:after="130" w:line="288"/>
      </w:pPr>
      <w:r>
        <w:rPr>
          <w:rFonts w:ascii="Arial" w:cs="Arial" w:eastAsia="Arial" w:hAnsi="Arial"/>
          <w:color w:val="2A2A2B"/>
          <w:sz w:val="19"/>
          <w:szCs w:val="19"/>
        </w:rPr>
        <w:t xml:space="preserve">Membership-first means less to build than experience-first — good for the timeline. Phase 1 is a compelling front, a gated application flow that captures cleanly and routes to a human, and a working first-visit booking with deposit.</w:t>
      </w:r>
    </w:p>
    <w:tbl>
      <w:tblPr>
        <w:tblW w:type="pct" w:w="100%"/>
        <w:tblBorders>
          <w:top w:val="single" w:color="D8D4CD" w:sz="2"/>
          <w:left w:val="none"/>
          <w:bottom w:val="single" w:color="D8D4CD" w:sz="2"/>
          <w:right w:val="none"/>
          <w:insideH w:val="single" w:color="D8D4CD" w:sz="2"/>
          <w:insideV w:val="none"/>
        </w:tblBorders>
      </w:tblPr>
      <w:tblGrid>
        <w:gridCol w:w="2200"/>
        <w:gridCol w:w="7160"/>
      </w:tblGrid>
      <w:tr>
        <w:trPr>
          <w:tblHeader/>
        </w:trPr>
        <w:tc>
          <w:tcPr>
            <w:tcW w:type="dxa" w:w="22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SECTION</w:t>
            </w:r>
          </w:p>
        </w:tc>
        <w:tc>
          <w:tcPr>
            <w:tcW w:type="dxa" w:w="716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JOB ON THE PAGE</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Home</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Sells the club. Competition-standard claim above the fold; the first visit as a clear, unintimidating second line. Hero photography does the emotional work.</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Membership</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Tiers and what belonging means. Prices gated behind enquiry. Founding-cohort scarcity front and centre.</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The first visit</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The de-risking page. The ritual step by step: arrival, supervision, dress, everything provided. Book and pay with deposit.</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The ranges</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Competition-standard proof. Four disciplines, each with its own character. Architecture, light, equipment as craft objects. No layout, entry points or storage revealed.</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The club</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Snack bar, public deck, VIP deck. Sells dwell time and the evening — the half of the offer a range-only site would miss entirely.</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Sport &amp; competition</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Legitimacy engine. Day-one claims only as strong as they are true.</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Leagues (teaser)</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Single page or homepage module. Concept, and that founding members get first access. No product, no sign-up beyond the waitlist.</w:t>
            </w:r>
          </w:p>
        </w:tc>
      </w:tr>
      <w:tr>
        <w:tc>
          <w:tcPr>
            <w:tcW w:type="dxa" w:w="22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Enquire / Contact</w:t>
            </w:r>
          </w:p>
        </w:tc>
        <w:tc>
          <w:tcPr>
            <w:tcW w:type="dxa" w:w="71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Institutional door: a name and a number, no public form. Member enquiries routed to a person.</w:t>
            </w:r>
          </w:p>
        </w:tc>
      </w:tr>
    </w:tbl>
    <w:p>
      <w:pPr>
        <w:spacing w:after="130" w:line="288"/>
      </w:pPr>
      <w:r>
        <w:rPr>
          <w:rFonts w:ascii="Arial" w:cs="Arial" w:eastAsia="Arial" w:hAnsi="Arial"/>
          <w:b/>
          <w:bCs/>
          <w:color w:val="ED3036"/>
          <w:sz w:val="19"/>
          <w:szCs w:val="19"/>
        </w:rPr>
        <w:t xml:space="preserve">Phase 2 (post-launch): </w:t>
      </w:r>
      <w:r>
        <w:rPr>
          <w:rFonts w:ascii="Arial" w:cs="Arial" w:eastAsia="Arial" w:hAnsi="Arial"/>
          <w:color w:val="2A2A2B"/>
          <w:sz w:val="19"/>
          <w:szCs w:val="19"/>
        </w:rPr>
        <w:t xml:space="preserve">Leagues product, member portal, digital waivers, class calendars, competition results archive. Do not scope these into the launch build.</w:t>
      </w:r>
    </w:p>
    <w:p>
      <w:pPr>
        <w:spacing w:after="50" w:before="40"/>
      </w:pPr>
      <w:r>
        <w:rPr>
          <w:rFonts w:ascii="Arial" w:cs="Arial" w:eastAsia="Arial" w:hAnsi="Arial"/>
          <w:b/>
          <w:bCs/>
          <w:color w:val="ED3036"/>
          <w:spacing w:val="70"/>
          <w:sz w:val="15"/>
          <w:szCs w:val="15"/>
        </w:rPr>
        <w:t xml:space="preserve">NOT AN IT FOOTNOTE</w:t>
      </w:r>
    </w:p>
    <w:p>
      <w:pPr>
        <w:spacing w:after="130" w:before="300"/>
      </w:pPr>
      <w:r>
        <w:rPr>
          <w:rFonts w:ascii="Arial" w:cs="Arial" w:eastAsia="Arial" w:hAnsi="Arial"/>
          <w:b/>
          <w:bCs/>
          <w:color w:val="2A2A2B"/>
          <w:spacing w:val="-4"/>
          <w:sz w:val="30"/>
          <w:szCs w:val="30"/>
        </w:rPr>
        <w:t xml:space="preserve">Security is a design constraint</w:t>
      </w:r>
    </w:p>
    <w:p>
      <w:pPr>
        <w:spacing w:after="130" w:line="288"/>
      </w:pPr>
      <w:r>
        <w:rPr>
          <w:rFonts w:ascii="Arial" w:cs="Arial" w:eastAsia="Arial" w:hAnsi="Arial"/>
          <w:color w:val="2A2A2B"/>
          <w:sz w:val="19"/>
          <w:szCs w:val="19"/>
        </w:rPr>
        <w:t xml:space="preserve">The site touches member identities, ID documents and visit schedules — effectively a list of wealthy Abuja residents and where they will be, and when. That is an attractive target. These are design and content rules, not backend afterthoughts:</w:t>
      </w:r>
    </w:p>
    <w:p>
      <w:pPr>
        <w:pStyle w:val="ListParagraph"/>
        <w:numPr>
          <w:ilvl w:val="0"/>
          <w:numId w:val="1"/>
        </w:numPr>
        <w:spacing w:after="80" w:line="276"/>
      </w:pPr>
      <w:r>
        <w:rPr>
          <w:rFonts w:ascii="Arial" w:cs="Arial" w:eastAsia="Arial" w:hAnsi="Arial"/>
          <w:color w:val="2A2A2B"/>
          <w:sz w:val="19"/>
          <w:szCs w:val="19"/>
        </w:rPr>
        <w:t xml:space="preserve">No ID scans stored in a CMS. No public member names, schedules or high-profile visit times.</w:t>
      </w:r>
    </w:p>
    <w:p>
      <w:pPr>
        <w:pStyle w:val="ListParagraph"/>
        <w:numPr>
          <w:ilvl w:val="0"/>
          <w:numId w:val="1"/>
        </w:numPr>
        <w:spacing w:after="80" w:line="276"/>
      </w:pPr>
      <w:r>
        <w:rPr>
          <w:rFonts w:ascii="Arial" w:cs="Arial" w:eastAsia="Arial" w:hAnsi="Arial"/>
          <w:color w:val="2A2A2B"/>
          <w:sz w:val="19"/>
          <w:szCs w:val="19"/>
        </w:rPr>
        <w:t xml:space="preserve">No imagery revealing facility layout, entry points, or storage and armoury arrangements.</w:t>
      </w:r>
    </w:p>
    <w:p>
      <w:pPr>
        <w:pStyle w:val="ListParagraph"/>
        <w:numPr>
          <w:ilvl w:val="0"/>
          <w:numId w:val="1"/>
        </w:numPr>
        <w:spacing w:after="80" w:line="276"/>
      </w:pPr>
      <w:r>
        <w:rPr>
          <w:rFonts w:ascii="Arial" w:cs="Arial" w:eastAsia="Arial" w:hAnsi="Arial"/>
          <w:color w:val="2A2A2B"/>
          <w:sz w:val="19"/>
          <w:szCs w:val="19"/>
        </w:rPr>
        <w:t xml:space="preserve">Decide explicitly whether member photography is ever public. Default to no.</w:t>
      </w:r>
    </w:p>
    <w:p>
      <w:pPr>
        <w:pStyle w:val="ListParagraph"/>
        <w:numPr>
          <w:ilvl w:val="0"/>
          <w:numId w:val="1"/>
        </w:numPr>
        <w:spacing w:after="80" w:line="276"/>
      </w:pPr>
      <w:r>
        <w:rPr>
          <w:rFonts w:ascii="Arial" w:cs="Arial" w:eastAsia="Arial" w:hAnsi="Arial"/>
          <w:color w:val="2A2A2B"/>
          <w:sz w:val="19"/>
          <w:szCs w:val="19"/>
        </w:rPr>
        <w:t xml:space="preserve">Deposits require a written refund policy, settled before the booking flow is designed.</w:t>
      </w:r>
    </w:p>
    <w:p>
      <w:pPr>
        <w:pStyle w:val="ListParagraph"/>
        <w:numPr>
          <w:ilvl w:val="0"/>
          <w:numId w:val="1"/>
        </w:numPr>
        <w:spacing w:after="80" w:line="276"/>
      </w:pPr>
      <w:r>
        <w:rPr>
          <w:rFonts w:ascii="Arial" w:cs="Arial" w:eastAsia="Arial" w:hAnsi="Arial"/>
          <w:color w:val="2A2A2B"/>
          <w:sz w:val="19"/>
          <w:szCs w:val="19"/>
        </w:rPr>
        <w:t xml:space="preserve">League standings must not become a public attendance log. Consider display names and no timestamps.</w:t>
      </w:r>
    </w:p>
    <w:p>
      <w:r>
        <w:br w:type="page"/>
      </w:r>
    </w:p>
    <w:p>
      <w:pPr>
        <w:spacing w:after="50" w:before="40"/>
      </w:pPr>
      <w:r>
        <w:rPr>
          <w:rFonts w:ascii="Arial" w:cs="Arial" w:eastAsia="Arial" w:hAnsi="Arial"/>
          <w:b/>
          <w:bCs/>
          <w:color w:val="ED3036"/>
          <w:spacing w:val="70"/>
          <w:sz w:val="15"/>
          <w:szCs w:val="15"/>
        </w:rPr>
        <w:t xml:space="preserve">THE ONE THING THAT GATES EVERYTHING</w:t>
      </w:r>
    </w:p>
    <w:p>
      <w:pPr>
        <w:spacing w:after="130" w:before="0"/>
      </w:pPr>
      <w:r>
        <w:rPr>
          <w:rFonts w:ascii="Arial" w:cs="Arial" w:eastAsia="Arial" w:hAnsi="Arial"/>
          <w:b/>
          <w:bCs/>
          <w:color w:val="2A2A2B"/>
          <w:spacing w:val="-4"/>
          <w:sz w:val="30"/>
          <w:szCs w:val="30"/>
        </w:rPr>
        <w:t xml:space="preserve">Critical path: photography</w:t>
      </w:r>
    </w:p>
    <w:p>
      <w:pPr>
        <w:spacing w:after="130" w:line="288"/>
      </w:pPr>
      <w:r>
        <w:rPr>
          <w:rFonts w:ascii="Arial" w:cs="Arial" w:eastAsia="Arial" w:hAnsi="Arial"/>
          <w:b/>
          <w:bCs/>
          <w:color w:val="ED3036"/>
          <w:sz w:val="19"/>
          <w:szCs w:val="19"/>
        </w:rPr>
        <w:t xml:space="preserve">Book the shoot now. </w:t>
      </w:r>
      <w:r>
        <w:rPr>
          <w:rFonts w:ascii="Arial" w:cs="Arial" w:eastAsia="Arial" w:hAnsi="Arial"/>
          <w:color w:val="2A2A2B"/>
          <w:sz w:val="19"/>
          <w:szCs w:val="19"/>
        </w:rPr>
        <w:t xml:space="preserve">The facility is fully shootable before launch — a narrow, perishable window. Once it is operational and full of patrons, the clean, art-directed, empty-facility images are gone, and patrons cannot be photographed without consent and security review.</w:t>
      </w:r>
    </w:p>
    <w:p>
      <w:pPr>
        <w:spacing w:after="130" w:line="288"/>
      </w:pPr>
      <w:r>
        <w:rPr>
          <w:rFonts w:ascii="Arial" w:cs="Arial" w:eastAsia="Arial" w:hAnsi="Arial"/>
          <w:color w:val="2A2A2B"/>
          <w:sz w:val="19"/>
          <w:szCs w:val="19"/>
        </w:rPr>
        <w:t xml:space="preserve">A membership-first site lives or dies on whether the imagery makes the room feel worth joining. </w:t>
      </w:r>
      <w:r>
        <w:rPr>
          <w:rFonts w:ascii="Arial" w:cs="Arial" w:eastAsia="Arial" w:hAnsi="Arial"/>
          <w:b/>
          <w:bCs/>
          <w:color w:val="2A2A2B"/>
          <w:sz w:val="19"/>
          <w:szCs w:val="19"/>
        </w:rPr>
        <w:t xml:space="preserve">No hero photography, no membership site — just a form.</w:t>
      </w:r>
    </w:p>
    <w:p>
      <w:pPr>
        <w:spacing w:after="130" w:line="288"/>
      </w:pPr>
      <w:r>
        <w:rPr>
          <w:rFonts w:ascii="Arial" w:cs="Arial" w:eastAsia="Arial" w:hAnsi="Arial"/>
          <w:color w:val="2A2A2B"/>
          <w:sz w:val="19"/>
          <w:szCs w:val="19"/>
        </w:rPr>
        <w:t xml:space="preserve">The shot list is specified in the companion Brand Guidelines. The reception image already supplied demonstrates the register: warm materials, controlled light, restraint.</w:t>
      </w:r>
    </w:p>
    <w:p>
      <w:pPr>
        <w:spacing w:after="50" w:before="40"/>
      </w:pPr>
      <w:r>
        <w:rPr>
          <w:rFonts w:ascii="Arial" w:cs="Arial" w:eastAsia="Arial" w:hAnsi="Arial"/>
          <w:b/>
          <w:bCs/>
          <w:color w:val="ED3036"/>
          <w:spacing w:val="70"/>
          <w:sz w:val="15"/>
          <w:szCs w:val="15"/>
        </w:rPr>
        <w:t xml:space="preserve">TO RESOLVE BEFORE THIS BECOMES A BUILD SPEC</w:t>
      </w:r>
    </w:p>
    <w:p>
      <w:pPr>
        <w:spacing w:after="130" w:before="300"/>
      </w:pPr>
      <w:r>
        <w:rPr>
          <w:rFonts w:ascii="Arial" w:cs="Arial" w:eastAsia="Arial" w:hAnsi="Arial"/>
          <w:b/>
          <w:bCs/>
          <w:color w:val="2A2A2B"/>
          <w:spacing w:val="-4"/>
          <w:sz w:val="30"/>
          <w:szCs w:val="30"/>
        </w:rPr>
        <w:t xml:space="preserve">Open decisions</w:t>
      </w:r>
    </w:p>
    <w:p>
      <w:pPr>
        <w:spacing w:after="130" w:line="288"/>
      </w:pPr>
      <w:r>
        <w:rPr>
          <w:rFonts w:ascii="Arial" w:cs="Arial" w:eastAsia="Arial" w:hAnsi="Arial"/>
          <w:color w:val="2A2A2B"/>
          <w:sz w:val="19"/>
          <w:szCs w:val="19"/>
        </w:rPr>
        <w:t xml:space="preserve">None of these blocked the brief. All must be answered before it becomes a build specification. Tracked here so they are not lost.</w:t>
      </w:r>
    </w:p>
    <w:tbl>
      <w:tblPr>
        <w:tblW w:type="pct" w:w="100%"/>
        <w:tblBorders>
          <w:top w:val="single" w:color="EAE7E1" w:sz="2"/>
          <w:left w:val="single" w:color="ED3036" w:sz="22"/>
          <w:bottom w:val="single" w:color="EAE7E1" w:sz="2"/>
          <w:right w:val="single" w:color="EAE7E1" w:sz="2"/>
          <w:insideH w:val="none"/>
          <w:insideV w:val="none"/>
        </w:tblBorders>
      </w:tblPr>
      <w:tblGrid>
        <w:gridCol w:w="9360"/>
      </w:tblGrid>
      <w:tr>
        <w:tc>
          <w:tcPr>
            <w:tcW w:type="dxa" w:w="9360"/>
            <w:shd w:fill="EAE7E1" w:val="clear"/>
            <w:tcMar>
              <w:top w:type="dxa" w:w="150"/>
              <w:left w:type="dxa" w:w="200"/>
              <w:bottom w:type="dxa" w:w="150"/>
              <w:right w:type="dxa" w:w="200"/>
            </w:tcMar>
          </w:tcPr>
          <w:p>
            <w:pPr>
              <w:spacing w:after="55"/>
            </w:pPr>
            <w:r>
              <w:rPr>
                <w:rFonts w:ascii="Arial" w:cs="Arial" w:eastAsia="Arial" w:hAnsi="Arial"/>
                <w:b/>
                <w:bCs/>
                <w:color w:val="ED3036"/>
                <w:spacing w:val="50"/>
                <w:sz w:val="14"/>
                <w:szCs w:val="14"/>
              </w:rPr>
              <w:t xml:space="preserve">OPEN DECISION   </w:t>
            </w:r>
            <w:r>
              <w:rPr>
                <w:rFonts w:ascii="Arial" w:cs="Arial" w:eastAsia="Arial" w:hAnsi="Arial"/>
                <w:b/>
                <w:bCs/>
                <w:color w:val="2A2A2B"/>
                <w:sz w:val="19"/>
                <w:szCs w:val="19"/>
              </w:rPr>
              <w:t xml:space="preserve">Founding-member cap</w:t>
            </w:r>
          </w:p>
          <w:p>
            <w:pPr>
              <w:spacing w:after="55" w:line="264"/>
            </w:pPr>
            <w:r>
              <w:rPr>
                <w:rFonts w:ascii="Arial" w:cs="Arial" w:eastAsia="Arial" w:hAnsi="Arial"/>
                <w:color w:val="2A2A2B"/>
                <w:sz w:val="18"/>
                <w:szCs w:val="18"/>
              </w:rPr>
              <w:t xml:space="preserve">Is there a hard cap on founding memberships, and is it real? A cap is the most powerful positioning lever available — but a soft cap you quietly exceed becomes a lie your best members eventually notice.</w:t>
            </w:r>
          </w:p>
          <w:p>
            <w:pPr>
              <w:spacing w:after="55" w:line="264"/>
            </w:pPr>
            <w:r>
              <w:rPr>
                <w:rFonts w:ascii="Arial" w:cs="Arial" w:eastAsia="Arial" w:hAnsi="Arial"/>
                <w:color w:val="2A2A2B"/>
                <w:sz w:val="18"/>
                <w:szCs w:val="18"/>
              </w:rPr>
              <w:t xml:space="preserve">Recommendation: a genuine, named founding cap, closed permanently at launch, with founders given something later members can never obtain — a rate, a designation, a standing. Decides the homepage’s central claim.</w:t>
            </w:r>
          </w:p>
        </w:tc>
      </w:tr>
    </w:tbl>
    <w:p>
      <w:pPr>
        <w:spacing w:after="130"/>
      </w:pPr>
    </w:p>
    <w:tbl>
      <w:tblPr>
        <w:tblW w:type="pct" w:w="100%"/>
        <w:tblBorders>
          <w:top w:val="single" w:color="EAE7E1" w:sz="2"/>
          <w:left w:val="single" w:color="ED3036" w:sz="22"/>
          <w:bottom w:val="single" w:color="EAE7E1" w:sz="2"/>
          <w:right w:val="single" w:color="EAE7E1" w:sz="2"/>
          <w:insideH w:val="none"/>
          <w:insideV w:val="none"/>
        </w:tblBorders>
      </w:tblPr>
      <w:tblGrid>
        <w:gridCol w:w="9360"/>
      </w:tblGrid>
      <w:tr>
        <w:tc>
          <w:tcPr>
            <w:tcW w:type="dxa" w:w="9360"/>
            <w:shd w:fill="EAE7E1" w:val="clear"/>
            <w:tcMar>
              <w:top w:type="dxa" w:w="150"/>
              <w:left w:type="dxa" w:w="200"/>
              <w:bottom w:type="dxa" w:w="150"/>
              <w:right w:type="dxa" w:w="200"/>
            </w:tcMar>
          </w:tcPr>
          <w:p>
            <w:pPr>
              <w:spacing w:after="55"/>
            </w:pPr>
            <w:r>
              <w:rPr>
                <w:rFonts w:ascii="Arial" w:cs="Arial" w:eastAsia="Arial" w:hAnsi="Arial"/>
                <w:b/>
                <w:bCs/>
                <w:color w:val="ED3036"/>
                <w:spacing w:val="50"/>
                <w:sz w:val="14"/>
                <w:szCs w:val="14"/>
              </w:rPr>
              <w:t xml:space="preserve">OPEN DECISION   </w:t>
            </w:r>
            <w:r>
              <w:rPr>
                <w:rFonts w:ascii="Arial" w:cs="Arial" w:eastAsia="Arial" w:hAnsi="Arial"/>
                <w:b/>
                <w:bCs/>
                <w:color w:val="2A2A2B"/>
                <w:sz w:val="19"/>
                <w:szCs w:val="19"/>
              </w:rPr>
              <w:t xml:space="preserve">Post-application flow</w:t>
            </w:r>
          </w:p>
          <w:p>
            <w:pPr>
              <w:spacing w:after="55" w:line="264"/>
            </w:pPr>
            <w:r>
              <w:rPr>
                <w:rFonts w:ascii="Arial" w:cs="Arial" w:eastAsia="Arial" w:hAnsi="Arial"/>
                <w:color w:val="2A2A2B"/>
                <w:sz w:val="18"/>
                <w:szCs w:val="18"/>
              </w:rPr>
              <w:t xml:space="preserve">What happens the instant someone applies, and is there a person to run it from day one? “We will email you back” loses half of them in the gap.</w:t>
            </w:r>
          </w:p>
          <w:p>
            <w:pPr>
              <w:spacing w:after="55" w:line="264"/>
            </w:pPr>
            <w:r>
              <w:rPr>
                <w:rFonts w:ascii="Arial" w:cs="Arial" w:eastAsia="Arial" w:hAnsi="Arial"/>
                <w:color w:val="2A2A2B"/>
                <w:sz w:val="18"/>
                <w:szCs w:val="18"/>
              </w:rPr>
              <w:t xml:space="preserve">Strong version: application → immediate confirmation → booked tour or first visit, where the visit is the sales meeting. A membership-first site with nobody answering applications is a prettier waitlist.</w:t>
            </w:r>
          </w:p>
        </w:tc>
      </w:tr>
    </w:tbl>
    <w:p>
      <w:pPr>
        <w:spacing w:after="130"/>
      </w:pPr>
    </w:p>
    <w:tbl>
      <w:tblPr>
        <w:tblW w:type="pct" w:w="100%"/>
        <w:tblBorders>
          <w:top w:val="single" w:color="EAE7E1" w:sz="2"/>
          <w:left w:val="single" w:color="ED3036" w:sz="22"/>
          <w:bottom w:val="single" w:color="EAE7E1" w:sz="2"/>
          <w:right w:val="single" w:color="EAE7E1" w:sz="2"/>
          <w:insideH w:val="none"/>
          <w:insideV w:val="none"/>
        </w:tblBorders>
      </w:tblPr>
      <w:tblGrid>
        <w:gridCol w:w="9360"/>
      </w:tblGrid>
      <w:tr>
        <w:tc>
          <w:tcPr>
            <w:tcW w:type="dxa" w:w="9360"/>
            <w:shd w:fill="EAE7E1" w:val="clear"/>
            <w:tcMar>
              <w:top w:type="dxa" w:w="150"/>
              <w:left w:type="dxa" w:w="200"/>
              <w:bottom w:type="dxa" w:w="150"/>
              <w:right w:type="dxa" w:w="200"/>
            </w:tcMar>
          </w:tcPr>
          <w:p>
            <w:pPr>
              <w:spacing w:after="55"/>
            </w:pPr>
            <w:r>
              <w:rPr>
                <w:rFonts w:ascii="Arial" w:cs="Arial" w:eastAsia="Arial" w:hAnsi="Arial"/>
                <w:b/>
                <w:bCs/>
                <w:color w:val="ED3036"/>
                <w:spacing w:val="50"/>
                <w:sz w:val="14"/>
                <w:szCs w:val="14"/>
              </w:rPr>
              <w:t xml:space="preserve">OPEN DECISION   </w:t>
            </w:r>
            <w:r>
              <w:rPr>
                <w:rFonts w:ascii="Arial" w:cs="Arial" w:eastAsia="Arial" w:hAnsi="Arial"/>
                <w:b/>
                <w:bCs/>
                <w:color w:val="2A2A2B"/>
                <w:sz w:val="19"/>
                <w:szCs w:val="19"/>
              </w:rPr>
              <w:t xml:space="preserve">Tier count, names and structure</w:t>
            </w:r>
          </w:p>
          <w:p>
            <w:pPr>
              <w:spacing w:after="55" w:line="264"/>
            </w:pPr>
            <w:r>
              <w:rPr>
                <w:rFonts w:ascii="Arial" w:cs="Arial" w:eastAsia="Arial" w:hAnsi="Arial"/>
                <w:color w:val="2A2A2B"/>
                <w:sz w:val="18"/>
                <w:szCs w:val="18"/>
              </w:rPr>
              <w:t xml:space="preserve">Three tiers assumed: an entry / frequent-visitor pass, a full membership (the actual club), and a scarce, status-priced top tier (capped, possibly founder-only).</w:t>
            </w:r>
          </w:p>
          <w:p>
            <w:pPr>
              <w:spacing w:after="55" w:line="264"/>
            </w:pPr>
            <w:r>
              <w:rPr>
                <w:rFonts w:ascii="Arial" w:cs="Arial" w:eastAsia="Arial" w:hAnsi="Arial"/>
                <w:color w:val="2A2A2B"/>
                <w:sz w:val="18"/>
                <w:szCs w:val="18"/>
              </w:rPr>
              <w:t xml:space="preserve">Required to write enquiry routing and design the membership page. Are names given, or scoped to this project?</w:t>
            </w:r>
          </w:p>
        </w:tc>
      </w:tr>
    </w:tbl>
    <w:p>
      <w:pPr>
        <w:spacing w:after="130"/>
      </w:pPr>
    </w:p>
    <w:tbl>
      <w:tblPr>
        <w:tblW w:type="pct" w:w="100%"/>
        <w:tblBorders>
          <w:top w:val="single" w:color="EAE7E1" w:sz="2"/>
          <w:left w:val="single" w:color="ED3036" w:sz="22"/>
          <w:bottom w:val="single" w:color="EAE7E1" w:sz="2"/>
          <w:right w:val="single" w:color="EAE7E1" w:sz="2"/>
          <w:insideH w:val="none"/>
          <w:insideV w:val="none"/>
        </w:tblBorders>
      </w:tblPr>
      <w:tblGrid>
        <w:gridCol w:w="9360"/>
      </w:tblGrid>
      <w:tr>
        <w:tc>
          <w:tcPr>
            <w:tcW w:type="dxa" w:w="9360"/>
            <w:shd w:fill="EAE7E1" w:val="clear"/>
            <w:tcMar>
              <w:top w:type="dxa" w:w="150"/>
              <w:left w:type="dxa" w:w="200"/>
              <w:bottom w:type="dxa" w:w="150"/>
              <w:right w:type="dxa" w:w="200"/>
            </w:tcMar>
          </w:tcPr>
          <w:p>
            <w:pPr>
              <w:spacing w:after="55"/>
            </w:pPr>
            <w:r>
              <w:rPr>
                <w:rFonts w:ascii="Arial" w:cs="Arial" w:eastAsia="Arial" w:hAnsi="Arial"/>
                <w:b/>
                <w:bCs/>
                <w:color w:val="ED3036"/>
                <w:spacing w:val="50"/>
                <w:sz w:val="14"/>
                <w:szCs w:val="14"/>
              </w:rPr>
              <w:t xml:space="preserve">OPEN DECISION   </w:t>
            </w:r>
            <w:r>
              <w:rPr>
                <w:rFonts w:ascii="Arial" w:cs="Arial" w:eastAsia="Arial" w:hAnsi="Arial"/>
                <w:b/>
                <w:bCs/>
                <w:color w:val="2A2A2B"/>
                <w:sz w:val="19"/>
                <w:szCs w:val="19"/>
              </w:rPr>
              <w:t xml:space="preserve">Competitions: launch or ambition</w:t>
            </w:r>
          </w:p>
          <w:p>
            <w:pPr>
              <w:spacing w:after="55" w:line="264"/>
            </w:pPr>
            <w:r>
              <w:rPr>
                <w:rFonts w:ascii="Arial" w:cs="Arial" w:eastAsia="Arial" w:hAnsi="Arial"/>
                <w:color w:val="2A2A2B"/>
                <w:sz w:val="18"/>
                <w:szCs w:val="18"/>
              </w:rPr>
              <w:t xml:space="preserve">“Host of the national championships” is a fact you can trade on. “Built to international competition standard” is a credibility claim true on day one regardless.</w:t>
            </w:r>
          </w:p>
          <w:p>
            <w:pPr>
              <w:spacing w:after="55" w:line="264"/>
            </w:pPr>
            <w:r>
              <w:rPr>
                <w:rFonts w:ascii="Arial" w:cs="Arial" w:eastAsia="Arial" w:hAnsi="Arial"/>
                <w:color w:val="2A2A2B"/>
                <w:sz w:val="18"/>
                <w:szCs w:val="18"/>
              </w:rPr>
              <w:t xml:space="preserve">Lock the second as always-true; hold the first until it is real. Do not spend a claim you cannot yet cash.</w:t>
            </w:r>
          </w:p>
        </w:tc>
      </w:tr>
    </w:tbl>
    <w:p>
      <w:pPr>
        <w:spacing w:after="130"/>
      </w:pPr>
    </w:p>
    <w:tbl>
      <w:tblPr>
        <w:tblW w:type="pct" w:w="100%"/>
        <w:tblBorders>
          <w:top w:val="single" w:color="EAE7E1" w:sz="2"/>
          <w:left w:val="single" w:color="ED3036" w:sz="22"/>
          <w:bottom w:val="single" w:color="EAE7E1" w:sz="2"/>
          <w:right w:val="single" w:color="EAE7E1" w:sz="2"/>
          <w:insideH w:val="none"/>
          <w:insideV w:val="none"/>
        </w:tblBorders>
      </w:tblPr>
      <w:tblGrid>
        <w:gridCol w:w="9360"/>
      </w:tblGrid>
      <w:tr>
        <w:tc>
          <w:tcPr>
            <w:tcW w:type="dxa" w:w="9360"/>
            <w:shd w:fill="EAE7E1" w:val="clear"/>
            <w:tcMar>
              <w:top w:type="dxa" w:w="150"/>
              <w:left w:type="dxa" w:w="200"/>
              <w:bottom w:type="dxa" w:w="150"/>
              <w:right w:type="dxa" w:w="200"/>
            </w:tcMar>
          </w:tcPr>
          <w:p>
            <w:pPr>
              <w:spacing w:after="55"/>
            </w:pPr>
            <w:r>
              <w:rPr>
                <w:rFonts w:ascii="Arial" w:cs="Arial" w:eastAsia="Arial" w:hAnsi="Arial"/>
                <w:b/>
                <w:bCs/>
                <w:color w:val="ED3036"/>
                <w:spacing w:val="50"/>
                <w:sz w:val="14"/>
                <w:szCs w:val="14"/>
              </w:rPr>
              <w:t xml:space="preserve">OPEN DECISION   </w:t>
            </w:r>
            <w:r>
              <w:rPr>
                <w:rFonts w:ascii="Arial" w:cs="Arial" w:eastAsia="Arial" w:hAnsi="Arial"/>
                <w:b/>
                <w:bCs/>
                <w:color w:val="2A2A2B"/>
                <w:sz w:val="19"/>
                <w:szCs w:val="19"/>
              </w:rPr>
              <w:t xml:space="preserve">Non-member participation limit in Leagues</w:t>
            </w:r>
          </w:p>
          <w:p>
            <w:pPr>
              <w:spacing w:after="55" w:line="264"/>
            </w:pPr>
            <w:r>
              <w:rPr>
                <w:rFonts w:ascii="Arial" w:cs="Arial" w:eastAsia="Arial" w:hAnsi="Arial"/>
                <w:color w:val="2A2A2B"/>
                <w:sz w:val="18"/>
                <w:szCs w:val="18"/>
              </w:rPr>
              <w:t xml:space="preserve">Should a non-member play indefinitely, or face a cap — a number of rounds, or one season — after which membership is required to continue?</w:t>
            </w:r>
          </w:p>
          <w:p>
            <w:pPr>
              <w:spacing w:after="55" w:line="264"/>
            </w:pPr>
            <w:r>
              <w:rPr>
                <w:rFonts w:ascii="Arial" w:cs="Arial" w:eastAsia="Arial" w:hAnsi="Arial"/>
                <w:color w:val="2A2A2B"/>
                <w:sz w:val="18"/>
                <w:szCs w:val="18"/>
              </w:rPr>
              <w:t xml:space="preserve">A cap makes conversion forcing rather than optional; too tight a cap kills the viral loop before it catches. Deferred by the founder; revisit before Leagues is specified.</w:t>
            </w:r>
          </w:p>
        </w:tc>
      </w:tr>
    </w:tbl>
    <w:p>
      <w:pPr>
        <w:spacing w:after="130"/>
      </w:pPr>
    </w:p>
    <w:tbl>
      <w:tblPr>
        <w:tblW w:type="pct" w:w="100%"/>
        <w:tblBorders>
          <w:top w:val="single" w:color="EAE7E1" w:sz="2"/>
          <w:left w:val="single" w:color="ED3036" w:sz="22"/>
          <w:bottom w:val="single" w:color="EAE7E1" w:sz="2"/>
          <w:right w:val="single" w:color="EAE7E1" w:sz="2"/>
          <w:insideH w:val="none"/>
          <w:insideV w:val="none"/>
        </w:tblBorders>
      </w:tblPr>
      <w:tblGrid>
        <w:gridCol w:w="9360"/>
      </w:tblGrid>
      <w:tr>
        <w:tc>
          <w:tcPr>
            <w:tcW w:type="dxa" w:w="9360"/>
            <w:shd w:fill="EAE7E1" w:val="clear"/>
            <w:tcMar>
              <w:top w:type="dxa" w:w="150"/>
              <w:left w:type="dxa" w:w="200"/>
              <w:bottom w:type="dxa" w:w="150"/>
              <w:right w:type="dxa" w:w="200"/>
            </w:tcMar>
          </w:tcPr>
          <w:p>
            <w:pPr>
              <w:spacing w:after="55"/>
            </w:pPr>
            <w:r>
              <w:rPr>
                <w:rFonts w:ascii="Arial" w:cs="Arial" w:eastAsia="Arial" w:hAnsi="Arial"/>
                <w:b/>
                <w:bCs/>
                <w:color w:val="ED3036"/>
                <w:spacing w:val="50"/>
                <w:sz w:val="14"/>
                <w:szCs w:val="14"/>
              </w:rPr>
              <w:t xml:space="preserve">OPEN DECISION   </w:t>
            </w:r>
            <w:r>
              <w:rPr>
                <w:rFonts w:ascii="Arial" w:cs="Arial" w:eastAsia="Arial" w:hAnsi="Arial"/>
                <w:b/>
                <w:bCs/>
                <w:color w:val="2A2A2B"/>
                <w:sz w:val="19"/>
                <w:szCs w:val="19"/>
              </w:rPr>
              <w:t xml:space="preserve">Scoring system data capability</w:t>
            </w:r>
          </w:p>
          <w:p>
            <w:pPr>
              <w:spacing w:after="55" w:line="264"/>
            </w:pPr>
            <w:r>
              <w:rPr>
                <w:rFonts w:ascii="Arial" w:cs="Arial" w:eastAsia="Arial" w:hAnsi="Arial"/>
                <w:color w:val="2A2A2B"/>
                <w:sz w:val="18"/>
                <w:szCs w:val="18"/>
              </w:rPr>
              <w:t xml:space="preserve">Can the air rifle targeting system attribute and store scores against a named individual over time, and export them?</w:t>
            </w:r>
          </w:p>
          <w:p>
            <w:pPr>
              <w:spacing w:after="55" w:line="264"/>
            </w:pPr>
            <w:r>
              <w:rPr>
                <w:rFonts w:ascii="Arial" w:cs="Arial" w:eastAsia="Arial" w:hAnsi="Arial"/>
                <w:color w:val="2A2A2B"/>
                <w:sz w:val="18"/>
                <w:szCs w:val="18"/>
              </w:rPr>
              <w:t xml:space="preserve">Answer required during the current renovation. It determines whether Leagues is buildable at all.</w:t>
            </w:r>
          </w:p>
        </w:tc>
      </w:tr>
    </w:tbl>
    <w:p>
      <w:pPr>
        <w:pBdr>
          <w:bottom w:val="single" w:color="D8D4CD" w:sz="6"/>
        </w:pBdr>
        <w:spacing w:after="130" w:before="110"/>
      </w:pPr>
      <w:r>
        <w:t xml:space="preserve"/>
      </w:r>
    </w:p>
    <w:p>
      <w:pPr>
        <w:spacing w:after="130" w:line="288"/>
      </w:pPr>
      <w:r>
        <w:rPr>
          <w:rFonts w:ascii="Arial" w:cs="Arial" w:eastAsia="Arial" w:hAnsi="Arial"/>
          <w:b/>
          <w:bCs/>
          <w:color w:val="ED3036"/>
          <w:sz w:val="19"/>
          <w:szCs w:val="19"/>
        </w:rPr>
        <w:t xml:space="preserve">Next step. </w:t>
      </w:r>
      <w:r>
        <w:rPr>
          <w:rFonts w:ascii="Arial" w:cs="Arial" w:eastAsia="Arial" w:hAnsi="Arial"/>
          <w:color w:val="2A2A2B"/>
          <w:sz w:val="19"/>
          <w:szCs w:val="19"/>
        </w:rPr>
        <w:t xml:space="preserve">Resolve the open decisions against this draft — they are easier to settle in context — and the brief converts from a working document into a build specification. The companion Design Specification and Brand Guidelines carry the executional detail.</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right"/>
    </w:pPr>
    <w:r>
      <w:rPr>
        <w:rFonts w:ascii="Arial" w:cs="Arial" w:eastAsia="Arial" w:hAnsi="Arial"/>
        <w:color w:val="8A8D8F"/>
        <w:spacing w:val="30"/>
        <w:sz w:val="14"/>
        <w:szCs w:val="14"/>
      </w:rPr>
      <w:t xml:space="preserve">THE ARMORY  ·  </w:t>
    </w:r>
    <w:r>
      <w:rPr>
        <w:rFonts w:ascii="Arial" w:cs="Arial" w:eastAsia="Arial" w:hAnsi="Arial"/>
        <w:color w:val="8A8D8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Armory — Website Design Brief</dc:title>
  <dc:creator>The Armory Shooting Sports Club</dc:creator>
  <cp:lastModifiedBy>Un-named</cp:lastModifiedBy>
  <cp:revision>1</cp:revision>
  <dcterms:created xsi:type="dcterms:W3CDTF">2026-07-29T19:20:58.606Z</dcterms:created>
  <dcterms:modified xsi:type="dcterms:W3CDTF">2026-07-29T19:20:58.606Z</dcterms:modified>
</cp:coreProperties>
</file>

<file path=docProps/custom.xml><?xml version="1.0" encoding="utf-8"?>
<Properties xmlns="http://schemas.openxmlformats.org/officeDocument/2006/custom-properties" xmlns:vt="http://schemas.openxmlformats.org/officeDocument/2006/docPropsVTypes"/>
</file>