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 xml:space="preserve">Кыргызский Государственный Технический Университет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имени И.Разакова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Программная Инженерия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Генератор Билетов</w:t>
      </w:r>
    </w:p>
    <w:p w:rsidR="00000000" w:rsidDel="00000000" w:rsidP="00000000" w:rsidRDefault="00000000" w:rsidRPr="00000000">
      <w:pPr>
        <w:contextualSpacing w:val="0"/>
        <w:jc w:val="center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https://github.com/nabakirov/TicketGenerator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выполнил: Абакиров Нурсултан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группа: Пи(а) 1-16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Генератор Билетов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Создать сайт, который поможет генерировать экзаменационные билеты. Сохранять введенные предметы и вопросы в личном кабинете. Генерировать билеты по введенным параметрам: количество билетов, количество вопросов в каждом билете. Выводить сгенерированные билеты в формате Office Word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мультиюзерность -   логин, регистрация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сохранять данные (пользователь, предметы пользователя, вопросы пользователя)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выдавать данные по запросам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Реализация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b w:val="1"/>
          <w:i w:val="1"/>
          <w:rtl w:val="0"/>
        </w:rPr>
        <w:t xml:space="preserve">ackend (серверная часть)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Язык программирования - Python3.5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framework - Flask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- sqlite3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Frontend (веб сайт)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axios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materializecss</w:t>
        <w:tab/>
        <w:t xml:space="preserve">framework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База Данных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587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Поток данных реализован по стандарту API, благодаря этому можно не ограничиваться одним веб-сайтом, можно добавить различные клиенты (windows, macos, android, ios)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  <w:sectPr>
          <w:pgSz w:h="16834" w:w="11909"/>
          <w:pgMar w:bottom="1440" w:top="1440" w:left="855" w:right="57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Ubuntu" w:cs="Ubuntu" w:eastAsia="Ubuntu" w:hAnsi="Ubuntu"/>
          <w:b w:val="1"/>
          <w:sz w:val="48"/>
          <w:szCs w:val="48"/>
        </w:rPr>
        <w:sectPr>
          <w:type w:val="continuous"/>
          <w:pgSz w:h="16834" w:w="11909"/>
          <w:pgMar w:bottom="1440" w:top="1440" w:left="855" w:right="570" w:header="0"/>
          <w:cols w:equalWidth="0" w:num="1">
            <w:col w:space="0" w:w="10480.5"/>
          </w:cols>
        </w:sect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API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/api/register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Content-Type”: ”application/json”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“email”: “email”,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“password”: “password”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"data":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"email": "email",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user 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"token": "access_token"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Login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/api/login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Content-Type”: ”application/json”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“email”: “email”,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“password”: “password”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"email": "email",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"token": "access_token"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Token verification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/api/verify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Content-Type”: ”application/json”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“token”: “access_token”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GET: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params: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token = access_token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"email": "email",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get list of subjects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GET: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params: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token = access_token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[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subject_id,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"name": "subject_name"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subject_id,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"name": "subject_name"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...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],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save new subject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“Authorization”: “Bearer 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"name": "subject_name",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"user_id":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update existing subject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“Authorization”: “Bearer 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“id”: subject_id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"name": "subject_name",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"user_id":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get list of questions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/api/&lt;user_id&gt;/&lt;subject_id&gt;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GET: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params: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token = access_token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[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"hardness": hardness_level,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question_id,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"subject_id": subject_id,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"text": "question text",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"uploaded": uploaded time,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"user_id":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"hardness": hardness_level,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question_id,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"subject_id": subject_id,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"text": "question text",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"uploaded": uploaded time,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"user_id":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...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],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save new question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/api/&lt;user_id&gt;/&lt;subject_id&gt;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“Authorization”: “Bearer 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"text": "question text",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"hardness": hardness level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update existing question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/api/&lt;user_id&gt;/&lt;subject_id&gt;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“Authorization”: “Bearer 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“id”: question_id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"text": "question text",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"hardness": hardness level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generate tickets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/api/generate/&lt;user_id&gt;/&lt;subject_id&gt;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“Authorization”: “Bearer 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"ticket_cnt": count of tickets,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"question_cnt": count of questions in each ticket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"q_count": 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count of questions in each ticket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"subject_id": "subject_id",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"t_count": 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count of tickets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"tickets": [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"questions": [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"hardness": hardness 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"q_number": question number,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"text": "question text"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"hardness": hardness 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"q_number": question number,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"text": "question text"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],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"t_number": ticket number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"questions": [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"hardness": hardness 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"q_number": question number,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"text": "question text"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"hardness": hardness 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"q_number": question number,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"text": "question text"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],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"t_number": ticket number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],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"user_id": "user_id"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"download": "download link",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"filename": "filename",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highlight w:val="white"/>
        </w:rPr>
        <w:sectPr>
          <w:type w:val="continuous"/>
          <w:pgSz w:h="16834" w:w="11909"/>
          <w:pgMar w:bottom="1440" w:top="1440" w:left="855" w:right="570" w:header="0"/>
          <w:cols w:equalWidth="0" w:num="2">
            <w:col w:space="720" w:w="4880.24"/>
            <w:col w:space="0" w:w="4880.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UI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главная страница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586538" cy="323463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23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страница добавления предмета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</w:rPr>
        <w:drawing>
          <wp:inline distB="114300" distT="114300" distL="114300" distR="114300">
            <wp:extent cx="6655118" cy="3251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118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страница добавления вопроса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</w:rPr>
        <w:drawing>
          <wp:inline distB="114300" distT="114300" distL="114300" distR="114300">
            <wp:extent cx="6657975" cy="3251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страница генерации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</w:rPr>
        <w:drawing>
          <wp:inline distB="114300" distT="114300" distL="114300" distR="114300">
            <wp:extent cx="6657975" cy="3251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список вопросов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</w:rPr>
        <w:drawing>
          <wp:inline distB="114300" distT="114300" distL="114300" distR="114300">
            <wp:extent cx="6657975" cy="3238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i w:val="1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Пример сгенерированного файла</w:t>
      </w:r>
      <w:r w:rsidDel="00000000" w:rsidR="00000000" w:rsidRPr="00000000">
        <w:rPr>
          <w:i w:val="1"/>
          <w:highlight w:val="white"/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i w:val="1"/>
          <w:sz w:val="24"/>
          <w:szCs w:val="24"/>
          <w:highlight w:val="white"/>
        </w:rPr>
      </w:pPr>
      <w:bookmarkStart w:colFirst="0" w:colLast="0" w:name="_jrra4y8nkogx" w:id="0"/>
      <w:bookmarkEnd w:id="0"/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Билет №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1. ljdkhgldkghl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2. Если Вы читали «Горе от ума», то помните Фамусова. А что такое «фамус»?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3. Кто изображён на известной картине Серова «Девочка с персиками»?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4. Как во времена Семёна Дежнёва, выдающегося русского морехода, называли Тихий океан?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5. Русский живописец Васнецов однажды признался своему другу, Ковалевскому, что в Европе «даже дожди какие-то европейские». А какие они, эти европейские дожди, по мнению художника?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i w:val="1"/>
          <w:sz w:val="22"/>
          <w:szCs w:val="22"/>
          <w:highlight w:val="white"/>
        </w:rPr>
      </w:pPr>
      <w:bookmarkStart w:colFirst="0" w:colLast="0" w:name="_vajwpj8h0jms" w:id="1"/>
      <w:bookmarkEnd w:id="1"/>
      <w:r w:rsidDel="00000000" w:rsidR="00000000" w:rsidRPr="00000000">
        <w:rPr>
          <w:b w:val="1"/>
          <w:i w:val="1"/>
          <w:sz w:val="22"/>
          <w:szCs w:val="22"/>
          <w:highlight w:val="white"/>
          <w:rtl w:val="0"/>
        </w:rPr>
        <w:t xml:space="preserve">Билет №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1. ljdkhgldkghl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2. Как во времена Семёна Дежнёва, выдающегося русского морехода, называли Тихий океан?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3. Кто изображён на известной картине Серова «Девочка с персиками»?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4. Русский живописец Васнецов однажды признался своему другу, Ковалевскому, что в Европе «даже дожди какие-то европейские». А какие они, эти европейские дожди, по мнению художника?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5. Если Вы читали «Горе от ума», то помните Фамусова. А что такое «фамус»?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855" w:right="570" w:header="0"/>
      <w:cols w:equalWidth="0" w:num="1">
        <w:col w:space="0" w:w="10480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