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B1AC5" w14:textId="77777777" w:rsidR="000A402C" w:rsidRDefault="000A402C" w:rsidP="000A402C">
      <w:r>
        <w:rPr>
          <w:rFonts w:ascii="Arial" w:hAnsi="Arial" w:cs="Arial"/>
          <w:color w:val="333333"/>
          <w:sz w:val="27"/>
          <w:szCs w:val="27"/>
        </w:rPr>
        <w:t>How is the district summary affected?</w:t>
      </w:r>
    </w:p>
    <w:p w14:paraId="41842AD8" w14:textId="77777777" w:rsidR="000A402C" w:rsidRDefault="000A402C" w:rsidP="00A44E29">
      <w:pPr>
        <w:rPr>
          <w:lang w:val="en-US"/>
        </w:rPr>
      </w:pPr>
    </w:p>
    <w:p w14:paraId="76099880" w14:textId="67E118A2" w:rsidR="000A402C" w:rsidRDefault="000A402C" w:rsidP="000A402C">
      <w:r>
        <w:rPr>
          <w:lang w:val="en-US"/>
        </w:rPr>
        <w:t xml:space="preserve">As both </w:t>
      </w:r>
      <w:r w:rsidRPr="000A402C">
        <w:t xml:space="preserve">reading and math scores for </w:t>
      </w:r>
      <w:r w:rsidR="002601E9">
        <w:t>9th</w:t>
      </w:r>
      <w:r w:rsidRPr="000A402C">
        <w:t xml:space="preserve"> graders at Thomas High School </w:t>
      </w:r>
      <w:r>
        <w:t xml:space="preserve">were replaced </w:t>
      </w:r>
      <w:r w:rsidRPr="000A402C">
        <w:t xml:space="preserve">with </w:t>
      </w:r>
      <w:r>
        <w:t>“</w:t>
      </w:r>
      <w:proofErr w:type="spellStart"/>
      <w:r w:rsidRPr="000A402C">
        <w:t>NaN</w:t>
      </w:r>
      <w:proofErr w:type="spellEnd"/>
      <w:r>
        <w:t xml:space="preserve">” the </w:t>
      </w:r>
      <w:proofErr w:type="spellStart"/>
      <w:r>
        <w:t>statiscal</w:t>
      </w:r>
      <w:proofErr w:type="spellEnd"/>
      <w:r>
        <w:t xml:space="preserve"> analysis result in different numbers. </w:t>
      </w:r>
      <w:r w:rsidR="002601E9">
        <w:t xml:space="preserve">Below is a snapshot of the district summary result before and after student data was cleaned. </w:t>
      </w:r>
    </w:p>
    <w:p w14:paraId="00377EB6" w14:textId="6C04CDD4" w:rsidR="002601E9" w:rsidRDefault="002601E9" w:rsidP="000A402C"/>
    <w:tbl>
      <w:tblPr>
        <w:tblStyle w:val="TableGrid"/>
        <w:tblW w:w="0" w:type="auto"/>
        <w:tblLook w:val="04A0" w:firstRow="1" w:lastRow="0" w:firstColumn="1" w:lastColumn="0" w:noHBand="0" w:noVBand="1"/>
      </w:tblPr>
      <w:tblGrid>
        <w:gridCol w:w="1781"/>
        <w:gridCol w:w="731"/>
        <w:gridCol w:w="767"/>
        <w:gridCol w:w="803"/>
        <w:gridCol w:w="1024"/>
        <w:gridCol w:w="1160"/>
        <w:gridCol w:w="846"/>
        <w:gridCol w:w="974"/>
        <w:gridCol w:w="924"/>
      </w:tblGrid>
      <w:tr w:rsidR="002601E9" w:rsidRPr="002601E9" w14:paraId="21882DCC" w14:textId="77777777" w:rsidTr="002601E9">
        <w:trPr>
          <w:trHeight w:val="320"/>
        </w:trPr>
        <w:tc>
          <w:tcPr>
            <w:tcW w:w="4600" w:type="dxa"/>
            <w:noWrap/>
            <w:hideMark/>
          </w:tcPr>
          <w:p w14:paraId="42BDA2A5" w14:textId="77777777" w:rsidR="002601E9" w:rsidRPr="002601E9" w:rsidRDefault="002601E9">
            <w:pPr>
              <w:rPr>
                <w:b/>
                <w:bCs/>
              </w:rPr>
            </w:pPr>
            <w:r w:rsidRPr="002601E9">
              <w:rPr>
                <w:b/>
                <w:bCs/>
              </w:rPr>
              <w:t>Before summary</w:t>
            </w:r>
          </w:p>
        </w:tc>
        <w:tc>
          <w:tcPr>
            <w:tcW w:w="1660" w:type="dxa"/>
            <w:noWrap/>
            <w:hideMark/>
          </w:tcPr>
          <w:p w14:paraId="001570B5" w14:textId="77777777" w:rsidR="002601E9" w:rsidRPr="002601E9" w:rsidRDefault="002601E9">
            <w:r w:rsidRPr="002601E9">
              <w:t> </w:t>
            </w:r>
          </w:p>
        </w:tc>
        <w:tc>
          <w:tcPr>
            <w:tcW w:w="1760" w:type="dxa"/>
            <w:noWrap/>
            <w:hideMark/>
          </w:tcPr>
          <w:p w14:paraId="51917E49" w14:textId="77777777" w:rsidR="002601E9" w:rsidRPr="002601E9" w:rsidRDefault="002601E9">
            <w:r w:rsidRPr="002601E9">
              <w:t> </w:t>
            </w:r>
          </w:p>
        </w:tc>
        <w:tc>
          <w:tcPr>
            <w:tcW w:w="1860" w:type="dxa"/>
            <w:noWrap/>
            <w:hideMark/>
          </w:tcPr>
          <w:p w14:paraId="55A688A4" w14:textId="77777777" w:rsidR="002601E9" w:rsidRPr="002601E9" w:rsidRDefault="002601E9">
            <w:r w:rsidRPr="002601E9">
              <w:t> </w:t>
            </w:r>
          </w:p>
        </w:tc>
        <w:tc>
          <w:tcPr>
            <w:tcW w:w="2480" w:type="dxa"/>
            <w:noWrap/>
            <w:hideMark/>
          </w:tcPr>
          <w:p w14:paraId="70D4E60C" w14:textId="77777777" w:rsidR="002601E9" w:rsidRPr="002601E9" w:rsidRDefault="002601E9">
            <w:r w:rsidRPr="002601E9">
              <w:t> </w:t>
            </w:r>
          </w:p>
        </w:tc>
        <w:tc>
          <w:tcPr>
            <w:tcW w:w="2860" w:type="dxa"/>
            <w:noWrap/>
            <w:hideMark/>
          </w:tcPr>
          <w:p w14:paraId="328A5ED5" w14:textId="77777777" w:rsidR="002601E9" w:rsidRPr="002601E9" w:rsidRDefault="002601E9">
            <w:r w:rsidRPr="002601E9">
              <w:t> </w:t>
            </w:r>
          </w:p>
        </w:tc>
        <w:tc>
          <w:tcPr>
            <w:tcW w:w="1980" w:type="dxa"/>
            <w:noWrap/>
            <w:hideMark/>
          </w:tcPr>
          <w:p w14:paraId="0164F09E" w14:textId="77777777" w:rsidR="002601E9" w:rsidRPr="002601E9" w:rsidRDefault="002601E9">
            <w:r w:rsidRPr="002601E9">
              <w:t> </w:t>
            </w:r>
          </w:p>
        </w:tc>
        <w:tc>
          <w:tcPr>
            <w:tcW w:w="2340" w:type="dxa"/>
            <w:noWrap/>
            <w:hideMark/>
          </w:tcPr>
          <w:p w14:paraId="186F8BB5" w14:textId="77777777" w:rsidR="002601E9" w:rsidRPr="002601E9" w:rsidRDefault="002601E9">
            <w:r w:rsidRPr="002601E9">
              <w:t> </w:t>
            </w:r>
          </w:p>
        </w:tc>
        <w:tc>
          <w:tcPr>
            <w:tcW w:w="2200" w:type="dxa"/>
            <w:noWrap/>
            <w:hideMark/>
          </w:tcPr>
          <w:p w14:paraId="0A4F5BFA" w14:textId="77777777" w:rsidR="002601E9" w:rsidRPr="002601E9" w:rsidRDefault="002601E9">
            <w:r w:rsidRPr="002601E9">
              <w:t> </w:t>
            </w:r>
          </w:p>
        </w:tc>
      </w:tr>
      <w:tr w:rsidR="002601E9" w:rsidRPr="002601E9" w14:paraId="1E281121" w14:textId="77777777" w:rsidTr="002601E9">
        <w:trPr>
          <w:trHeight w:val="320"/>
        </w:trPr>
        <w:tc>
          <w:tcPr>
            <w:tcW w:w="4600" w:type="dxa"/>
            <w:noWrap/>
            <w:hideMark/>
          </w:tcPr>
          <w:p w14:paraId="0051AE23" w14:textId="77777777" w:rsidR="002601E9" w:rsidRPr="002601E9" w:rsidRDefault="002601E9">
            <w:r w:rsidRPr="002601E9">
              <w:t> </w:t>
            </w:r>
          </w:p>
        </w:tc>
        <w:tc>
          <w:tcPr>
            <w:tcW w:w="1660" w:type="dxa"/>
            <w:noWrap/>
            <w:hideMark/>
          </w:tcPr>
          <w:p w14:paraId="58922754" w14:textId="77777777" w:rsidR="002601E9" w:rsidRPr="002601E9" w:rsidRDefault="002601E9">
            <w:pPr>
              <w:rPr>
                <w:b/>
                <w:bCs/>
              </w:rPr>
            </w:pPr>
            <w:r w:rsidRPr="002601E9">
              <w:rPr>
                <w:b/>
                <w:bCs/>
              </w:rPr>
              <w:t>Total Schools</w:t>
            </w:r>
          </w:p>
        </w:tc>
        <w:tc>
          <w:tcPr>
            <w:tcW w:w="1760" w:type="dxa"/>
            <w:noWrap/>
            <w:hideMark/>
          </w:tcPr>
          <w:p w14:paraId="79FBA2F5" w14:textId="77777777" w:rsidR="002601E9" w:rsidRPr="002601E9" w:rsidRDefault="002601E9">
            <w:pPr>
              <w:rPr>
                <w:b/>
                <w:bCs/>
              </w:rPr>
            </w:pPr>
            <w:r w:rsidRPr="002601E9">
              <w:rPr>
                <w:b/>
                <w:bCs/>
              </w:rPr>
              <w:t>Total Students</w:t>
            </w:r>
          </w:p>
        </w:tc>
        <w:tc>
          <w:tcPr>
            <w:tcW w:w="1860" w:type="dxa"/>
            <w:noWrap/>
            <w:hideMark/>
          </w:tcPr>
          <w:p w14:paraId="45A794F4" w14:textId="77777777" w:rsidR="002601E9" w:rsidRPr="002601E9" w:rsidRDefault="002601E9">
            <w:pPr>
              <w:rPr>
                <w:b/>
                <w:bCs/>
              </w:rPr>
            </w:pPr>
            <w:r w:rsidRPr="002601E9">
              <w:rPr>
                <w:b/>
                <w:bCs/>
              </w:rPr>
              <w:t>Total Budget</w:t>
            </w:r>
          </w:p>
        </w:tc>
        <w:tc>
          <w:tcPr>
            <w:tcW w:w="2480" w:type="dxa"/>
            <w:noWrap/>
            <w:hideMark/>
          </w:tcPr>
          <w:p w14:paraId="490A2989" w14:textId="77777777" w:rsidR="002601E9" w:rsidRPr="002601E9" w:rsidRDefault="002601E9">
            <w:pPr>
              <w:rPr>
                <w:b/>
                <w:bCs/>
              </w:rPr>
            </w:pPr>
            <w:r w:rsidRPr="002601E9">
              <w:rPr>
                <w:b/>
                <w:bCs/>
              </w:rPr>
              <w:t>Average Math Score</w:t>
            </w:r>
          </w:p>
        </w:tc>
        <w:tc>
          <w:tcPr>
            <w:tcW w:w="2860" w:type="dxa"/>
            <w:noWrap/>
            <w:hideMark/>
          </w:tcPr>
          <w:p w14:paraId="25E83EE5" w14:textId="77777777" w:rsidR="002601E9" w:rsidRPr="002601E9" w:rsidRDefault="002601E9">
            <w:pPr>
              <w:rPr>
                <w:b/>
                <w:bCs/>
              </w:rPr>
            </w:pPr>
            <w:r w:rsidRPr="002601E9">
              <w:rPr>
                <w:b/>
                <w:bCs/>
              </w:rPr>
              <w:t>Average Reading Score</w:t>
            </w:r>
          </w:p>
        </w:tc>
        <w:tc>
          <w:tcPr>
            <w:tcW w:w="1980" w:type="dxa"/>
            <w:noWrap/>
            <w:hideMark/>
          </w:tcPr>
          <w:p w14:paraId="59C18DAA" w14:textId="77777777" w:rsidR="002601E9" w:rsidRPr="002601E9" w:rsidRDefault="002601E9">
            <w:pPr>
              <w:rPr>
                <w:b/>
                <w:bCs/>
              </w:rPr>
            </w:pPr>
            <w:r w:rsidRPr="002601E9">
              <w:rPr>
                <w:b/>
                <w:bCs/>
              </w:rPr>
              <w:t>% Passing Math</w:t>
            </w:r>
          </w:p>
        </w:tc>
        <w:tc>
          <w:tcPr>
            <w:tcW w:w="2340" w:type="dxa"/>
            <w:noWrap/>
            <w:hideMark/>
          </w:tcPr>
          <w:p w14:paraId="71648E9E" w14:textId="77777777" w:rsidR="002601E9" w:rsidRPr="002601E9" w:rsidRDefault="002601E9">
            <w:pPr>
              <w:rPr>
                <w:b/>
                <w:bCs/>
              </w:rPr>
            </w:pPr>
            <w:r w:rsidRPr="002601E9">
              <w:rPr>
                <w:b/>
                <w:bCs/>
              </w:rPr>
              <w:t>% Passing Reading</w:t>
            </w:r>
          </w:p>
        </w:tc>
        <w:tc>
          <w:tcPr>
            <w:tcW w:w="2200" w:type="dxa"/>
            <w:noWrap/>
            <w:hideMark/>
          </w:tcPr>
          <w:p w14:paraId="39C037C3" w14:textId="77777777" w:rsidR="002601E9" w:rsidRPr="002601E9" w:rsidRDefault="002601E9">
            <w:pPr>
              <w:rPr>
                <w:b/>
                <w:bCs/>
              </w:rPr>
            </w:pPr>
            <w:r w:rsidRPr="002601E9">
              <w:rPr>
                <w:b/>
                <w:bCs/>
              </w:rPr>
              <w:t>% Overall Passing</w:t>
            </w:r>
          </w:p>
        </w:tc>
      </w:tr>
      <w:tr w:rsidR="002601E9" w:rsidRPr="002601E9" w14:paraId="7C19E99B" w14:textId="77777777" w:rsidTr="002601E9">
        <w:trPr>
          <w:trHeight w:val="320"/>
        </w:trPr>
        <w:tc>
          <w:tcPr>
            <w:tcW w:w="4600" w:type="dxa"/>
            <w:noWrap/>
            <w:hideMark/>
          </w:tcPr>
          <w:p w14:paraId="0225D7F0" w14:textId="10562CA3" w:rsidR="002601E9" w:rsidRPr="002601E9" w:rsidRDefault="002601E9" w:rsidP="002601E9"/>
        </w:tc>
        <w:tc>
          <w:tcPr>
            <w:tcW w:w="1660" w:type="dxa"/>
            <w:noWrap/>
            <w:hideMark/>
          </w:tcPr>
          <w:p w14:paraId="00D9C777" w14:textId="77777777" w:rsidR="002601E9" w:rsidRPr="002601E9" w:rsidRDefault="002601E9" w:rsidP="002601E9">
            <w:r w:rsidRPr="002601E9">
              <w:t>15</w:t>
            </w:r>
          </w:p>
        </w:tc>
        <w:tc>
          <w:tcPr>
            <w:tcW w:w="1760" w:type="dxa"/>
            <w:noWrap/>
            <w:hideMark/>
          </w:tcPr>
          <w:p w14:paraId="3DC5D954" w14:textId="77777777" w:rsidR="002601E9" w:rsidRPr="002601E9" w:rsidRDefault="002601E9" w:rsidP="002601E9">
            <w:r w:rsidRPr="002601E9">
              <w:t>39,170</w:t>
            </w:r>
          </w:p>
        </w:tc>
        <w:tc>
          <w:tcPr>
            <w:tcW w:w="1860" w:type="dxa"/>
            <w:noWrap/>
            <w:hideMark/>
          </w:tcPr>
          <w:p w14:paraId="6A2F45B9" w14:textId="77777777" w:rsidR="002601E9" w:rsidRPr="002601E9" w:rsidRDefault="002601E9">
            <w:r w:rsidRPr="002601E9">
              <w:t>$24,649,428.00</w:t>
            </w:r>
          </w:p>
        </w:tc>
        <w:tc>
          <w:tcPr>
            <w:tcW w:w="2480" w:type="dxa"/>
            <w:noWrap/>
            <w:hideMark/>
          </w:tcPr>
          <w:p w14:paraId="3292AB9D" w14:textId="77777777" w:rsidR="002601E9" w:rsidRPr="002601E9" w:rsidRDefault="002601E9" w:rsidP="002601E9">
            <w:r w:rsidRPr="002601E9">
              <w:t>79</w:t>
            </w:r>
          </w:p>
        </w:tc>
        <w:tc>
          <w:tcPr>
            <w:tcW w:w="2860" w:type="dxa"/>
            <w:noWrap/>
            <w:hideMark/>
          </w:tcPr>
          <w:p w14:paraId="3FCE84F8" w14:textId="77777777" w:rsidR="002601E9" w:rsidRPr="002601E9" w:rsidRDefault="002601E9" w:rsidP="002601E9">
            <w:r w:rsidRPr="002601E9">
              <w:t>81.9</w:t>
            </w:r>
          </w:p>
        </w:tc>
        <w:tc>
          <w:tcPr>
            <w:tcW w:w="1980" w:type="dxa"/>
            <w:noWrap/>
            <w:hideMark/>
          </w:tcPr>
          <w:p w14:paraId="70CFFD40" w14:textId="77777777" w:rsidR="002601E9" w:rsidRPr="002601E9" w:rsidRDefault="002601E9" w:rsidP="002601E9">
            <w:r w:rsidRPr="002601E9">
              <w:t>75</w:t>
            </w:r>
          </w:p>
        </w:tc>
        <w:tc>
          <w:tcPr>
            <w:tcW w:w="2340" w:type="dxa"/>
            <w:noWrap/>
            <w:hideMark/>
          </w:tcPr>
          <w:p w14:paraId="76337450" w14:textId="77777777" w:rsidR="002601E9" w:rsidRPr="002601E9" w:rsidRDefault="002601E9" w:rsidP="002601E9">
            <w:r w:rsidRPr="002601E9">
              <w:t>86</w:t>
            </w:r>
          </w:p>
        </w:tc>
        <w:tc>
          <w:tcPr>
            <w:tcW w:w="2200" w:type="dxa"/>
            <w:noWrap/>
            <w:hideMark/>
          </w:tcPr>
          <w:p w14:paraId="2F0208D7" w14:textId="77777777" w:rsidR="002601E9" w:rsidRPr="002601E9" w:rsidRDefault="002601E9" w:rsidP="002601E9">
            <w:r w:rsidRPr="002601E9">
              <w:t>65</w:t>
            </w:r>
          </w:p>
        </w:tc>
      </w:tr>
      <w:tr w:rsidR="002601E9" w:rsidRPr="002601E9" w14:paraId="2DF2B631" w14:textId="77777777" w:rsidTr="002601E9">
        <w:trPr>
          <w:trHeight w:val="320"/>
        </w:trPr>
        <w:tc>
          <w:tcPr>
            <w:tcW w:w="4600" w:type="dxa"/>
            <w:noWrap/>
            <w:hideMark/>
          </w:tcPr>
          <w:p w14:paraId="0923E6C8" w14:textId="77777777" w:rsidR="002601E9" w:rsidRPr="002601E9" w:rsidRDefault="002601E9" w:rsidP="002601E9"/>
        </w:tc>
        <w:tc>
          <w:tcPr>
            <w:tcW w:w="1660" w:type="dxa"/>
            <w:noWrap/>
            <w:hideMark/>
          </w:tcPr>
          <w:p w14:paraId="415949B8" w14:textId="77777777" w:rsidR="002601E9" w:rsidRPr="002601E9" w:rsidRDefault="002601E9"/>
        </w:tc>
        <w:tc>
          <w:tcPr>
            <w:tcW w:w="1760" w:type="dxa"/>
            <w:noWrap/>
            <w:hideMark/>
          </w:tcPr>
          <w:p w14:paraId="196DE120" w14:textId="77777777" w:rsidR="002601E9" w:rsidRPr="002601E9" w:rsidRDefault="002601E9"/>
        </w:tc>
        <w:tc>
          <w:tcPr>
            <w:tcW w:w="1860" w:type="dxa"/>
            <w:noWrap/>
            <w:hideMark/>
          </w:tcPr>
          <w:p w14:paraId="276254D4" w14:textId="77777777" w:rsidR="002601E9" w:rsidRPr="002601E9" w:rsidRDefault="002601E9"/>
        </w:tc>
        <w:tc>
          <w:tcPr>
            <w:tcW w:w="2480" w:type="dxa"/>
            <w:noWrap/>
            <w:hideMark/>
          </w:tcPr>
          <w:p w14:paraId="025D1872" w14:textId="77777777" w:rsidR="002601E9" w:rsidRPr="002601E9" w:rsidRDefault="002601E9"/>
        </w:tc>
        <w:tc>
          <w:tcPr>
            <w:tcW w:w="2860" w:type="dxa"/>
            <w:noWrap/>
            <w:hideMark/>
          </w:tcPr>
          <w:p w14:paraId="487F6F35" w14:textId="77777777" w:rsidR="002601E9" w:rsidRPr="002601E9" w:rsidRDefault="002601E9"/>
        </w:tc>
        <w:tc>
          <w:tcPr>
            <w:tcW w:w="1980" w:type="dxa"/>
            <w:noWrap/>
            <w:hideMark/>
          </w:tcPr>
          <w:p w14:paraId="5BDA1B06" w14:textId="77777777" w:rsidR="002601E9" w:rsidRPr="002601E9" w:rsidRDefault="002601E9"/>
        </w:tc>
        <w:tc>
          <w:tcPr>
            <w:tcW w:w="2340" w:type="dxa"/>
            <w:noWrap/>
            <w:hideMark/>
          </w:tcPr>
          <w:p w14:paraId="594B8CB2" w14:textId="77777777" w:rsidR="002601E9" w:rsidRPr="002601E9" w:rsidRDefault="002601E9"/>
        </w:tc>
        <w:tc>
          <w:tcPr>
            <w:tcW w:w="2200" w:type="dxa"/>
            <w:noWrap/>
            <w:hideMark/>
          </w:tcPr>
          <w:p w14:paraId="4261687F" w14:textId="77777777" w:rsidR="002601E9" w:rsidRPr="002601E9" w:rsidRDefault="002601E9"/>
        </w:tc>
      </w:tr>
      <w:tr w:rsidR="002601E9" w:rsidRPr="002601E9" w14:paraId="1FB9BCAF" w14:textId="77777777" w:rsidTr="002601E9">
        <w:trPr>
          <w:trHeight w:val="320"/>
        </w:trPr>
        <w:tc>
          <w:tcPr>
            <w:tcW w:w="4600" w:type="dxa"/>
            <w:noWrap/>
            <w:hideMark/>
          </w:tcPr>
          <w:p w14:paraId="53443869" w14:textId="77777777" w:rsidR="002601E9" w:rsidRPr="002601E9" w:rsidRDefault="002601E9"/>
        </w:tc>
        <w:tc>
          <w:tcPr>
            <w:tcW w:w="1660" w:type="dxa"/>
            <w:noWrap/>
            <w:hideMark/>
          </w:tcPr>
          <w:p w14:paraId="7B350056" w14:textId="77777777" w:rsidR="002601E9" w:rsidRPr="002601E9" w:rsidRDefault="002601E9"/>
        </w:tc>
        <w:tc>
          <w:tcPr>
            <w:tcW w:w="1760" w:type="dxa"/>
            <w:noWrap/>
            <w:hideMark/>
          </w:tcPr>
          <w:p w14:paraId="3B5AEE89" w14:textId="77777777" w:rsidR="002601E9" w:rsidRPr="002601E9" w:rsidRDefault="002601E9"/>
        </w:tc>
        <w:tc>
          <w:tcPr>
            <w:tcW w:w="1860" w:type="dxa"/>
            <w:noWrap/>
            <w:hideMark/>
          </w:tcPr>
          <w:p w14:paraId="2A7DCB06" w14:textId="77777777" w:rsidR="002601E9" w:rsidRPr="002601E9" w:rsidRDefault="002601E9"/>
        </w:tc>
        <w:tc>
          <w:tcPr>
            <w:tcW w:w="2480" w:type="dxa"/>
            <w:noWrap/>
            <w:hideMark/>
          </w:tcPr>
          <w:p w14:paraId="36E26312" w14:textId="77777777" w:rsidR="002601E9" w:rsidRPr="002601E9" w:rsidRDefault="002601E9"/>
        </w:tc>
        <w:tc>
          <w:tcPr>
            <w:tcW w:w="2860" w:type="dxa"/>
            <w:noWrap/>
            <w:hideMark/>
          </w:tcPr>
          <w:p w14:paraId="25FF84BB" w14:textId="77777777" w:rsidR="002601E9" w:rsidRPr="002601E9" w:rsidRDefault="002601E9"/>
        </w:tc>
        <w:tc>
          <w:tcPr>
            <w:tcW w:w="1980" w:type="dxa"/>
            <w:noWrap/>
            <w:hideMark/>
          </w:tcPr>
          <w:p w14:paraId="5693AF95" w14:textId="77777777" w:rsidR="002601E9" w:rsidRPr="002601E9" w:rsidRDefault="002601E9"/>
        </w:tc>
        <w:tc>
          <w:tcPr>
            <w:tcW w:w="2340" w:type="dxa"/>
            <w:noWrap/>
            <w:hideMark/>
          </w:tcPr>
          <w:p w14:paraId="7AC3C310" w14:textId="77777777" w:rsidR="002601E9" w:rsidRPr="002601E9" w:rsidRDefault="002601E9"/>
        </w:tc>
        <w:tc>
          <w:tcPr>
            <w:tcW w:w="2200" w:type="dxa"/>
            <w:noWrap/>
            <w:hideMark/>
          </w:tcPr>
          <w:p w14:paraId="431F3825" w14:textId="77777777" w:rsidR="002601E9" w:rsidRPr="002601E9" w:rsidRDefault="002601E9"/>
        </w:tc>
      </w:tr>
      <w:tr w:rsidR="002601E9" w:rsidRPr="002601E9" w14:paraId="4FA27D51" w14:textId="77777777" w:rsidTr="002601E9">
        <w:trPr>
          <w:trHeight w:val="320"/>
        </w:trPr>
        <w:tc>
          <w:tcPr>
            <w:tcW w:w="4600" w:type="dxa"/>
            <w:noWrap/>
            <w:hideMark/>
          </w:tcPr>
          <w:p w14:paraId="338845DD" w14:textId="77777777" w:rsidR="002601E9" w:rsidRPr="002601E9" w:rsidRDefault="002601E9">
            <w:pPr>
              <w:rPr>
                <w:b/>
                <w:bCs/>
              </w:rPr>
            </w:pPr>
            <w:r w:rsidRPr="002601E9">
              <w:rPr>
                <w:b/>
                <w:bCs/>
              </w:rPr>
              <w:t>Current summary</w:t>
            </w:r>
          </w:p>
        </w:tc>
        <w:tc>
          <w:tcPr>
            <w:tcW w:w="1660" w:type="dxa"/>
            <w:noWrap/>
            <w:hideMark/>
          </w:tcPr>
          <w:p w14:paraId="0DED0348" w14:textId="77777777" w:rsidR="002601E9" w:rsidRPr="002601E9" w:rsidRDefault="002601E9">
            <w:pPr>
              <w:rPr>
                <w:b/>
                <w:bCs/>
              </w:rPr>
            </w:pPr>
          </w:p>
        </w:tc>
        <w:tc>
          <w:tcPr>
            <w:tcW w:w="1760" w:type="dxa"/>
            <w:noWrap/>
            <w:hideMark/>
          </w:tcPr>
          <w:p w14:paraId="58A3AC62" w14:textId="77777777" w:rsidR="002601E9" w:rsidRPr="002601E9" w:rsidRDefault="002601E9"/>
        </w:tc>
        <w:tc>
          <w:tcPr>
            <w:tcW w:w="1860" w:type="dxa"/>
            <w:noWrap/>
            <w:hideMark/>
          </w:tcPr>
          <w:p w14:paraId="1A191388" w14:textId="77777777" w:rsidR="002601E9" w:rsidRPr="002601E9" w:rsidRDefault="002601E9"/>
        </w:tc>
        <w:tc>
          <w:tcPr>
            <w:tcW w:w="2480" w:type="dxa"/>
            <w:noWrap/>
            <w:hideMark/>
          </w:tcPr>
          <w:p w14:paraId="4F0EF969" w14:textId="77777777" w:rsidR="002601E9" w:rsidRPr="002601E9" w:rsidRDefault="002601E9"/>
        </w:tc>
        <w:tc>
          <w:tcPr>
            <w:tcW w:w="2860" w:type="dxa"/>
            <w:noWrap/>
            <w:hideMark/>
          </w:tcPr>
          <w:p w14:paraId="0C83030B" w14:textId="77777777" w:rsidR="002601E9" w:rsidRPr="002601E9" w:rsidRDefault="002601E9"/>
        </w:tc>
        <w:tc>
          <w:tcPr>
            <w:tcW w:w="1980" w:type="dxa"/>
            <w:noWrap/>
            <w:hideMark/>
          </w:tcPr>
          <w:p w14:paraId="191884EE" w14:textId="77777777" w:rsidR="002601E9" w:rsidRPr="002601E9" w:rsidRDefault="002601E9"/>
        </w:tc>
        <w:tc>
          <w:tcPr>
            <w:tcW w:w="2340" w:type="dxa"/>
            <w:noWrap/>
            <w:hideMark/>
          </w:tcPr>
          <w:p w14:paraId="5CB06052" w14:textId="77777777" w:rsidR="002601E9" w:rsidRPr="002601E9" w:rsidRDefault="002601E9"/>
        </w:tc>
        <w:tc>
          <w:tcPr>
            <w:tcW w:w="2200" w:type="dxa"/>
            <w:noWrap/>
            <w:hideMark/>
          </w:tcPr>
          <w:p w14:paraId="756C1D07" w14:textId="77777777" w:rsidR="002601E9" w:rsidRPr="002601E9" w:rsidRDefault="002601E9"/>
        </w:tc>
      </w:tr>
      <w:tr w:rsidR="002601E9" w:rsidRPr="002601E9" w14:paraId="006F17AE" w14:textId="77777777" w:rsidTr="002601E9">
        <w:trPr>
          <w:trHeight w:val="320"/>
        </w:trPr>
        <w:tc>
          <w:tcPr>
            <w:tcW w:w="4600" w:type="dxa"/>
            <w:noWrap/>
            <w:hideMark/>
          </w:tcPr>
          <w:p w14:paraId="27AE7C4C" w14:textId="77777777" w:rsidR="002601E9" w:rsidRPr="002601E9" w:rsidRDefault="002601E9">
            <w:r w:rsidRPr="002601E9">
              <w:t> </w:t>
            </w:r>
          </w:p>
        </w:tc>
        <w:tc>
          <w:tcPr>
            <w:tcW w:w="1660" w:type="dxa"/>
            <w:noWrap/>
            <w:hideMark/>
          </w:tcPr>
          <w:p w14:paraId="6BE32A5A" w14:textId="77777777" w:rsidR="002601E9" w:rsidRPr="002601E9" w:rsidRDefault="002601E9">
            <w:pPr>
              <w:rPr>
                <w:b/>
                <w:bCs/>
              </w:rPr>
            </w:pPr>
            <w:r w:rsidRPr="002601E9">
              <w:rPr>
                <w:b/>
                <w:bCs/>
              </w:rPr>
              <w:t>Total Schools</w:t>
            </w:r>
          </w:p>
        </w:tc>
        <w:tc>
          <w:tcPr>
            <w:tcW w:w="1760" w:type="dxa"/>
            <w:noWrap/>
            <w:hideMark/>
          </w:tcPr>
          <w:p w14:paraId="04DCA820" w14:textId="77777777" w:rsidR="002601E9" w:rsidRPr="002601E9" w:rsidRDefault="002601E9">
            <w:pPr>
              <w:rPr>
                <w:b/>
                <w:bCs/>
              </w:rPr>
            </w:pPr>
            <w:r w:rsidRPr="002601E9">
              <w:rPr>
                <w:b/>
                <w:bCs/>
              </w:rPr>
              <w:t>Total Students</w:t>
            </w:r>
          </w:p>
        </w:tc>
        <w:tc>
          <w:tcPr>
            <w:tcW w:w="1860" w:type="dxa"/>
            <w:noWrap/>
            <w:hideMark/>
          </w:tcPr>
          <w:p w14:paraId="202A769E" w14:textId="77777777" w:rsidR="002601E9" w:rsidRPr="002601E9" w:rsidRDefault="002601E9">
            <w:pPr>
              <w:rPr>
                <w:b/>
                <w:bCs/>
              </w:rPr>
            </w:pPr>
            <w:r w:rsidRPr="002601E9">
              <w:rPr>
                <w:b/>
                <w:bCs/>
              </w:rPr>
              <w:t>Total Budget</w:t>
            </w:r>
          </w:p>
        </w:tc>
        <w:tc>
          <w:tcPr>
            <w:tcW w:w="2480" w:type="dxa"/>
            <w:noWrap/>
            <w:hideMark/>
          </w:tcPr>
          <w:p w14:paraId="18155E92" w14:textId="77777777" w:rsidR="002601E9" w:rsidRPr="002601E9" w:rsidRDefault="002601E9">
            <w:pPr>
              <w:rPr>
                <w:b/>
                <w:bCs/>
              </w:rPr>
            </w:pPr>
            <w:r w:rsidRPr="002601E9">
              <w:rPr>
                <w:b/>
                <w:bCs/>
              </w:rPr>
              <w:t>Average Math Score</w:t>
            </w:r>
          </w:p>
        </w:tc>
        <w:tc>
          <w:tcPr>
            <w:tcW w:w="2860" w:type="dxa"/>
            <w:noWrap/>
            <w:hideMark/>
          </w:tcPr>
          <w:p w14:paraId="06D9D259" w14:textId="77777777" w:rsidR="002601E9" w:rsidRPr="002601E9" w:rsidRDefault="002601E9">
            <w:pPr>
              <w:rPr>
                <w:b/>
                <w:bCs/>
              </w:rPr>
            </w:pPr>
            <w:r w:rsidRPr="002601E9">
              <w:rPr>
                <w:b/>
                <w:bCs/>
              </w:rPr>
              <w:t>Average Reading Score</w:t>
            </w:r>
          </w:p>
        </w:tc>
        <w:tc>
          <w:tcPr>
            <w:tcW w:w="1980" w:type="dxa"/>
            <w:noWrap/>
            <w:hideMark/>
          </w:tcPr>
          <w:p w14:paraId="6D67427F" w14:textId="77777777" w:rsidR="002601E9" w:rsidRPr="002601E9" w:rsidRDefault="002601E9">
            <w:pPr>
              <w:rPr>
                <w:b/>
                <w:bCs/>
              </w:rPr>
            </w:pPr>
            <w:r w:rsidRPr="002601E9">
              <w:rPr>
                <w:b/>
                <w:bCs/>
              </w:rPr>
              <w:t>% Passing Math</w:t>
            </w:r>
          </w:p>
        </w:tc>
        <w:tc>
          <w:tcPr>
            <w:tcW w:w="2340" w:type="dxa"/>
            <w:noWrap/>
            <w:hideMark/>
          </w:tcPr>
          <w:p w14:paraId="2D6EFBBF" w14:textId="77777777" w:rsidR="002601E9" w:rsidRPr="002601E9" w:rsidRDefault="002601E9">
            <w:pPr>
              <w:rPr>
                <w:b/>
                <w:bCs/>
              </w:rPr>
            </w:pPr>
            <w:r w:rsidRPr="002601E9">
              <w:rPr>
                <w:b/>
                <w:bCs/>
              </w:rPr>
              <w:t>% Passing Reading</w:t>
            </w:r>
          </w:p>
        </w:tc>
        <w:tc>
          <w:tcPr>
            <w:tcW w:w="2200" w:type="dxa"/>
            <w:noWrap/>
            <w:hideMark/>
          </w:tcPr>
          <w:p w14:paraId="15BCA0BC" w14:textId="77777777" w:rsidR="002601E9" w:rsidRPr="002601E9" w:rsidRDefault="002601E9">
            <w:pPr>
              <w:rPr>
                <w:b/>
                <w:bCs/>
              </w:rPr>
            </w:pPr>
            <w:r w:rsidRPr="002601E9">
              <w:rPr>
                <w:b/>
                <w:bCs/>
              </w:rPr>
              <w:t>% Overall Passing</w:t>
            </w:r>
          </w:p>
        </w:tc>
      </w:tr>
      <w:tr w:rsidR="002601E9" w:rsidRPr="002601E9" w14:paraId="03DD673F" w14:textId="77777777" w:rsidTr="002601E9">
        <w:trPr>
          <w:trHeight w:val="320"/>
        </w:trPr>
        <w:tc>
          <w:tcPr>
            <w:tcW w:w="4600" w:type="dxa"/>
            <w:noWrap/>
            <w:hideMark/>
          </w:tcPr>
          <w:p w14:paraId="40EC1759" w14:textId="54FB19FE" w:rsidR="002601E9" w:rsidRPr="002601E9" w:rsidRDefault="002601E9" w:rsidP="002601E9"/>
        </w:tc>
        <w:tc>
          <w:tcPr>
            <w:tcW w:w="1660" w:type="dxa"/>
            <w:noWrap/>
            <w:hideMark/>
          </w:tcPr>
          <w:p w14:paraId="3C488075" w14:textId="77777777" w:rsidR="002601E9" w:rsidRPr="002601E9" w:rsidRDefault="002601E9" w:rsidP="002601E9">
            <w:r w:rsidRPr="002601E9">
              <w:t>15</w:t>
            </w:r>
          </w:p>
        </w:tc>
        <w:tc>
          <w:tcPr>
            <w:tcW w:w="1760" w:type="dxa"/>
            <w:noWrap/>
            <w:hideMark/>
          </w:tcPr>
          <w:p w14:paraId="4474E69D" w14:textId="77777777" w:rsidR="002601E9" w:rsidRPr="002601E9" w:rsidRDefault="002601E9" w:rsidP="002601E9">
            <w:r w:rsidRPr="002601E9">
              <w:t>39,170</w:t>
            </w:r>
          </w:p>
        </w:tc>
        <w:tc>
          <w:tcPr>
            <w:tcW w:w="1860" w:type="dxa"/>
            <w:noWrap/>
            <w:hideMark/>
          </w:tcPr>
          <w:p w14:paraId="53BFF445" w14:textId="77777777" w:rsidR="002601E9" w:rsidRPr="002601E9" w:rsidRDefault="002601E9">
            <w:r w:rsidRPr="002601E9">
              <w:t>$24,649,428.00</w:t>
            </w:r>
          </w:p>
        </w:tc>
        <w:tc>
          <w:tcPr>
            <w:tcW w:w="2480" w:type="dxa"/>
            <w:noWrap/>
            <w:hideMark/>
          </w:tcPr>
          <w:p w14:paraId="060ACFBD" w14:textId="77777777" w:rsidR="002601E9" w:rsidRPr="002601E9" w:rsidRDefault="002601E9" w:rsidP="002601E9">
            <w:r w:rsidRPr="002601E9">
              <w:t>78.9</w:t>
            </w:r>
          </w:p>
        </w:tc>
        <w:tc>
          <w:tcPr>
            <w:tcW w:w="2860" w:type="dxa"/>
            <w:noWrap/>
            <w:hideMark/>
          </w:tcPr>
          <w:p w14:paraId="67D042E0" w14:textId="77777777" w:rsidR="002601E9" w:rsidRPr="002601E9" w:rsidRDefault="002601E9" w:rsidP="002601E9">
            <w:r w:rsidRPr="002601E9">
              <w:t>81.9</w:t>
            </w:r>
          </w:p>
        </w:tc>
        <w:tc>
          <w:tcPr>
            <w:tcW w:w="1980" w:type="dxa"/>
            <w:noWrap/>
            <w:hideMark/>
          </w:tcPr>
          <w:p w14:paraId="3BA27493" w14:textId="77777777" w:rsidR="002601E9" w:rsidRPr="002601E9" w:rsidRDefault="002601E9" w:rsidP="002601E9">
            <w:r w:rsidRPr="002601E9">
              <w:t>74</w:t>
            </w:r>
          </w:p>
        </w:tc>
        <w:tc>
          <w:tcPr>
            <w:tcW w:w="2340" w:type="dxa"/>
            <w:noWrap/>
            <w:hideMark/>
          </w:tcPr>
          <w:p w14:paraId="625F0624" w14:textId="77777777" w:rsidR="002601E9" w:rsidRPr="002601E9" w:rsidRDefault="002601E9" w:rsidP="002601E9">
            <w:r w:rsidRPr="002601E9">
              <w:t>85</w:t>
            </w:r>
          </w:p>
        </w:tc>
        <w:tc>
          <w:tcPr>
            <w:tcW w:w="2200" w:type="dxa"/>
            <w:noWrap/>
            <w:hideMark/>
          </w:tcPr>
          <w:p w14:paraId="727B6BA4" w14:textId="77777777" w:rsidR="002601E9" w:rsidRPr="002601E9" w:rsidRDefault="002601E9" w:rsidP="002601E9">
            <w:r w:rsidRPr="002601E9">
              <w:t>64</w:t>
            </w:r>
          </w:p>
        </w:tc>
      </w:tr>
    </w:tbl>
    <w:p w14:paraId="0F592353" w14:textId="77777777" w:rsidR="002601E9" w:rsidRPr="002601E9" w:rsidRDefault="002601E9" w:rsidP="000A402C"/>
    <w:p w14:paraId="3B3296FC" w14:textId="30C86243" w:rsidR="000A402C" w:rsidRDefault="000A402C" w:rsidP="00A44E29">
      <w:pPr>
        <w:rPr>
          <w:lang w:val="en-US"/>
        </w:rPr>
      </w:pPr>
      <w:r>
        <w:rPr>
          <w:lang w:val="en-US"/>
        </w:rPr>
        <w:t xml:space="preserve"> </w:t>
      </w:r>
      <w:r w:rsidR="002601E9">
        <w:rPr>
          <w:lang w:val="en-US"/>
        </w:rPr>
        <w:t>As expected</w:t>
      </w:r>
      <w:r w:rsidR="00F17324">
        <w:rPr>
          <w:lang w:val="en-US"/>
        </w:rPr>
        <w:t>,</w:t>
      </w:r>
      <w:r w:rsidR="002601E9">
        <w:rPr>
          <w:lang w:val="en-US"/>
        </w:rPr>
        <w:t xml:space="preserve"> changes in the math and reading score didn’t make any difference to the total school, total students and total budget</w:t>
      </w:r>
      <w:r w:rsidR="00F17324">
        <w:rPr>
          <w:lang w:val="en-US"/>
        </w:rPr>
        <w:t>. However, average scores, passing scores were changed as the scores for 9</w:t>
      </w:r>
      <w:r w:rsidR="00F17324" w:rsidRPr="00F17324">
        <w:rPr>
          <w:vertAlign w:val="superscript"/>
          <w:lang w:val="en-US"/>
        </w:rPr>
        <w:t>th</w:t>
      </w:r>
      <w:r w:rsidR="00F17324">
        <w:rPr>
          <w:lang w:val="en-US"/>
        </w:rPr>
        <w:t xml:space="preserve"> graders from Thomas High School were removed. </w:t>
      </w:r>
    </w:p>
    <w:p w14:paraId="126E6814" w14:textId="58EB8F3F" w:rsidR="00F17324" w:rsidRDefault="00F17324" w:rsidP="00A44E29">
      <w:pPr>
        <w:rPr>
          <w:lang w:val="en-US"/>
        </w:rPr>
      </w:pPr>
    </w:p>
    <w:p w14:paraId="1CF020FF" w14:textId="77777777" w:rsidR="00BD201F" w:rsidRDefault="00BD201F" w:rsidP="00A44E29">
      <w:pPr>
        <w:rPr>
          <w:lang w:val="en-US"/>
        </w:rPr>
      </w:pPr>
    </w:p>
    <w:p w14:paraId="16B3455B" w14:textId="1CE3DA8E" w:rsidR="00BD201F" w:rsidRPr="00BD201F" w:rsidRDefault="00BD201F" w:rsidP="00BD201F">
      <w:r w:rsidRPr="00BD201F">
        <w:rPr>
          <w:rFonts w:ascii="Arial" w:hAnsi="Arial" w:cs="Arial"/>
          <w:color w:val="333333"/>
          <w:sz w:val="27"/>
          <w:szCs w:val="27"/>
        </w:rPr>
        <w:t>How is the school summary affected?</w:t>
      </w:r>
      <w:r w:rsidR="003B1DCE">
        <w:rPr>
          <w:rFonts w:ascii="Arial" w:hAnsi="Arial" w:cs="Arial"/>
          <w:color w:val="333333"/>
          <w:sz w:val="27"/>
          <w:szCs w:val="27"/>
        </w:rPr>
        <w:t xml:space="preserve"> </w:t>
      </w:r>
      <w:r w:rsidR="003B1DCE" w:rsidRPr="003B1DCE">
        <w:rPr>
          <w:rFonts w:ascii="Arial" w:hAnsi="Arial" w:cs="Arial"/>
          <w:color w:val="333333"/>
          <w:sz w:val="27"/>
          <w:szCs w:val="27"/>
        </w:rPr>
        <w:t>How does replacing the ninth graders’ math and reading scores affect Thomas High School’s performance, relative to the other schools?</w:t>
      </w:r>
    </w:p>
    <w:p w14:paraId="6EDF24E4" w14:textId="76787132" w:rsidR="00BD201F" w:rsidRDefault="00BD201F" w:rsidP="00A44E29">
      <w:pPr>
        <w:rPr>
          <w:lang w:val="en-US"/>
        </w:rPr>
      </w:pPr>
    </w:p>
    <w:p w14:paraId="059B93C3" w14:textId="13B88516" w:rsidR="00BD201F" w:rsidRDefault="003B1DCE" w:rsidP="00A44E29">
      <w:pPr>
        <w:rPr>
          <w:lang w:val="en-US"/>
        </w:rPr>
      </w:pPr>
      <w:r>
        <w:rPr>
          <w:lang w:val="en-US"/>
        </w:rPr>
        <w:t xml:space="preserve">As scores were removed only for one grade in one school, overall school performance didn’t change much. </w:t>
      </w:r>
    </w:p>
    <w:p w14:paraId="1E82D3E3" w14:textId="58DE817D" w:rsidR="00BD201F" w:rsidRDefault="003B1DCE" w:rsidP="00A44E29">
      <w:pPr>
        <w:rPr>
          <w:lang w:val="en-US"/>
        </w:rPr>
      </w:pPr>
      <w:r>
        <w:rPr>
          <w:lang w:val="en-US"/>
        </w:rPr>
        <w:t xml:space="preserve">However, it has greatly affected the overall passing percentage of the Thomas High School. </w:t>
      </w:r>
    </w:p>
    <w:p w14:paraId="6B1A6C67" w14:textId="0DE1B241" w:rsidR="003B1DCE" w:rsidRDefault="003B1DCE" w:rsidP="00A44E29">
      <w:pPr>
        <w:rPr>
          <w:lang w:val="en-US"/>
        </w:rPr>
      </w:pPr>
      <w:r>
        <w:rPr>
          <w:lang w:val="en-US"/>
        </w:rPr>
        <w:t xml:space="preserve">Below are the table capturing the school summary before and after the scores were cleaned for the Thomas High School. Data for the Thomas High School is shaded with blue in both tables. </w:t>
      </w:r>
    </w:p>
    <w:p w14:paraId="26802787" w14:textId="6FA71833" w:rsidR="006E29DC" w:rsidRDefault="006E29DC" w:rsidP="00A44E29">
      <w:pPr>
        <w:rPr>
          <w:lang w:val="en-US"/>
        </w:rPr>
      </w:pPr>
      <w:r w:rsidRPr="006E29DC">
        <w:rPr>
          <w:lang w:val="en-US"/>
        </w:rPr>
        <w:lastRenderedPageBreak/>
        <w:drawing>
          <wp:inline distT="0" distB="0" distL="0" distR="0" wp14:anchorId="4066AA30" wp14:editId="7BCC8213">
            <wp:extent cx="5727700" cy="198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1982470"/>
                    </a:xfrm>
                    <a:prstGeom prst="rect">
                      <a:avLst/>
                    </a:prstGeom>
                  </pic:spPr>
                </pic:pic>
              </a:graphicData>
            </a:graphic>
          </wp:inline>
        </w:drawing>
      </w:r>
    </w:p>
    <w:p w14:paraId="78584A25" w14:textId="706C36D1" w:rsidR="006E29DC" w:rsidRDefault="006E29DC" w:rsidP="00A44E29">
      <w:pPr>
        <w:rPr>
          <w:lang w:val="en-US"/>
        </w:rPr>
      </w:pPr>
    </w:p>
    <w:p w14:paraId="027FE2CC" w14:textId="2033C1B6" w:rsidR="006E29DC" w:rsidRDefault="006E29DC" w:rsidP="00A44E29">
      <w:pPr>
        <w:rPr>
          <w:lang w:val="en-US"/>
        </w:rPr>
      </w:pPr>
      <w:r w:rsidRPr="006E29DC">
        <w:rPr>
          <w:lang w:val="en-US"/>
        </w:rPr>
        <w:drawing>
          <wp:inline distT="0" distB="0" distL="0" distR="0" wp14:anchorId="7C9B2606" wp14:editId="757636CD">
            <wp:extent cx="5727700" cy="1610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610360"/>
                    </a:xfrm>
                    <a:prstGeom prst="rect">
                      <a:avLst/>
                    </a:prstGeom>
                  </pic:spPr>
                </pic:pic>
              </a:graphicData>
            </a:graphic>
          </wp:inline>
        </w:drawing>
      </w:r>
    </w:p>
    <w:p w14:paraId="614B06CD" w14:textId="77777777" w:rsidR="00BD201F" w:rsidRDefault="00BD201F" w:rsidP="00A44E29">
      <w:pPr>
        <w:rPr>
          <w:lang w:val="en-US"/>
        </w:rPr>
      </w:pPr>
    </w:p>
    <w:p w14:paraId="1D6F1978" w14:textId="77777777" w:rsidR="00C277BB" w:rsidRPr="00C277BB" w:rsidRDefault="00C277BB" w:rsidP="00C277BB">
      <w:r w:rsidRPr="00C277BB">
        <w:rPr>
          <w:rFonts w:ascii="Arial" w:hAnsi="Arial" w:cs="Arial"/>
          <w:color w:val="333333"/>
          <w:sz w:val="27"/>
          <w:szCs w:val="27"/>
        </w:rPr>
        <w:t>How does replacing the ninth-grade scores affect the Math and Reading Scores by Grade, Scores by School Spending, Scores by School Size, and Scores by School Type? </w:t>
      </w:r>
    </w:p>
    <w:p w14:paraId="355722F5" w14:textId="4A30E3D7" w:rsidR="00BD201F" w:rsidRDefault="00BD201F" w:rsidP="00A44E29">
      <w:pPr>
        <w:rPr>
          <w:lang w:val="en-US"/>
        </w:rPr>
      </w:pPr>
    </w:p>
    <w:p w14:paraId="50A18160" w14:textId="77777777" w:rsidR="00C277BB" w:rsidRDefault="00C277BB" w:rsidP="00A44E29">
      <w:pPr>
        <w:rPr>
          <w:lang w:val="en-US"/>
        </w:rPr>
      </w:pPr>
      <w:bookmarkStart w:id="0" w:name="_GoBack"/>
      <w:bookmarkEnd w:id="0"/>
    </w:p>
    <w:p w14:paraId="6A3D7BB5" w14:textId="53215673" w:rsidR="00BD201F" w:rsidRDefault="006E29DC" w:rsidP="006E29DC">
      <w:pPr>
        <w:tabs>
          <w:tab w:val="left" w:pos="2400"/>
        </w:tabs>
        <w:rPr>
          <w:lang w:val="en-US"/>
        </w:rPr>
      </w:pPr>
      <w:r>
        <w:rPr>
          <w:lang w:val="en-US"/>
        </w:rPr>
        <w:tab/>
      </w:r>
    </w:p>
    <w:p w14:paraId="50B54B21" w14:textId="77777777" w:rsidR="00A44E29" w:rsidRPr="00A44E29" w:rsidRDefault="00A44E29" w:rsidP="00A44E29">
      <w:pPr>
        <w:rPr>
          <w:rFonts w:asciiTheme="minorHAnsi" w:hAnsiTheme="minorHAnsi" w:cstheme="minorBidi"/>
        </w:rPr>
      </w:pPr>
    </w:p>
    <w:p w14:paraId="44990F19" w14:textId="77216F67" w:rsidR="00A44E29" w:rsidRPr="00A44E29" w:rsidRDefault="00A44E29" w:rsidP="00A44E29">
      <w:pPr>
        <w:rPr>
          <w:rFonts w:asciiTheme="minorHAnsi" w:hAnsiTheme="minorHAnsi" w:cstheme="minorBidi"/>
        </w:rPr>
      </w:pPr>
    </w:p>
    <w:p w14:paraId="3E5E596A" w14:textId="77777777" w:rsidR="00A44E29" w:rsidRPr="00A44E29" w:rsidRDefault="00A44E29" w:rsidP="00A44E29">
      <w:pPr>
        <w:rPr>
          <w:rFonts w:asciiTheme="minorHAnsi" w:hAnsiTheme="minorHAnsi" w:cstheme="minorBidi"/>
        </w:rPr>
      </w:pPr>
    </w:p>
    <w:p w14:paraId="1DDCCFC7" w14:textId="6C9DEBED" w:rsidR="00A44E29" w:rsidRPr="00A44E29" w:rsidRDefault="00A44E29">
      <w:pPr>
        <w:rPr>
          <w:lang w:val="en-US"/>
        </w:rPr>
      </w:pPr>
    </w:p>
    <w:sectPr w:rsidR="00A44E29" w:rsidRPr="00A44E29" w:rsidSect="001941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29"/>
    <w:rsid w:val="000A402C"/>
    <w:rsid w:val="00194114"/>
    <w:rsid w:val="002601E9"/>
    <w:rsid w:val="003B1DCE"/>
    <w:rsid w:val="003D38A8"/>
    <w:rsid w:val="006E29DC"/>
    <w:rsid w:val="00A44E29"/>
    <w:rsid w:val="00BD201F"/>
    <w:rsid w:val="00C277BB"/>
    <w:rsid w:val="00F17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9A0395"/>
  <w15:chartTrackingRefBased/>
  <w15:docId w15:val="{9E664297-0E81-E24B-996C-8FC6D140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02C"/>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4E29"/>
    <w:rPr>
      <w:rFonts w:ascii="Consolas" w:eastAsiaTheme="minorHAnsi" w:hAnsi="Consolas" w:cs="Consolas"/>
      <w:sz w:val="20"/>
      <w:szCs w:val="20"/>
      <w:lang w:eastAsia="en-US"/>
    </w:rPr>
  </w:style>
  <w:style w:type="character" w:customStyle="1" w:styleId="HTMLPreformattedChar">
    <w:name w:val="HTML Preformatted Char"/>
    <w:basedOn w:val="DefaultParagraphFont"/>
    <w:link w:val="HTMLPreformatted"/>
    <w:uiPriority w:val="99"/>
    <w:semiHidden/>
    <w:rsid w:val="00A44E29"/>
    <w:rPr>
      <w:rFonts w:ascii="Consolas" w:hAnsi="Consolas" w:cs="Consolas"/>
      <w:sz w:val="20"/>
      <w:szCs w:val="20"/>
    </w:rPr>
  </w:style>
  <w:style w:type="table" w:styleId="TableGrid">
    <w:name w:val="Table Grid"/>
    <w:basedOn w:val="TableNormal"/>
    <w:uiPriority w:val="39"/>
    <w:rsid w:val="00260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6220">
      <w:bodyDiv w:val="1"/>
      <w:marLeft w:val="0"/>
      <w:marRight w:val="0"/>
      <w:marTop w:val="0"/>
      <w:marBottom w:val="0"/>
      <w:divBdr>
        <w:top w:val="none" w:sz="0" w:space="0" w:color="auto"/>
        <w:left w:val="none" w:sz="0" w:space="0" w:color="auto"/>
        <w:bottom w:val="none" w:sz="0" w:space="0" w:color="auto"/>
        <w:right w:val="none" w:sz="0" w:space="0" w:color="auto"/>
      </w:divBdr>
    </w:div>
    <w:div w:id="428551247">
      <w:bodyDiv w:val="1"/>
      <w:marLeft w:val="0"/>
      <w:marRight w:val="0"/>
      <w:marTop w:val="0"/>
      <w:marBottom w:val="0"/>
      <w:divBdr>
        <w:top w:val="none" w:sz="0" w:space="0" w:color="auto"/>
        <w:left w:val="none" w:sz="0" w:space="0" w:color="auto"/>
        <w:bottom w:val="none" w:sz="0" w:space="0" w:color="auto"/>
        <w:right w:val="none" w:sz="0" w:space="0" w:color="auto"/>
      </w:divBdr>
    </w:div>
    <w:div w:id="473331968">
      <w:bodyDiv w:val="1"/>
      <w:marLeft w:val="0"/>
      <w:marRight w:val="0"/>
      <w:marTop w:val="0"/>
      <w:marBottom w:val="0"/>
      <w:divBdr>
        <w:top w:val="none" w:sz="0" w:space="0" w:color="auto"/>
        <w:left w:val="none" w:sz="0" w:space="0" w:color="auto"/>
        <w:bottom w:val="none" w:sz="0" w:space="0" w:color="auto"/>
        <w:right w:val="none" w:sz="0" w:space="0" w:color="auto"/>
      </w:divBdr>
    </w:div>
    <w:div w:id="592860700">
      <w:bodyDiv w:val="1"/>
      <w:marLeft w:val="0"/>
      <w:marRight w:val="0"/>
      <w:marTop w:val="0"/>
      <w:marBottom w:val="0"/>
      <w:divBdr>
        <w:top w:val="none" w:sz="0" w:space="0" w:color="auto"/>
        <w:left w:val="none" w:sz="0" w:space="0" w:color="auto"/>
        <w:bottom w:val="none" w:sz="0" w:space="0" w:color="auto"/>
        <w:right w:val="none" w:sz="0" w:space="0" w:color="auto"/>
      </w:divBdr>
    </w:div>
    <w:div w:id="699819246">
      <w:bodyDiv w:val="1"/>
      <w:marLeft w:val="0"/>
      <w:marRight w:val="0"/>
      <w:marTop w:val="0"/>
      <w:marBottom w:val="0"/>
      <w:divBdr>
        <w:top w:val="none" w:sz="0" w:space="0" w:color="auto"/>
        <w:left w:val="none" w:sz="0" w:space="0" w:color="auto"/>
        <w:bottom w:val="none" w:sz="0" w:space="0" w:color="auto"/>
        <w:right w:val="none" w:sz="0" w:space="0" w:color="auto"/>
      </w:divBdr>
    </w:div>
    <w:div w:id="735933706">
      <w:bodyDiv w:val="1"/>
      <w:marLeft w:val="0"/>
      <w:marRight w:val="0"/>
      <w:marTop w:val="0"/>
      <w:marBottom w:val="0"/>
      <w:divBdr>
        <w:top w:val="none" w:sz="0" w:space="0" w:color="auto"/>
        <w:left w:val="none" w:sz="0" w:space="0" w:color="auto"/>
        <w:bottom w:val="none" w:sz="0" w:space="0" w:color="auto"/>
        <w:right w:val="none" w:sz="0" w:space="0" w:color="auto"/>
      </w:divBdr>
    </w:div>
    <w:div w:id="769475017">
      <w:bodyDiv w:val="1"/>
      <w:marLeft w:val="0"/>
      <w:marRight w:val="0"/>
      <w:marTop w:val="0"/>
      <w:marBottom w:val="0"/>
      <w:divBdr>
        <w:top w:val="none" w:sz="0" w:space="0" w:color="auto"/>
        <w:left w:val="none" w:sz="0" w:space="0" w:color="auto"/>
        <w:bottom w:val="none" w:sz="0" w:space="0" w:color="auto"/>
        <w:right w:val="none" w:sz="0" w:space="0" w:color="auto"/>
      </w:divBdr>
    </w:div>
    <w:div w:id="806048817">
      <w:bodyDiv w:val="1"/>
      <w:marLeft w:val="0"/>
      <w:marRight w:val="0"/>
      <w:marTop w:val="0"/>
      <w:marBottom w:val="0"/>
      <w:divBdr>
        <w:top w:val="none" w:sz="0" w:space="0" w:color="auto"/>
        <w:left w:val="none" w:sz="0" w:space="0" w:color="auto"/>
        <w:bottom w:val="none" w:sz="0" w:space="0" w:color="auto"/>
        <w:right w:val="none" w:sz="0" w:space="0" w:color="auto"/>
      </w:divBdr>
    </w:div>
    <w:div w:id="820996784">
      <w:bodyDiv w:val="1"/>
      <w:marLeft w:val="0"/>
      <w:marRight w:val="0"/>
      <w:marTop w:val="0"/>
      <w:marBottom w:val="0"/>
      <w:divBdr>
        <w:top w:val="none" w:sz="0" w:space="0" w:color="auto"/>
        <w:left w:val="none" w:sz="0" w:space="0" w:color="auto"/>
        <w:bottom w:val="none" w:sz="0" w:space="0" w:color="auto"/>
        <w:right w:val="none" w:sz="0" w:space="0" w:color="auto"/>
      </w:divBdr>
    </w:div>
    <w:div w:id="968318861">
      <w:bodyDiv w:val="1"/>
      <w:marLeft w:val="0"/>
      <w:marRight w:val="0"/>
      <w:marTop w:val="0"/>
      <w:marBottom w:val="0"/>
      <w:divBdr>
        <w:top w:val="none" w:sz="0" w:space="0" w:color="auto"/>
        <w:left w:val="none" w:sz="0" w:space="0" w:color="auto"/>
        <w:bottom w:val="none" w:sz="0" w:space="0" w:color="auto"/>
        <w:right w:val="none" w:sz="0" w:space="0" w:color="auto"/>
      </w:divBdr>
    </w:div>
    <w:div w:id="997154905">
      <w:bodyDiv w:val="1"/>
      <w:marLeft w:val="0"/>
      <w:marRight w:val="0"/>
      <w:marTop w:val="0"/>
      <w:marBottom w:val="0"/>
      <w:divBdr>
        <w:top w:val="none" w:sz="0" w:space="0" w:color="auto"/>
        <w:left w:val="none" w:sz="0" w:space="0" w:color="auto"/>
        <w:bottom w:val="none" w:sz="0" w:space="0" w:color="auto"/>
        <w:right w:val="none" w:sz="0" w:space="0" w:color="auto"/>
      </w:divBdr>
    </w:div>
    <w:div w:id="1025255795">
      <w:bodyDiv w:val="1"/>
      <w:marLeft w:val="0"/>
      <w:marRight w:val="0"/>
      <w:marTop w:val="0"/>
      <w:marBottom w:val="0"/>
      <w:divBdr>
        <w:top w:val="none" w:sz="0" w:space="0" w:color="auto"/>
        <w:left w:val="none" w:sz="0" w:space="0" w:color="auto"/>
        <w:bottom w:val="none" w:sz="0" w:space="0" w:color="auto"/>
        <w:right w:val="none" w:sz="0" w:space="0" w:color="auto"/>
      </w:divBdr>
    </w:div>
    <w:div w:id="1165586936">
      <w:bodyDiv w:val="1"/>
      <w:marLeft w:val="0"/>
      <w:marRight w:val="0"/>
      <w:marTop w:val="0"/>
      <w:marBottom w:val="0"/>
      <w:divBdr>
        <w:top w:val="none" w:sz="0" w:space="0" w:color="auto"/>
        <w:left w:val="none" w:sz="0" w:space="0" w:color="auto"/>
        <w:bottom w:val="none" w:sz="0" w:space="0" w:color="auto"/>
        <w:right w:val="none" w:sz="0" w:space="0" w:color="auto"/>
      </w:divBdr>
    </w:div>
    <w:div w:id="1300721528">
      <w:bodyDiv w:val="1"/>
      <w:marLeft w:val="0"/>
      <w:marRight w:val="0"/>
      <w:marTop w:val="0"/>
      <w:marBottom w:val="0"/>
      <w:divBdr>
        <w:top w:val="none" w:sz="0" w:space="0" w:color="auto"/>
        <w:left w:val="none" w:sz="0" w:space="0" w:color="auto"/>
        <w:bottom w:val="none" w:sz="0" w:space="0" w:color="auto"/>
        <w:right w:val="none" w:sz="0" w:space="0" w:color="auto"/>
      </w:divBdr>
    </w:div>
    <w:div w:id="1534920445">
      <w:bodyDiv w:val="1"/>
      <w:marLeft w:val="0"/>
      <w:marRight w:val="0"/>
      <w:marTop w:val="0"/>
      <w:marBottom w:val="0"/>
      <w:divBdr>
        <w:top w:val="none" w:sz="0" w:space="0" w:color="auto"/>
        <w:left w:val="none" w:sz="0" w:space="0" w:color="auto"/>
        <w:bottom w:val="none" w:sz="0" w:space="0" w:color="auto"/>
        <w:right w:val="none" w:sz="0" w:space="0" w:color="auto"/>
      </w:divBdr>
    </w:div>
    <w:div w:id="1587423871">
      <w:bodyDiv w:val="1"/>
      <w:marLeft w:val="0"/>
      <w:marRight w:val="0"/>
      <w:marTop w:val="0"/>
      <w:marBottom w:val="0"/>
      <w:divBdr>
        <w:top w:val="none" w:sz="0" w:space="0" w:color="auto"/>
        <w:left w:val="none" w:sz="0" w:space="0" w:color="auto"/>
        <w:bottom w:val="none" w:sz="0" w:space="0" w:color="auto"/>
        <w:right w:val="none" w:sz="0" w:space="0" w:color="auto"/>
      </w:divBdr>
    </w:div>
    <w:div w:id="1797870865">
      <w:bodyDiv w:val="1"/>
      <w:marLeft w:val="0"/>
      <w:marRight w:val="0"/>
      <w:marTop w:val="0"/>
      <w:marBottom w:val="0"/>
      <w:divBdr>
        <w:top w:val="none" w:sz="0" w:space="0" w:color="auto"/>
        <w:left w:val="none" w:sz="0" w:space="0" w:color="auto"/>
        <w:bottom w:val="none" w:sz="0" w:space="0" w:color="auto"/>
        <w:right w:val="none" w:sz="0" w:space="0" w:color="auto"/>
      </w:divBdr>
    </w:div>
    <w:div w:id="1999651333">
      <w:bodyDiv w:val="1"/>
      <w:marLeft w:val="0"/>
      <w:marRight w:val="0"/>
      <w:marTop w:val="0"/>
      <w:marBottom w:val="0"/>
      <w:divBdr>
        <w:top w:val="none" w:sz="0" w:space="0" w:color="auto"/>
        <w:left w:val="none" w:sz="0" w:space="0" w:color="auto"/>
        <w:bottom w:val="none" w:sz="0" w:space="0" w:color="auto"/>
        <w:right w:val="none" w:sz="0" w:space="0" w:color="auto"/>
      </w:divBdr>
    </w:div>
    <w:div w:id="2023822558">
      <w:bodyDiv w:val="1"/>
      <w:marLeft w:val="0"/>
      <w:marRight w:val="0"/>
      <w:marTop w:val="0"/>
      <w:marBottom w:val="0"/>
      <w:divBdr>
        <w:top w:val="none" w:sz="0" w:space="0" w:color="auto"/>
        <w:left w:val="none" w:sz="0" w:space="0" w:color="auto"/>
        <w:bottom w:val="none" w:sz="0" w:space="0" w:color="auto"/>
        <w:right w:val="none" w:sz="0" w:space="0" w:color="auto"/>
      </w:divBdr>
    </w:div>
    <w:div w:id="213031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gupta</dc:creator>
  <cp:keywords/>
  <dc:description/>
  <cp:lastModifiedBy>nabanita gupta</cp:lastModifiedBy>
  <cp:revision>7</cp:revision>
  <dcterms:created xsi:type="dcterms:W3CDTF">2020-02-10T10:29:00Z</dcterms:created>
  <dcterms:modified xsi:type="dcterms:W3CDTF">2020-02-10T13:55:00Z</dcterms:modified>
</cp:coreProperties>
</file>