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{{SUD_NOMI}}ga</w:t>
      </w:r>
    </w:p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</w:r>
    </w:p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№ {{XAT_RAQAMI}}</w:t>
        <w:tab/>
        <w:tab/>
        <w:t>20{{YIL_2}} yil "{{KUN}}" {{OY_NOMI}}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MA‘LUMOTNOMA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kredit qarzdorligi holati to‘g‘risida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"{{BANK_NOMI}}" bank (STIR: {{BANK_STIR}}, manzil: {{BANK_MANZIL}}) bilan {{QARZDOR_ISM}} ({{QARZDOR_TURI_IZOH}}; STIR/JShShIR: {{PINFL_STIR}}, manzil: {{QARZDOR_MANZIL}}) o‘rtasida {{SHARTNOMA_SANASI}}da №{{SHARTNOMA_RAQAMI}} sonli kredit shartnomasi tuzilgan.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Shartnomaga muvofiq qarzdorga {{KREDIT_SUMMA}} ({{KREDIT_SUMMA_SOZDA}}) so‘m miqdorida, yillik {{YILLIK_FOIZ}} foiz stavkada, {{SHARTNOMA_TUGASH_SANASI}}gacha bo‘lgan muddatga kredit ajratilgan. Kredit mablag‘i qarzdorga {{TOLOV_TOPSHIRIQNOMA_SANASI}}dagi №{{TOLOV_TOPSHIRIQNOMA_RAQAMI}} sonli to‘lov topshiriqnomasi orqali o‘tkazilgan.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Kredit ta‘minoti: {{TAMINOT_TAVSIFI}}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Qarzdor tomonidan to‘lov grafigi buzilgan bo‘lib, oxirgi to‘lov {{OXIRGI_TOLOV_SANASI}}da amalga oshirilgan. Shu sanadan boshlab to‘lovlar tushmagan.</w:t>
      </w:r>
    </w:p>
    <w:p>
      <w:pPr>
        <w:spacing w:after="16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{{HOLAT_SANASI}} holatiga qarzdorlik quyidagicha: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200"/>
        <w:gridCol w:w="2400"/>
        <w:gridCol w:w="2135"/>
      </w:tblGrid>
      <w:tr>
        <w:trPr>
          <w:tblHeader/>
        </w:trPr>
        <w:tc>
          <w:tcPr>
            <w:tcW w:type="dxa" w:w="62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Ko‘rsatkich nomi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Summa (so‘m)</w:t>
            </w:r>
          </w:p>
        </w:tc>
        <w:tc>
          <w:tcPr>
            <w:tcW w:type="dxa" w:w="2135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Berilgan kredit summasi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{{T_BERILGAN_KREDIT}}</w:t>
            </w:r>
          </w:p>
        </w:tc>
        <w:tc>
          <w:tcPr>
            <w:tcW w:type="dxa" w:w="21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shartnoma bo‘yicha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Qaytarilgan asosiy qarz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{{T_QAYTARILGAN_ASOSIY}}</w:t>
            </w:r>
          </w:p>
        </w:tc>
        <w:tc>
          <w:tcPr>
            <w:tcW w:type="dxa" w:w="21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Qoldiq asosiy qarz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{{T_QOLDIQ_ASOSIY}}</w:t>
            </w:r>
          </w:p>
        </w:tc>
        <w:tc>
          <w:tcPr>
            <w:tcW w:type="dxa" w:w="21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shundan muddati o‘tgan: {{T_MUDDATI_OTGAN_ASOSIY}}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Hisoblangan foizlar (qoldiq)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{{T_HISOBLANGAN_FOIZ}}</w:t>
            </w:r>
          </w:p>
        </w:tc>
        <w:tc>
          <w:tcPr>
            <w:tcW w:type="dxa" w:w="21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Muddati o‘tgan foizlar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{{T_MUDDATI_OTGAN_FOIZ}}</w:t>
            </w:r>
          </w:p>
        </w:tc>
        <w:tc>
          <w:tcPr>
            <w:tcW w:type="dxa" w:w="21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Kechiktirilgan kunlar uchun penya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{{T_PENYA}}</w:t>
            </w:r>
          </w:p>
        </w:tc>
        <w:tc>
          <w:tcPr>
            <w:tcW w:type="dxa" w:w="21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{{T_PENYA_KUN}} kun uchun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Boshqa to‘lovlar (komissiya va h.k.)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{{T_BOSHQA_TOLOV}}</w:t>
            </w:r>
          </w:p>
        </w:tc>
        <w:tc>
          <w:tcPr>
            <w:tcW w:type="dxa" w:w="21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JAMI UNDIRILISHI LOZIM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{{T_JAMI}}</w:t>
            </w:r>
          </w:p>
        </w:tc>
        <w:tc>
          <w:tcPr>
            <w:tcW w:type="dxa" w:w="21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Jami undirilishi lozim: {{JAMI_QARZ}} ({{JAMI_QARZ_SOZDA}}) so‘m.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Qarzdorga {{TALABNOMA_SANASI}}da №{{TALABNOMA_RAQAMI}} sonli talabnoma (ogohlantirish) yuborilgan, biroq qarz bugungi kunga qadar to‘lanmagan.</w:t>
      </w:r>
    </w:p>
    <w:p>
      <w:pPr>
        <w:spacing w:after="20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Mazkur ma‘lumotnoma bank hisob-kitob ma‘lumotlari asosida tuzildi va sudga taqdim etish uchun berildi.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Bank boshqaruvi raisi (rahbar): ___________________   {{RAHBAR_ISM}}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Bosh hisobchi: ___________________   {{BOSH_HISOBCHI_ISM}}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M.O.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>Ijrochi: {{IJROCHI_ISM}}   tel.: {{IJROCHI_TEL}}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2026-09-25T03:56:48.874Z</dcterms:created>
  <dcterms:modified xsi:type="dcterms:W3CDTF">2026-09-25T03:56:48.884Z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