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E4159" w14:textId="4AFDCDC4" w:rsidR="00797B1B" w:rsidRDefault="00D3075D" w:rsidP="00751682">
      <w:pPr>
        <w:autoSpaceDE w:val="0"/>
        <w:autoSpaceDN w:val="0"/>
        <w:adjustRightInd w:val="0"/>
        <w:spacing w:after="0" w:line="360" w:lineRule="auto"/>
        <w:jc w:val="both"/>
        <w:rPr>
          <w:rFonts w:cs="Arial"/>
          <w:b/>
        </w:rPr>
      </w:pPr>
      <w:bookmarkStart w:id="0" w:name="_GoBack"/>
      <w:bookmarkEnd w:id="0"/>
      <w:r>
        <w:rPr>
          <w:noProof/>
        </w:rPr>
        <w:drawing>
          <wp:inline distT="0" distB="0" distL="0" distR="0" wp14:anchorId="20239DCE" wp14:editId="6309C942">
            <wp:extent cx="1485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1123-WA005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inline>
        </w:drawing>
      </w:r>
      <w:r w:rsidR="00E71173">
        <w:rPr>
          <w:noProof/>
        </w:rPr>
        <mc:AlternateContent>
          <mc:Choice Requires="wps">
            <w:drawing>
              <wp:anchor distT="45720" distB="45720" distL="114300" distR="114300" simplePos="0" relativeHeight="251663360" behindDoc="0" locked="0" layoutInCell="1" allowOverlap="1" wp14:anchorId="0F217D1B" wp14:editId="4048FC24">
                <wp:simplePos x="0" y="0"/>
                <wp:positionH relativeFrom="column">
                  <wp:posOffset>41275</wp:posOffset>
                </wp:positionH>
                <wp:positionV relativeFrom="paragraph">
                  <wp:posOffset>40640</wp:posOffset>
                </wp:positionV>
                <wp:extent cx="5086350" cy="1456055"/>
                <wp:effectExtent l="12700" t="12065" r="6350" b="825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56055"/>
                        </a:xfrm>
                        <a:prstGeom prst="rect">
                          <a:avLst/>
                        </a:prstGeom>
                        <a:solidFill>
                          <a:srgbClr val="FFFFFF"/>
                        </a:solidFill>
                        <a:ln w="9525">
                          <a:solidFill>
                            <a:srgbClr val="000000"/>
                          </a:solidFill>
                          <a:miter lim="800000"/>
                          <a:headEnd/>
                          <a:tailEnd/>
                        </a:ln>
                      </wps:spPr>
                      <wps:txbx>
                        <w:txbxContent>
                          <w:p w14:paraId="623BFDC4" w14:textId="26E738C2" w:rsidR="009321C8" w:rsidRDefault="009321C8" w:rsidP="009321C8">
                            <w:pPr>
                              <w:jc w:val="both"/>
                              <w:rPr>
                                <w:rFonts w:ascii="Times New Roman" w:hAnsi="Times New Roman" w:cs="Times New Roman"/>
                                <w:b/>
                                <w:bCs/>
                                <w:sz w:val="32"/>
                                <w:szCs w:val="32"/>
                              </w:rPr>
                            </w:pPr>
                            <w:r>
                              <w:rPr>
                                <w:rFonts w:ascii="Times New Roman" w:hAnsi="Times New Roman" w:cs="Times New Roman"/>
                                <w:b/>
                                <w:bCs/>
                                <w:sz w:val="32"/>
                                <w:szCs w:val="32"/>
                              </w:rPr>
                              <w:t>Word Journal Of ENT &amp; Head-Neck Surgery</w:t>
                            </w:r>
                            <w:r w:rsidRPr="007F5C3C">
                              <w:rPr>
                                <w:rFonts w:ascii="Times New Roman" w:hAnsi="Times New Roman" w:cs="Times New Roman"/>
                                <w:b/>
                                <w:bCs/>
                                <w:sz w:val="32"/>
                                <w:szCs w:val="32"/>
                              </w:rPr>
                              <w:t xml:space="preserve"> (</w:t>
                            </w:r>
                            <w:r>
                              <w:rPr>
                                <w:rFonts w:ascii="Times New Roman" w:hAnsi="Times New Roman" w:cs="Times New Roman"/>
                                <w:b/>
                                <w:bCs/>
                                <w:sz w:val="32"/>
                                <w:szCs w:val="32"/>
                              </w:rPr>
                              <w:t>WJEHNS)  ISSN 2320-6691 (Online)</w:t>
                            </w:r>
                          </w:p>
                          <w:p w14:paraId="32832989" w14:textId="77777777" w:rsidR="009321C8" w:rsidRDefault="009321C8" w:rsidP="009321C8">
                            <w:pPr>
                              <w:jc w:val="both"/>
                              <w:rPr>
                                <w:rFonts w:ascii="Times New Roman" w:hAnsi="Times New Roman" w:cs="Times New Roman"/>
                                <w:b/>
                                <w:bCs/>
                                <w:sz w:val="32"/>
                                <w:szCs w:val="32"/>
                              </w:rPr>
                            </w:pPr>
                            <w:r w:rsidRPr="007F5C3C">
                              <w:rPr>
                                <w:rFonts w:ascii="Times New Roman" w:hAnsi="Times New Roman" w:cs="Times New Roman"/>
                                <w:b/>
                                <w:bCs/>
                                <w:sz w:val="32"/>
                                <w:szCs w:val="32"/>
                              </w:rPr>
                              <w:t>©</w:t>
                            </w:r>
                            <w:r>
                              <w:rPr>
                                <w:rFonts w:ascii="Times New Roman" w:hAnsi="Times New Roman" w:cs="Times New Roman"/>
                                <w:b/>
                                <w:bCs/>
                                <w:sz w:val="32"/>
                                <w:szCs w:val="32"/>
                              </w:rPr>
                              <w:t>Chittaranjan Otorhinolaryngologists Society, India www.wjehns</w:t>
                            </w:r>
                            <w:r w:rsidRPr="007F5C3C">
                              <w:rPr>
                                <w:rFonts w:ascii="Times New Roman" w:hAnsi="Times New Roman" w:cs="Times New Roman"/>
                                <w:b/>
                                <w:bCs/>
                                <w:sz w:val="32"/>
                                <w:szCs w:val="32"/>
                              </w:rPr>
                              <w:t>.com</w:t>
                            </w:r>
                          </w:p>
                          <w:p w14:paraId="512DB6EF" w14:textId="3E5A3D1C" w:rsidR="009321C8" w:rsidRDefault="009321C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5pt;margin-top:3.2pt;width:400.5pt;height:114.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">
                <v:textbox>
                  <w:txbxContent>
                    <w:p w14:paraId="623BFDC4" w14:textId="26E738C2" w:rsidR="009321C8" w:rsidRDefault="009321C8" w:rsidP="009321C8">
                      <w:pPr>
                        <w:jc w:val="both"/>
                        <w:rPr>
                          <w:rFonts w:ascii="Times New Roman" w:hAnsi="Times New Roman" w:cs="Times New Roman"/>
                          <w:b/>
                          <w:bCs/>
                          <w:sz w:val="32"/>
                          <w:szCs w:val="32"/>
                        </w:rPr>
                      </w:pPr>
                      <w:r>
                        <w:rPr>
                          <w:rFonts w:ascii="Times New Roman" w:hAnsi="Times New Roman" w:cs="Times New Roman"/>
                          <w:b/>
                          <w:bCs/>
                          <w:sz w:val="32"/>
                          <w:szCs w:val="32"/>
                        </w:rPr>
                        <w:t>Word Journal Of ENT &amp; Head-Neck Surgery</w:t>
                      </w:r>
                      <w:r w:rsidRPr="007F5C3C">
                        <w:rPr>
                          <w:rFonts w:ascii="Times New Roman" w:hAnsi="Times New Roman" w:cs="Times New Roman"/>
                          <w:b/>
                          <w:bCs/>
                          <w:sz w:val="32"/>
                          <w:szCs w:val="32"/>
                        </w:rPr>
                        <w:t xml:space="preserve"> (</w:t>
                      </w:r>
                      <w:r>
                        <w:rPr>
                          <w:rFonts w:ascii="Times New Roman" w:hAnsi="Times New Roman" w:cs="Times New Roman"/>
                          <w:b/>
                          <w:bCs/>
                          <w:sz w:val="32"/>
                          <w:szCs w:val="32"/>
                        </w:rPr>
                        <w:t>WJEHNS)  ISSN 2320-6691 (Online)</w:t>
                      </w:r>
                    </w:p>
                    <w:p w14:paraId="32832989" w14:textId="77777777" w:rsidR="009321C8" w:rsidRDefault="009321C8" w:rsidP="009321C8">
                      <w:pPr>
                        <w:jc w:val="both"/>
                        <w:rPr>
                          <w:rFonts w:ascii="Times New Roman" w:hAnsi="Times New Roman" w:cs="Times New Roman"/>
                          <w:b/>
                          <w:bCs/>
                          <w:sz w:val="32"/>
                          <w:szCs w:val="32"/>
                        </w:rPr>
                      </w:pPr>
                      <w:r w:rsidRPr="007F5C3C">
                        <w:rPr>
                          <w:rFonts w:ascii="Times New Roman" w:hAnsi="Times New Roman" w:cs="Times New Roman"/>
                          <w:b/>
                          <w:bCs/>
                          <w:sz w:val="32"/>
                          <w:szCs w:val="32"/>
                        </w:rPr>
                        <w:t>©</w:t>
                      </w:r>
                      <w:r>
                        <w:rPr>
                          <w:rFonts w:ascii="Times New Roman" w:hAnsi="Times New Roman" w:cs="Times New Roman"/>
                          <w:b/>
                          <w:bCs/>
                          <w:sz w:val="32"/>
                          <w:szCs w:val="32"/>
                        </w:rPr>
                        <w:t>Chittaranjan Otorhinolaryngologists Society, India www.wjehns</w:t>
                      </w:r>
                      <w:r w:rsidRPr="007F5C3C">
                        <w:rPr>
                          <w:rFonts w:ascii="Times New Roman" w:hAnsi="Times New Roman" w:cs="Times New Roman"/>
                          <w:b/>
                          <w:bCs/>
                          <w:sz w:val="32"/>
                          <w:szCs w:val="32"/>
                        </w:rPr>
                        <w:t>.com</w:t>
                      </w:r>
                    </w:p>
                    <w:p w14:paraId="512DB6EF" w14:textId="3E5A3D1C" w:rsidR="009321C8" w:rsidRDefault="009321C8"/>
                  </w:txbxContent>
                </v:textbox>
                <w10:wrap type="square"/>
              </v:shape>
            </w:pict>
          </mc:Fallback>
        </mc:AlternateContent>
      </w:r>
    </w:p>
    <w:p w14:paraId="3A7DB11C" w14:textId="4C162D43" w:rsidR="00797B1B" w:rsidRDefault="00797B1B" w:rsidP="00751682">
      <w:pPr>
        <w:autoSpaceDE w:val="0"/>
        <w:autoSpaceDN w:val="0"/>
        <w:adjustRightInd w:val="0"/>
        <w:spacing w:after="0" w:line="360" w:lineRule="auto"/>
        <w:jc w:val="both"/>
        <w:rPr>
          <w:rFonts w:cs="Arial"/>
          <w:b/>
        </w:rPr>
      </w:pPr>
    </w:p>
    <w:p w14:paraId="03006318" w14:textId="68BEA7CE" w:rsidR="001D3A4A" w:rsidRDefault="00797B1B" w:rsidP="001F0B0B">
      <w:pPr>
        <w:pStyle w:val="Title"/>
      </w:pPr>
      <w:r>
        <w:t>M</w:t>
      </w:r>
      <w:r w:rsidR="001D3A4A" w:rsidRPr="00142210">
        <w:t>icrobiolog</w:t>
      </w:r>
      <w:r w:rsidR="0048729D" w:rsidRPr="00142210">
        <w:t xml:space="preserve">ical profile </w:t>
      </w:r>
      <w:r w:rsidR="006A52E2" w:rsidRPr="00142210">
        <w:t>of Chronic</w:t>
      </w:r>
      <w:r w:rsidR="001D3A4A" w:rsidRPr="00142210">
        <w:t xml:space="preserve"> Otitis Media in a Tertiary Care Setup </w:t>
      </w:r>
      <w:r w:rsidR="0048729D" w:rsidRPr="00142210">
        <w:t>at Jammu</w:t>
      </w:r>
      <w:r w:rsidR="001D3A4A" w:rsidRPr="00142210">
        <w:t>, India</w:t>
      </w:r>
      <w:r w:rsidR="00E83F48">
        <w:t>.</w:t>
      </w:r>
    </w:p>
    <w:p w14:paraId="3E8DC115" w14:textId="77777777" w:rsidR="001F0B0B" w:rsidRPr="001F0B0B" w:rsidRDefault="001F0B0B" w:rsidP="001F0B0B"/>
    <w:p w14:paraId="40E63855" w14:textId="552755EA" w:rsidR="00E83F48" w:rsidRDefault="00E83F48" w:rsidP="00751682">
      <w:pPr>
        <w:autoSpaceDE w:val="0"/>
        <w:autoSpaceDN w:val="0"/>
        <w:adjustRightInd w:val="0"/>
        <w:spacing w:after="0" w:line="360" w:lineRule="auto"/>
        <w:jc w:val="both"/>
        <w:rPr>
          <w:rFonts w:cs="Arial"/>
          <w:b/>
          <w:vertAlign w:val="superscript"/>
        </w:rPr>
      </w:pPr>
      <w:r>
        <w:rPr>
          <w:rFonts w:cs="Arial"/>
          <w:b/>
        </w:rPr>
        <w:t>Dr.</w:t>
      </w:r>
      <w:r w:rsidR="0018085A">
        <w:rPr>
          <w:rFonts w:cs="Arial"/>
          <w:b/>
        </w:rPr>
        <w:t xml:space="preserve"> </w:t>
      </w:r>
      <w:r>
        <w:rPr>
          <w:rFonts w:cs="Arial"/>
          <w:b/>
        </w:rPr>
        <w:t>Archana Shah</w:t>
      </w:r>
      <w:r>
        <w:rPr>
          <w:rFonts w:cs="Arial"/>
          <w:b/>
          <w:vertAlign w:val="superscript"/>
        </w:rPr>
        <w:t>1</w:t>
      </w:r>
      <w:r>
        <w:rPr>
          <w:rFonts w:cs="Arial"/>
          <w:b/>
        </w:rPr>
        <w:t>,Dr.Sandeep Dogra</w:t>
      </w:r>
      <w:r>
        <w:rPr>
          <w:rFonts w:cs="Arial"/>
          <w:b/>
          <w:vertAlign w:val="superscript"/>
        </w:rPr>
        <w:t>2</w:t>
      </w:r>
      <w:r>
        <w:rPr>
          <w:rFonts w:cs="Arial"/>
          <w:b/>
        </w:rPr>
        <w:t>,</w:t>
      </w:r>
      <w:r w:rsidR="00F02D79">
        <w:rPr>
          <w:rFonts w:cs="Arial"/>
          <w:b/>
        </w:rPr>
        <w:t xml:space="preserve"> </w:t>
      </w:r>
      <w:r>
        <w:rPr>
          <w:rFonts w:cs="Arial"/>
          <w:b/>
        </w:rPr>
        <w:t>Dr</w:t>
      </w:r>
      <w:r w:rsidR="0018085A">
        <w:rPr>
          <w:rFonts w:cs="Arial"/>
          <w:b/>
        </w:rPr>
        <w:t>.</w:t>
      </w:r>
      <w:r w:rsidR="0088638C">
        <w:rPr>
          <w:rFonts w:cs="Arial"/>
          <w:b/>
        </w:rPr>
        <w:t xml:space="preserve"> </w:t>
      </w:r>
      <w:r>
        <w:rPr>
          <w:rFonts w:cs="Arial"/>
          <w:b/>
        </w:rPr>
        <w:t>Somnat</w:t>
      </w:r>
      <w:r w:rsidR="0018085A">
        <w:rPr>
          <w:rFonts w:cs="Arial"/>
          <w:b/>
        </w:rPr>
        <w:t xml:space="preserve">h </w:t>
      </w:r>
      <w:r>
        <w:rPr>
          <w:rFonts w:cs="Arial"/>
          <w:b/>
        </w:rPr>
        <w:t>Saha</w:t>
      </w:r>
      <w:r>
        <w:rPr>
          <w:rFonts w:cs="Arial"/>
          <w:b/>
          <w:vertAlign w:val="superscript"/>
        </w:rPr>
        <w:t>3</w:t>
      </w:r>
    </w:p>
    <w:p w14:paraId="5B0BD997" w14:textId="05F9E57F" w:rsidR="00E83F48" w:rsidRDefault="00E71173" w:rsidP="00751682">
      <w:pPr>
        <w:autoSpaceDE w:val="0"/>
        <w:autoSpaceDN w:val="0"/>
        <w:adjustRightInd w:val="0"/>
        <w:spacing w:after="0" w:line="360" w:lineRule="auto"/>
        <w:jc w:val="both"/>
        <w:rPr>
          <w:rFonts w:cs="Arial"/>
          <w:b/>
        </w:rPr>
      </w:pPr>
      <w:r>
        <w:rPr>
          <w:noProof/>
        </w:rPr>
        <mc:AlternateContent>
          <mc:Choice Requires="wps">
            <w:drawing>
              <wp:anchor distT="45720" distB="45720" distL="114300" distR="114300" simplePos="0" relativeHeight="251661312" behindDoc="0" locked="0" layoutInCell="1" allowOverlap="1" wp14:anchorId="42C8AA7F" wp14:editId="3A6D1636">
                <wp:simplePos x="0" y="0"/>
                <wp:positionH relativeFrom="column">
                  <wp:posOffset>-78105</wp:posOffset>
                </wp:positionH>
                <wp:positionV relativeFrom="paragraph">
                  <wp:posOffset>330835</wp:posOffset>
                </wp:positionV>
                <wp:extent cx="6735445" cy="4813935"/>
                <wp:effectExtent l="7620" t="5715" r="1016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5445" cy="4813935"/>
                        </a:xfrm>
                        <a:prstGeom prst="rect">
                          <a:avLst/>
                        </a:prstGeom>
                        <a:solidFill>
                          <a:srgbClr val="FFFFFF"/>
                        </a:solidFill>
                        <a:ln w="9525">
                          <a:solidFill>
                            <a:srgbClr val="000000"/>
                          </a:solidFill>
                          <a:miter lim="800000"/>
                          <a:headEnd/>
                          <a:tailEnd/>
                        </a:ln>
                      </wps:spPr>
                      <wps:txbx>
                        <w:txbxContent>
                          <w:p w14:paraId="58CB64B2" w14:textId="77777777" w:rsidR="009321C8" w:rsidRPr="001F0B0B" w:rsidRDefault="009321C8" w:rsidP="001F0B0B">
                            <w:pPr>
                              <w:spacing w:line="360" w:lineRule="auto"/>
                              <w:jc w:val="both"/>
                              <w:rPr>
                                <w:rFonts w:cs="Times New Roman"/>
                                <w:b/>
                                <w:sz w:val="20"/>
                                <w:szCs w:val="20"/>
                              </w:rPr>
                            </w:pPr>
                            <w:r w:rsidRPr="001F0B0B">
                              <w:rPr>
                                <w:b/>
                                <w:sz w:val="20"/>
                                <w:szCs w:val="20"/>
                              </w:rPr>
                              <w:t>Introduction</w:t>
                            </w:r>
                            <w:r w:rsidRPr="001F0B0B">
                              <w:rPr>
                                <w:sz w:val="20"/>
                                <w:szCs w:val="20"/>
                              </w:rPr>
                              <w:t xml:space="preserve">: Chronic Otitis Media (COM) </w:t>
                            </w:r>
                            <w:r w:rsidRPr="001F0B0B">
                              <w:rPr>
                                <w:rFonts w:cs="Times New Roman"/>
                                <w:sz w:val="20"/>
                                <w:szCs w:val="20"/>
                              </w:rPr>
                              <w:t>is an important global public health problem leading to hearing impairment and long term effects on language, auditory and cognitive development. Intracranial as well as extracranial complications of COM are common conditions seen by otologists &amp; paediatricians</w:t>
                            </w:r>
                            <w:r w:rsidRPr="001F0B0B">
                              <w:rPr>
                                <w:rFonts w:cs="Times New Roman"/>
                                <w:b/>
                                <w:bCs/>
                                <w:sz w:val="20"/>
                                <w:szCs w:val="20"/>
                              </w:rPr>
                              <w:t xml:space="preserve">. </w:t>
                            </w:r>
                            <w:r w:rsidRPr="001F0B0B">
                              <w:rPr>
                                <w:rFonts w:cs="Times New Roman"/>
                                <w:bCs/>
                                <w:sz w:val="20"/>
                                <w:szCs w:val="20"/>
                              </w:rPr>
                              <w:t xml:space="preserve">The pattern of microbial flora has been changing over the years, given the advances in clinical pharmacology and availability of newer, broad spectrum antimicrobial drugs. Variations have been noticed in the predominant microbial pattern attributed to geographical differences, previous treatment history, indiscriminate and irrational use of antibiotics. The aim of this study was to elucidate the present day flora of micro-organisms in patients of COM in our setup and to enumerate anti-microbial sensitivity patterns, which are both essential for cost-effective treatment. </w:t>
                            </w:r>
                          </w:p>
                          <w:p w14:paraId="0DE2E0F3" w14:textId="1FBE0061" w:rsidR="009321C8" w:rsidRPr="001F0B0B" w:rsidRDefault="009321C8" w:rsidP="001F0B0B">
                            <w:pPr>
                              <w:spacing w:line="360" w:lineRule="auto"/>
                              <w:jc w:val="both"/>
                              <w:rPr>
                                <w:sz w:val="20"/>
                                <w:szCs w:val="20"/>
                              </w:rPr>
                            </w:pPr>
                            <w:r w:rsidRPr="001F0B0B">
                              <w:rPr>
                                <w:rFonts w:cs="Times New Roman"/>
                                <w:b/>
                                <w:bCs/>
                                <w:sz w:val="20"/>
                                <w:szCs w:val="20"/>
                              </w:rPr>
                              <w:t>Methods</w:t>
                            </w:r>
                            <w:r w:rsidRPr="001F0B0B">
                              <w:rPr>
                                <w:rFonts w:cs="Times New Roman"/>
                                <w:bCs/>
                                <w:sz w:val="20"/>
                                <w:szCs w:val="20"/>
                              </w:rPr>
                              <w:t xml:space="preserve">: Swabs of </w:t>
                            </w:r>
                            <w:r w:rsidRPr="001F0B0B">
                              <w:rPr>
                                <w:sz w:val="20"/>
                                <w:szCs w:val="20"/>
                              </w:rPr>
                              <w:t xml:space="preserve">unilateral or bilateral </w:t>
                            </w:r>
                            <w:r w:rsidRPr="001F0B0B">
                              <w:rPr>
                                <w:rFonts w:cs="Times New Roman"/>
                                <w:bCs/>
                                <w:sz w:val="20"/>
                                <w:szCs w:val="20"/>
                              </w:rPr>
                              <w:t xml:space="preserve">ear discharge of patients </w:t>
                            </w:r>
                            <w:r w:rsidRPr="001F0B0B">
                              <w:rPr>
                                <w:sz w:val="20"/>
                                <w:szCs w:val="20"/>
                              </w:rPr>
                              <w:t xml:space="preserve">attending the ENT Out Patient Department </w:t>
                            </w:r>
                            <w:r w:rsidRPr="001F0B0B">
                              <w:rPr>
                                <w:rFonts w:cs="Times New Roman"/>
                                <w:bCs/>
                                <w:sz w:val="20"/>
                                <w:szCs w:val="20"/>
                              </w:rPr>
                              <w:t xml:space="preserve">were taken from 100 patients and sent for Gram-staining as well as culture and sensitivity testing. </w:t>
                            </w:r>
                            <w:r w:rsidRPr="001F0B0B">
                              <w:rPr>
                                <w:sz w:val="20"/>
                                <w:szCs w:val="20"/>
                              </w:rPr>
                              <w:t>Bacterial isolate identification and antibiotic sensitivity testing was done as per standard protocols.</w:t>
                            </w:r>
                          </w:p>
                          <w:p w14:paraId="57213A2B" w14:textId="0DB41975" w:rsidR="009321C8" w:rsidRPr="001F0B0B" w:rsidRDefault="009321C8" w:rsidP="001F0B0B">
                            <w:pPr>
                              <w:spacing w:line="360" w:lineRule="auto"/>
                              <w:jc w:val="both"/>
                              <w:rPr>
                                <w:rFonts w:cs="Times New Roman"/>
                                <w:bCs/>
                                <w:sz w:val="20"/>
                                <w:szCs w:val="20"/>
                              </w:rPr>
                            </w:pPr>
                            <w:r w:rsidRPr="001F0B0B">
                              <w:rPr>
                                <w:rFonts w:cs="Times New Roman"/>
                                <w:b/>
                                <w:bCs/>
                                <w:sz w:val="20"/>
                                <w:szCs w:val="20"/>
                              </w:rPr>
                              <w:t>Result</w:t>
                            </w:r>
                            <w:r w:rsidRPr="001F0B0B">
                              <w:rPr>
                                <w:rFonts w:cs="Times New Roman"/>
                                <w:bCs/>
                                <w:sz w:val="20"/>
                                <w:szCs w:val="20"/>
                              </w:rPr>
                              <w:t xml:space="preserve">: </w:t>
                            </w:r>
                            <w:r w:rsidRPr="001F0B0B">
                              <w:rPr>
                                <w:rFonts w:cs="Times New Roman"/>
                                <w:bCs/>
                                <w:i/>
                                <w:sz w:val="20"/>
                                <w:szCs w:val="20"/>
                              </w:rPr>
                              <w:t>Pseudomonas aeruginosa</w:t>
                            </w:r>
                            <w:r w:rsidRPr="001F0B0B">
                              <w:rPr>
                                <w:rFonts w:cs="Times New Roman"/>
                                <w:bCs/>
                                <w:sz w:val="20"/>
                                <w:szCs w:val="20"/>
                              </w:rPr>
                              <w:t xml:space="preserve"> (36.36%) was the commonest aerobic isolate followed by </w:t>
                            </w:r>
                            <w:r w:rsidRPr="001F0B0B">
                              <w:rPr>
                                <w:rFonts w:cs="Times New Roman"/>
                                <w:bCs/>
                                <w:i/>
                                <w:sz w:val="20"/>
                                <w:szCs w:val="20"/>
                              </w:rPr>
                              <w:t>Staphylococcus aureus</w:t>
                            </w:r>
                            <w:r w:rsidRPr="001F0B0B">
                              <w:rPr>
                                <w:rFonts w:cs="Times New Roman"/>
                                <w:bCs/>
                                <w:sz w:val="20"/>
                                <w:szCs w:val="20"/>
                              </w:rPr>
                              <w:t xml:space="preserve"> (26.36%). </w:t>
                            </w:r>
                            <w:r w:rsidRPr="001F0B0B">
                              <w:rPr>
                                <w:rFonts w:cs="Times New Roman"/>
                                <w:bCs/>
                                <w:i/>
                                <w:sz w:val="20"/>
                                <w:szCs w:val="20"/>
                              </w:rPr>
                              <w:t xml:space="preserve">Peptostreptococcus </w:t>
                            </w:r>
                            <w:r w:rsidRPr="001F0B0B">
                              <w:rPr>
                                <w:rFonts w:cs="Times New Roman"/>
                                <w:bCs/>
                                <w:sz w:val="20"/>
                                <w:szCs w:val="20"/>
                              </w:rPr>
                              <w:t xml:space="preserve">sp. (5.45%) was the only anaerobe isolated. Majority of aerobes were sensitive to Gentamycin (74.04%) and Piperacillin-Tazobactum (63.46%). </w:t>
                            </w:r>
                            <w:r w:rsidRPr="001F0B0B">
                              <w:rPr>
                                <w:rFonts w:cs="Times New Roman"/>
                                <w:bCs/>
                                <w:i/>
                                <w:sz w:val="20"/>
                                <w:szCs w:val="20"/>
                              </w:rPr>
                              <w:t xml:space="preserve">Aspergillus </w:t>
                            </w:r>
                            <w:r w:rsidRPr="001F0B0B">
                              <w:rPr>
                                <w:rFonts w:cs="Times New Roman"/>
                                <w:bCs/>
                                <w:sz w:val="20"/>
                                <w:szCs w:val="20"/>
                              </w:rPr>
                              <w:t>sp. (</w:t>
                            </w:r>
                            <w:r w:rsidRPr="001F0B0B">
                              <w:rPr>
                                <w:rFonts w:eastAsia="Times New Roman" w:cs="Times New Roman"/>
                                <w:color w:val="000000"/>
                                <w:sz w:val="20"/>
                                <w:szCs w:val="20"/>
                              </w:rPr>
                              <w:t>5.45%</w:t>
                            </w:r>
                            <w:r w:rsidRPr="001F0B0B">
                              <w:rPr>
                                <w:rFonts w:cs="Times New Roman"/>
                                <w:bCs/>
                                <w:sz w:val="20"/>
                                <w:szCs w:val="20"/>
                              </w:rPr>
                              <w:t>) was the most common fungus isolated</w:t>
                            </w:r>
                          </w:p>
                          <w:p w14:paraId="4FE098FF" w14:textId="77777777" w:rsidR="009321C8" w:rsidRPr="001F0B0B" w:rsidRDefault="009321C8" w:rsidP="001F0B0B">
                            <w:pPr>
                              <w:spacing w:line="360" w:lineRule="auto"/>
                              <w:jc w:val="both"/>
                              <w:rPr>
                                <w:rFonts w:cs="Times New Roman"/>
                                <w:b/>
                                <w:bCs/>
                                <w:sz w:val="20"/>
                                <w:szCs w:val="20"/>
                              </w:rPr>
                            </w:pPr>
                            <w:r w:rsidRPr="001F0B0B">
                              <w:rPr>
                                <w:b/>
                                <w:sz w:val="20"/>
                                <w:szCs w:val="20"/>
                              </w:rPr>
                              <w:t>Conclusion</w:t>
                            </w:r>
                            <w:r w:rsidRPr="001F0B0B">
                              <w:rPr>
                                <w:sz w:val="20"/>
                                <w:szCs w:val="20"/>
                              </w:rPr>
                              <w:t>: The present study helped in understanding the bacteriological profile of the COM cases in our area. Empirical treatment may not be successful in all cases because of emergence of resistant organisms. Hence it is advisable to get an antibiogram before starting the treatment.</w:t>
                            </w:r>
                          </w:p>
                          <w:p w14:paraId="765A445A" w14:textId="77777777" w:rsidR="009321C8" w:rsidRPr="001F0B0B" w:rsidRDefault="009321C8" w:rsidP="001F0B0B">
                            <w:pPr>
                              <w:autoSpaceDE w:val="0"/>
                              <w:autoSpaceDN w:val="0"/>
                              <w:adjustRightInd w:val="0"/>
                              <w:spacing w:after="0" w:line="360" w:lineRule="auto"/>
                              <w:jc w:val="both"/>
                              <w:rPr>
                                <w:rFonts w:cs="Georgia"/>
                                <w:i/>
                                <w:iCs/>
                                <w:sz w:val="20"/>
                                <w:szCs w:val="20"/>
                              </w:rPr>
                            </w:pPr>
                            <w:r w:rsidRPr="001F0B0B">
                              <w:rPr>
                                <w:rFonts w:cs="Times New Roman"/>
                                <w:b/>
                                <w:bCs/>
                                <w:sz w:val="20"/>
                                <w:szCs w:val="20"/>
                              </w:rPr>
                              <w:t>Keywords</w:t>
                            </w:r>
                            <w:r w:rsidRPr="001F0B0B">
                              <w:rPr>
                                <w:rFonts w:cs="Times New Roman"/>
                                <w:bCs/>
                                <w:sz w:val="20"/>
                                <w:szCs w:val="20"/>
                              </w:rPr>
                              <w:t xml:space="preserve">: COM, </w:t>
                            </w:r>
                            <w:r w:rsidRPr="001F0B0B">
                              <w:rPr>
                                <w:rFonts w:cs="Georgia"/>
                                <w:sz w:val="20"/>
                                <w:szCs w:val="20"/>
                              </w:rPr>
                              <w:t xml:space="preserve">Chronic otitis media, </w:t>
                            </w:r>
                            <w:r w:rsidRPr="001F0B0B">
                              <w:rPr>
                                <w:rFonts w:cs="Georgia"/>
                                <w:i/>
                                <w:iCs/>
                                <w:sz w:val="20"/>
                                <w:szCs w:val="20"/>
                              </w:rPr>
                              <w:t>Pseudomonas aeruginosa</w:t>
                            </w:r>
                            <w:r w:rsidRPr="001F0B0B">
                              <w:rPr>
                                <w:rFonts w:cs="Georgia"/>
                                <w:sz w:val="20"/>
                                <w:szCs w:val="20"/>
                              </w:rPr>
                              <w:t xml:space="preserve">, </w:t>
                            </w:r>
                            <w:r w:rsidRPr="001F0B0B">
                              <w:rPr>
                                <w:rFonts w:cs="Georgia"/>
                                <w:i/>
                                <w:iCs/>
                                <w:sz w:val="20"/>
                                <w:szCs w:val="20"/>
                              </w:rPr>
                              <w:t>Staphylococcus aureus</w:t>
                            </w:r>
                          </w:p>
                          <w:p w14:paraId="51414428" w14:textId="77777777" w:rsidR="009321C8" w:rsidRPr="00142210" w:rsidRDefault="009321C8" w:rsidP="001F0B0B">
                            <w:pPr>
                              <w:spacing w:line="360" w:lineRule="auto"/>
                              <w:jc w:val="both"/>
                              <w:rPr>
                                <w:rFonts w:cs="Times New Roman"/>
                                <w:bCs/>
                              </w:rPr>
                            </w:pPr>
                          </w:p>
                          <w:p w14:paraId="68A0F992" w14:textId="46B73C0B" w:rsidR="009321C8" w:rsidRDefault="009321C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6.15pt;margin-top:26.05pt;width:530.35pt;height:37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">
                <v:textbox>
                  <w:txbxContent>
                    <w:p w14:paraId="58CB64B2" w14:textId="77777777" w:rsidR="009321C8" w:rsidRPr="001F0B0B" w:rsidRDefault="009321C8" w:rsidP="001F0B0B">
                      <w:pPr>
                        <w:spacing w:line="360" w:lineRule="auto"/>
                        <w:jc w:val="both"/>
                        <w:rPr>
                          <w:rFonts w:cs="Times New Roman"/>
                          <w:b/>
                          <w:sz w:val="20"/>
                          <w:szCs w:val="20"/>
                        </w:rPr>
                      </w:pPr>
                      <w:r w:rsidRPr="001F0B0B">
                        <w:rPr>
                          <w:b/>
                          <w:sz w:val="20"/>
                          <w:szCs w:val="20"/>
                        </w:rPr>
                        <w:t>Introduction</w:t>
                      </w:r>
                      <w:r w:rsidRPr="001F0B0B">
                        <w:rPr>
                          <w:sz w:val="20"/>
                          <w:szCs w:val="20"/>
                        </w:rPr>
                        <w:t xml:space="preserve">: Chronic Otitis Media (COM) </w:t>
                      </w:r>
                      <w:r w:rsidRPr="001F0B0B">
                        <w:rPr>
                          <w:rFonts w:cs="Times New Roman"/>
                          <w:sz w:val="20"/>
                          <w:szCs w:val="20"/>
                        </w:rPr>
                        <w:t>is an important global public health problem leading to hearing impairment and long term effects on language, auditory and cognitive development. Intracranial as well as extracranial complications of COM are common conditions seen by otologists &amp; paediatricians</w:t>
                      </w:r>
                      <w:r w:rsidRPr="001F0B0B">
                        <w:rPr>
                          <w:rFonts w:cs="Times New Roman"/>
                          <w:b/>
                          <w:bCs/>
                          <w:sz w:val="20"/>
                          <w:szCs w:val="20"/>
                        </w:rPr>
                        <w:t xml:space="preserve">. </w:t>
                      </w:r>
                      <w:r w:rsidRPr="001F0B0B">
                        <w:rPr>
                          <w:rFonts w:cs="Times New Roman"/>
                          <w:bCs/>
                          <w:sz w:val="20"/>
                          <w:szCs w:val="20"/>
                        </w:rPr>
                        <w:t xml:space="preserve">The pattern of microbial flora has been changing over the years, given the advances in clinical pharmacology and availability of newer, broad spectrum antimicrobial drugs. Variations have been noticed in the predominant microbial pattern attributed to geographical differences, previous treatment history, indiscriminate and irrational use of antibiotics. The aim of this study was to elucidate the present day flora of micro-organisms in patients of COM in our setup and to enumerate anti-microbial sensitivity patterns, which are both essential for cost-effective treatment. </w:t>
                      </w:r>
                    </w:p>
                    <w:p w14:paraId="0DE2E0F3" w14:textId="1FBE0061" w:rsidR="009321C8" w:rsidRPr="001F0B0B" w:rsidRDefault="009321C8" w:rsidP="001F0B0B">
                      <w:pPr>
                        <w:spacing w:line="360" w:lineRule="auto"/>
                        <w:jc w:val="both"/>
                        <w:rPr>
                          <w:sz w:val="20"/>
                          <w:szCs w:val="20"/>
                        </w:rPr>
                      </w:pPr>
                      <w:r w:rsidRPr="001F0B0B">
                        <w:rPr>
                          <w:rFonts w:cs="Times New Roman"/>
                          <w:b/>
                          <w:bCs/>
                          <w:sz w:val="20"/>
                          <w:szCs w:val="20"/>
                        </w:rPr>
                        <w:t>Methods</w:t>
                      </w:r>
                      <w:r w:rsidRPr="001F0B0B">
                        <w:rPr>
                          <w:rFonts w:cs="Times New Roman"/>
                          <w:bCs/>
                          <w:sz w:val="20"/>
                          <w:szCs w:val="20"/>
                        </w:rPr>
                        <w:t xml:space="preserve">: Swabs of </w:t>
                      </w:r>
                      <w:r w:rsidRPr="001F0B0B">
                        <w:rPr>
                          <w:sz w:val="20"/>
                          <w:szCs w:val="20"/>
                        </w:rPr>
                        <w:t xml:space="preserve">unilateral or bilateral </w:t>
                      </w:r>
                      <w:r w:rsidRPr="001F0B0B">
                        <w:rPr>
                          <w:rFonts w:cs="Times New Roman"/>
                          <w:bCs/>
                          <w:sz w:val="20"/>
                          <w:szCs w:val="20"/>
                        </w:rPr>
                        <w:t xml:space="preserve">ear discharge of patients </w:t>
                      </w:r>
                      <w:r w:rsidRPr="001F0B0B">
                        <w:rPr>
                          <w:sz w:val="20"/>
                          <w:szCs w:val="20"/>
                        </w:rPr>
                        <w:t xml:space="preserve">attending the ENT Out Patient Department </w:t>
                      </w:r>
                      <w:r w:rsidRPr="001F0B0B">
                        <w:rPr>
                          <w:rFonts w:cs="Times New Roman"/>
                          <w:bCs/>
                          <w:sz w:val="20"/>
                          <w:szCs w:val="20"/>
                        </w:rPr>
                        <w:t xml:space="preserve">were taken from 100 patients and sent for Gram-staining as well as culture and sensitivity testing. </w:t>
                      </w:r>
                      <w:r w:rsidRPr="001F0B0B">
                        <w:rPr>
                          <w:sz w:val="20"/>
                          <w:szCs w:val="20"/>
                        </w:rPr>
                        <w:t>Bacterial isolate identification and antibiotic sensitivity testing was done as per standard protocols.</w:t>
                      </w:r>
                    </w:p>
                    <w:p w14:paraId="57213A2B" w14:textId="0DB41975" w:rsidR="009321C8" w:rsidRPr="001F0B0B" w:rsidRDefault="009321C8" w:rsidP="001F0B0B">
                      <w:pPr>
                        <w:spacing w:line="360" w:lineRule="auto"/>
                        <w:jc w:val="both"/>
                        <w:rPr>
                          <w:rFonts w:cs="Times New Roman"/>
                          <w:bCs/>
                          <w:sz w:val="20"/>
                          <w:szCs w:val="20"/>
                        </w:rPr>
                      </w:pPr>
                      <w:r w:rsidRPr="001F0B0B">
                        <w:rPr>
                          <w:rFonts w:cs="Times New Roman"/>
                          <w:b/>
                          <w:bCs/>
                          <w:sz w:val="20"/>
                          <w:szCs w:val="20"/>
                        </w:rPr>
                        <w:t>Result</w:t>
                      </w:r>
                      <w:r w:rsidRPr="001F0B0B">
                        <w:rPr>
                          <w:rFonts w:cs="Times New Roman"/>
                          <w:bCs/>
                          <w:sz w:val="20"/>
                          <w:szCs w:val="20"/>
                        </w:rPr>
                        <w:t xml:space="preserve">: </w:t>
                      </w:r>
                      <w:r w:rsidRPr="001F0B0B">
                        <w:rPr>
                          <w:rFonts w:cs="Times New Roman"/>
                          <w:bCs/>
                          <w:i/>
                          <w:sz w:val="20"/>
                          <w:szCs w:val="20"/>
                        </w:rPr>
                        <w:t>Pseudomonas aeruginosa</w:t>
                      </w:r>
                      <w:r w:rsidRPr="001F0B0B">
                        <w:rPr>
                          <w:rFonts w:cs="Times New Roman"/>
                          <w:bCs/>
                          <w:sz w:val="20"/>
                          <w:szCs w:val="20"/>
                        </w:rPr>
                        <w:t xml:space="preserve"> (36.36%) was the commonest aerobic isolate followed by </w:t>
                      </w:r>
                      <w:r w:rsidRPr="001F0B0B">
                        <w:rPr>
                          <w:rFonts w:cs="Times New Roman"/>
                          <w:bCs/>
                          <w:i/>
                          <w:sz w:val="20"/>
                          <w:szCs w:val="20"/>
                        </w:rPr>
                        <w:t>Staphylococcus aureus</w:t>
                      </w:r>
                      <w:r w:rsidRPr="001F0B0B">
                        <w:rPr>
                          <w:rFonts w:cs="Times New Roman"/>
                          <w:bCs/>
                          <w:sz w:val="20"/>
                          <w:szCs w:val="20"/>
                        </w:rPr>
                        <w:t xml:space="preserve"> (26.36%). </w:t>
                      </w:r>
                      <w:r w:rsidRPr="001F0B0B">
                        <w:rPr>
                          <w:rFonts w:cs="Times New Roman"/>
                          <w:bCs/>
                          <w:i/>
                          <w:sz w:val="20"/>
                          <w:szCs w:val="20"/>
                        </w:rPr>
                        <w:t xml:space="preserve">Peptostreptococcus </w:t>
                      </w:r>
                      <w:r w:rsidRPr="001F0B0B">
                        <w:rPr>
                          <w:rFonts w:cs="Times New Roman"/>
                          <w:bCs/>
                          <w:sz w:val="20"/>
                          <w:szCs w:val="20"/>
                        </w:rPr>
                        <w:t xml:space="preserve">sp. (5.45%) was the only anaerobe isolated. Majority of aerobes were sensitive to Gentamycin (74.04%) and Piperacillin-Tazobactum (63.46%). </w:t>
                      </w:r>
                      <w:r w:rsidRPr="001F0B0B">
                        <w:rPr>
                          <w:rFonts w:cs="Times New Roman"/>
                          <w:bCs/>
                          <w:i/>
                          <w:sz w:val="20"/>
                          <w:szCs w:val="20"/>
                        </w:rPr>
                        <w:t xml:space="preserve">Aspergillus </w:t>
                      </w:r>
                      <w:r w:rsidRPr="001F0B0B">
                        <w:rPr>
                          <w:rFonts w:cs="Times New Roman"/>
                          <w:bCs/>
                          <w:sz w:val="20"/>
                          <w:szCs w:val="20"/>
                        </w:rPr>
                        <w:t>sp. (</w:t>
                      </w:r>
                      <w:r w:rsidRPr="001F0B0B">
                        <w:rPr>
                          <w:rFonts w:eastAsia="Times New Roman" w:cs="Times New Roman"/>
                          <w:color w:val="000000"/>
                          <w:sz w:val="20"/>
                          <w:szCs w:val="20"/>
                        </w:rPr>
                        <w:t>5.45%</w:t>
                      </w:r>
                      <w:r w:rsidRPr="001F0B0B">
                        <w:rPr>
                          <w:rFonts w:cs="Times New Roman"/>
                          <w:bCs/>
                          <w:sz w:val="20"/>
                          <w:szCs w:val="20"/>
                        </w:rPr>
                        <w:t>) was the most common fungus isolated</w:t>
                      </w:r>
                    </w:p>
                    <w:p w14:paraId="4FE098FF" w14:textId="77777777" w:rsidR="009321C8" w:rsidRPr="001F0B0B" w:rsidRDefault="009321C8" w:rsidP="001F0B0B">
                      <w:pPr>
                        <w:spacing w:line="360" w:lineRule="auto"/>
                        <w:jc w:val="both"/>
                        <w:rPr>
                          <w:rFonts w:cs="Times New Roman"/>
                          <w:b/>
                          <w:bCs/>
                          <w:sz w:val="20"/>
                          <w:szCs w:val="20"/>
                        </w:rPr>
                      </w:pPr>
                      <w:r w:rsidRPr="001F0B0B">
                        <w:rPr>
                          <w:b/>
                          <w:sz w:val="20"/>
                          <w:szCs w:val="20"/>
                        </w:rPr>
                        <w:t>Conclusion</w:t>
                      </w:r>
                      <w:r w:rsidRPr="001F0B0B">
                        <w:rPr>
                          <w:sz w:val="20"/>
                          <w:szCs w:val="20"/>
                        </w:rPr>
                        <w:t>: The present study helped in understanding the bacteriological profile of the COM cases in our area. Empirical treatment may not be successful in all cases because of emergence of resistant organisms. Hence it is advisable to get an antibiogram before starting the treatment.</w:t>
                      </w:r>
                    </w:p>
                    <w:p w14:paraId="765A445A" w14:textId="77777777" w:rsidR="009321C8" w:rsidRPr="001F0B0B" w:rsidRDefault="009321C8" w:rsidP="001F0B0B">
                      <w:pPr>
                        <w:autoSpaceDE w:val="0"/>
                        <w:autoSpaceDN w:val="0"/>
                        <w:adjustRightInd w:val="0"/>
                        <w:spacing w:after="0" w:line="360" w:lineRule="auto"/>
                        <w:jc w:val="both"/>
                        <w:rPr>
                          <w:rFonts w:cs="Georgia"/>
                          <w:i/>
                          <w:iCs/>
                          <w:sz w:val="20"/>
                          <w:szCs w:val="20"/>
                        </w:rPr>
                      </w:pPr>
                      <w:r w:rsidRPr="001F0B0B">
                        <w:rPr>
                          <w:rFonts w:cs="Times New Roman"/>
                          <w:b/>
                          <w:bCs/>
                          <w:sz w:val="20"/>
                          <w:szCs w:val="20"/>
                        </w:rPr>
                        <w:t>Keywords</w:t>
                      </w:r>
                      <w:r w:rsidRPr="001F0B0B">
                        <w:rPr>
                          <w:rFonts w:cs="Times New Roman"/>
                          <w:bCs/>
                          <w:sz w:val="20"/>
                          <w:szCs w:val="20"/>
                        </w:rPr>
                        <w:t xml:space="preserve">: COM, </w:t>
                      </w:r>
                      <w:r w:rsidRPr="001F0B0B">
                        <w:rPr>
                          <w:rFonts w:cs="Georgia"/>
                          <w:sz w:val="20"/>
                          <w:szCs w:val="20"/>
                        </w:rPr>
                        <w:t xml:space="preserve">Chronic otitis media, </w:t>
                      </w:r>
                      <w:r w:rsidRPr="001F0B0B">
                        <w:rPr>
                          <w:rFonts w:cs="Georgia"/>
                          <w:i/>
                          <w:iCs/>
                          <w:sz w:val="20"/>
                          <w:szCs w:val="20"/>
                        </w:rPr>
                        <w:t>Pseudomonas aeruginosa</w:t>
                      </w:r>
                      <w:r w:rsidRPr="001F0B0B">
                        <w:rPr>
                          <w:rFonts w:cs="Georgia"/>
                          <w:sz w:val="20"/>
                          <w:szCs w:val="20"/>
                        </w:rPr>
                        <w:t xml:space="preserve">, </w:t>
                      </w:r>
                      <w:r w:rsidRPr="001F0B0B">
                        <w:rPr>
                          <w:rFonts w:cs="Georgia"/>
                          <w:i/>
                          <w:iCs/>
                          <w:sz w:val="20"/>
                          <w:szCs w:val="20"/>
                        </w:rPr>
                        <w:t>Staphylococcus aureus</w:t>
                      </w:r>
                    </w:p>
                    <w:p w14:paraId="51414428" w14:textId="77777777" w:rsidR="009321C8" w:rsidRPr="00142210" w:rsidRDefault="009321C8" w:rsidP="001F0B0B">
                      <w:pPr>
                        <w:spacing w:line="360" w:lineRule="auto"/>
                        <w:jc w:val="both"/>
                        <w:rPr>
                          <w:rFonts w:cs="Times New Roman"/>
                          <w:bCs/>
                        </w:rPr>
                      </w:pPr>
                    </w:p>
                    <w:p w14:paraId="68A0F992" w14:textId="46B73C0B" w:rsidR="009321C8" w:rsidRDefault="009321C8"/>
                  </w:txbxContent>
                </v:textbox>
                <w10:wrap type="square"/>
              </v:shape>
            </w:pict>
          </mc:Fallback>
        </mc:AlternateContent>
      </w:r>
    </w:p>
    <w:p w14:paraId="5C7AEAD9" w14:textId="3B93D870" w:rsidR="00BC6FFE" w:rsidRPr="00142210" w:rsidRDefault="00E71173" w:rsidP="00751682">
      <w:pPr>
        <w:spacing w:line="360" w:lineRule="auto"/>
        <w:jc w:val="both"/>
        <w:rPr>
          <w:rFonts w:cs="Times New Roman"/>
          <w:b/>
        </w:rPr>
      </w:pPr>
      <w:r>
        <w:rPr>
          <w:noProof/>
        </w:rPr>
        <mc:AlternateContent>
          <mc:Choice Requires="wps">
            <w:drawing>
              <wp:anchor distT="45720" distB="45720" distL="114300" distR="114300" simplePos="0" relativeHeight="251659264" behindDoc="0" locked="0" layoutInCell="1" allowOverlap="1" wp14:anchorId="28AAEC4F" wp14:editId="3BE782DB">
                <wp:simplePos x="0" y="0"/>
                <wp:positionH relativeFrom="column">
                  <wp:posOffset>3667125</wp:posOffset>
                </wp:positionH>
                <wp:positionV relativeFrom="paragraph">
                  <wp:posOffset>4980305</wp:posOffset>
                </wp:positionV>
                <wp:extent cx="2997835" cy="1281430"/>
                <wp:effectExtent l="9525" t="5715" r="12065"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835" cy="1281430"/>
                        </a:xfrm>
                        <a:prstGeom prst="rect">
                          <a:avLst/>
                        </a:prstGeom>
                        <a:solidFill>
                          <a:srgbClr val="FFFFFF"/>
                        </a:solidFill>
                        <a:ln w="9525">
                          <a:solidFill>
                            <a:srgbClr val="000000"/>
                          </a:solidFill>
                          <a:miter lim="800000"/>
                          <a:headEnd/>
                          <a:tailEnd/>
                        </a:ln>
                      </wps:spPr>
                      <wps:txbx>
                        <w:txbxContent>
                          <w:p w14:paraId="4898A16D" w14:textId="77777777" w:rsidR="009321C8" w:rsidRPr="001F0B0B" w:rsidRDefault="009321C8" w:rsidP="001F0B0B">
                            <w:pPr>
                              <w:autoSpaceDE w:val="0"/>
                              <w:autoSpaceDN w:val="0"/>
                              <w:adjustRightInd w:val="0"/>
                              <w:spacing w:after="0" w:line="360" w:lineRule="auto"/>
                              <w:jc w:val="both"/>
                              <w:rPr>
                                <w:rFonts w:cs="Arial"/>
                                <w:sz w:val="20"/>
                                <w:szCs w:val="20"/>
                              </w:rPr>
                            </w:pPr>
                            <w:r w:rsidRPr="001F0B0B">
                              <w:rPr>
                                <w:rFonts w:cs="Arial"/>
                                <w:sz w:val="20"/>
                                <w:szCs w:val="20"/>
                                <w:vertAlign w:val="superscript"/>
                              </w:rPr>
                              <w:t>1</w:t>
                            </w:r>
                            <w:r w:rsidRPr="001F0B0B">
                              <w:rPr>
                                <w:rFonts w:cs="Arial"/>
                                <w:sz w:val="20"/>
                                <w:szCs w:val="20"/>
                              </w:rPr>
                              <w:t>Department of ENT, Government Medical College, Jammu, India</w:t>
                            </w:r>
                          </w:p>
                          <w:p w14:paraId="2275AB17" w14:textId="77777777" w:rsidR="009321C8" w:rsidRPr="001F0B0B" w:rsidRDefault="009321C8" w:rsidP="001F0B0B">
                            <w:pPr>
                              <w:autoSpaceDE w:val="0"/>
                              <w:autoSpaceDN w:val="0"/>
                              <w:adjustRightInd w:val="0"/>
                              <w:spacing w:after="0" w:line="360" w:lineRule="auto"/>
                              <w:jc w:val="both"/>
                              <w:rPr>
                                <w:rFonts w:cs="Arial"/>
                                <w:sz w:val="20"/>
                                <w:szCs w:val="20"/>
                              </w:rPr>
                            </w:pPr>
                            <w:r w:rsidRPr="001F0B0B">
                              <w:rPr>
                                <w:rFonts w:cs="Arial"/>
                                <w:sz w:val="20"/>
                                <w:szCs w:val="20"/>
                                <w:vertAlign w:val="superscript"/>
                              </w:rPr>
                              <w:t>2</w:t>
                            </w:r>
                            <w:r w:rsidRPr="001F0B0B">
                              <w:rPr>
                                <w:rFonts w:cs="Arial"/>
                                <w:sz w:val="20"/>
                                <w:szCs w:val="20"/>
                              </w:rPr>
                              <w:t>Department of Microbiology, Government Medical College, Jammu, India</w:t>
                            </w:r>
                          </w:p>
                          <w:p w14:paraId="173158B1" w14:textId="77777777" w:rsidR="009321C8" w:rsidRPr="001F0B0B" w:rsidRDefault="009321C8" w:rsidP="001F0B0B">
                            <w:pPr>
                              <w:autoSpaceDE w:val="0"/>
                              <w:autoSpaceDN w:val="0"/>
                              <w:adjustRightInd w:val="0"/>
                              <w:spacing w:after="0" w:line="360" w:lineRule="auto"/>
                              <w:jc w:val="both"/>
                              <w:rPr>
                                <w:rFonts w:cs="Arial"/>
                                <w:sz w:val="20"/>
                                <w:szCs w:val="20"/>
                              </w:rPr>
                            </w:pPr>
                            <w:r w:rsidRPr="001F0B0B">
                              <w:rPr>
                                <w:rFonts w:cs="Arial"/>
                                <w:sz w:val="20"/>
                                <w:szCs w:val="20"/>
                                <w:vertAlign w:val="superscript"/>
                              </w:rPr>
                              <w:t>3</w:t>
                            </w:r>
                            <w:r w:rsidRPr="001F0B0B">
                              <w:rPr>
                                <w:rFonts w:cs="Arial"/>
                                <w:sz w:val="20"/>
                                <w:szCs w:val="20"/>
                              </w:rPr>
                              <w:t>Department of ENT, Calcutta National Medical College, Kolkata, West Bengal, India</w:t>
                            </w:r>
                          </w:p>
                          <w:p w14:paraId="5281DFCE" w14:textId="4ED12581" w:rsidR="009321C8" w:rsidRDefault="009321C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88.75pt;margin-top:392.15pt;width:236.05pt;height:100.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">
                <v:textbox>
                  <w:txbxContent>
                    <w:p w14:paraId="4898A16D" w14:textId="77777777" w:rsidR="009321C8" w:rsidRPr="001F0B0B" w:rsidRDefault="009321C8" w:rsidP="001F0B0B">
                      <w:pPr>
                        <w:autoSpaceDE w:val="0"/>
                        <w:autoSpaceDN w:val="0"/>
                        <w:adjustRightInd w:val="0"/>
                        <w:spacing w:after="0" w:line="360" w:lineRule="auto"/>
                        <w:jc w:val="both"/>
                        <w:rPr>
                          <w:rFonts w:cs="Arial"/>
                          <w:sz w:val="20"/>
                          <w:szCs w:val="20"/>
                        </w:rPr>
                      </w:pPr>
                      <w:r w:rsidRPr="001F0B0B">
                        <w:rPr>
                          <w:rFonts w:cs="Arial"/>
                          <w:sz w:val="20"/>
                          <w:szCs w:val="20"/>
                          <w:vertAlign w:val="superscript"/>
                        </w:rPr>
                        <w:t>1</w:t>
                      </w:r>
                      <w:r w:rsidRPr="001F0B0B">
                        <w:rPr>
                          <w:rFonts w:cs="Arial"/>
                          <w:sz w:val="20"/>
                          <w:szCs w:val="20"/>
                        </w:rPr>
                        <w:t>Department of ENT, Government Medical College, Jammu, India</w:t>
                      </w:r>
                    </w:p>
                    <w:p w14:paraId="2275AB17" w14:textId="77777777" w:rsidR="009321C8" w:rsidRPr="001F0B0B" w:rsidRDefault="009321C8" w:rsidP="001F0B0B">
                      <w:pPr>
                        <w:autoSpaceDE w:val="0"/>
                        <w:autoSpaceDN w:val="0"/>
                        <w:adjustRightInd w:val="0"/>
                        <w:spacing w:after="0" w:line="360" w:lineRule="auto"/>
                        <w:jc w:val="both"/>
                        <w:rPr>
                          <w:rFonts w:cs="Arial"/>
                          <w:sz w:val="20"/>
                          <w:szCs w:val="20"/>
                        </w:rPr>
                      </w:pPr>
                      <w:r w:rsidRPr="001F0B0B">
                        <w:rPr>
                          <w:rFonts w:cs="Arial"/>
                          <w:sz w:val="20"/>
                          <w:szCs w:val="20"/>
                          <w:vertAlign w:val="superscript"/>
                        </w:rPr>
                        <w:t>2</w:t>
                      </w:r>
                      <w:r w:rsidRPr="001F0B0B">
                        <w:rPr>
                          <w:rFonts w:cs="Arial"/>
                          <w:sz w:val="20"/>
                          <w:szCs w:val="20"/>
                        </w:rPr>
                        <w:t>Department of Microbiology, Government Medical College, Jammu, India</w:t>
                      </w:r>
                    </w:p>
                    <w:p w14:paraId="173158B1" w14:textId="77777777" w:rsidR="009321C8" w:rsidRPr="001F0B0B" w:rsidRDefault="009321C8" w:rsidP="001F0B0B">
                      <w:pPr>
                        <w:autoSpaceDE w:val="0"/>
                        <w:autoSpaceDN w:val="0"/>
                        <w:adjustRightInd w:val="0"/>
                        <w:spacing w:after="0" w:line="360" w:lineRule="auto"/>
                        <w:jc w:val="both"/>
                        <w:rPr>
                          <w:rFonts w:cs="Arial"/>
                          <w:sz w:val="20"/>
                          <w:szCs w:val="20"/>
                        </w:rPr>
                      </w:pPr>
                      <w:r w:rsidRPr="001F0B0B">
                        <w:rPr>
                          <w:rFonts w:cs="Arial"/>
                          <w:sz w:val="20"/>
                          <w:szCs w:val="20"/>
                          <w:vertAlign w:val="superscript"/>
                        </w:rPr>
                        <w:t>3</w:t>
                      </w:r>
                      <w:r w:rsidRPr="001F0B0B">
                        <w:rPr>
                          <w:rFonts w:cs="Arial"/>
                          <w:sz w:val="20"/>
                          <w:szCs w:val="20"/>
                        </w:rPr>
                        <w:t>Department of ENT, Calcutta National Medical College, Kolkata, West Bengal, India</w:t>
                      </w:r>
                    </w:p>
                    <w:p w14:paraId="5281DFCE" w14:textId="4ED12581" w:rsidR="009321C8" w:rsidRDefault="009321C8"/>
                  </w:txbxContent>
                </v:textbox>
                <w10:wrap type="square"/>
              </v:shape>
            </w:pict>
          </mc:Fallback>
        </mc:AlternateContent>
      </w:r>
    </w:p>
    <w:p w14:paraId="579F69D5" w14:textId="77777777" w:rsidR="00843D77" w:rsidRDefault="00843D77" w:rsidP="00751682">
      <w:pPr>
        <w:spacing w:line="360" w:lineRule="auto"/>
        <w:jc w:val="both"/>
        <w:rPr>
          <w:rFonts w:cs="Times New Roman"/>
          <w:b/>
        </w:rPr>
        <w:sectPr w:rsidR="00843D77" w:rsidSect="005618C9">
          <w:pgSz w:w="11906" w:h="16838"/>
          <w:pgMar w:top="720" w:right="720" w:bottom="720" w:left="720" w:header="708" w:footer="708" w:gutter="0"/>
          <w:cols w:space="708"/>
          <w:docGrid w:linePitch="360"/>
        </w:sectPr>
      </w:pPr>
    </w:p>
    <w:p w14:paraId="25A179A1" w14:textId="7291CB2A" w:rsidR="00F614C6" w:rsidRDefault="00F614C6" w:rsidP="00D3075D">
      <w:pPr>
        <w:spacing w:line="360" w:lineRule="auto"/>
        <w:jc w:val="both"/>
        <w:rPr>
          <w:rFonts w:cs="Times New Roman"/>
        </w:rPr>
      </w:pPr>
    </w:p>
    <w:p w14:paraId="7AB39556" w14:textId="21DFE6AF" w:rsidR="00A23A39" w:rsidRPr="00D3075D" w:rsidRDefault="00BB1D29" w:rsidP="00D3075D">
      <w:pPr>
        <w:spacing w:line="360" w:lineRule="auto"/>
        <w:jc w:val="both"/>
        <w:rPr>
          <w:rFonts w:cs="Times New Roman"/>
          <w:bCs/>
        </w:rPr>
      </w:pPr>
      <w:r w:rsidRPr="00F614C6">
        <w:rPr>
          <w:sz w:val="40"/>
          <w:szCs w:val="40"/>
        </w:rPr>
        <w:lastRenderedPageBreak/>
        <w:t>C</w:t>
      </w:r>
      <w:r w:rsidRPr="00142210">
        <w:t>hronic Otitis Media (C</w:t>
      </w:r>
      <w:r w:rsidR="00A474FD" w:rsidRPr="00142210">
        <w:t xml:space="preserve">OM) </w:t>
      </w:r>
      <w:r w:rsidR="00A23A39" w:rsidRPr="00142210">
        <w:rPr>
          <w:rFonts w:cs="Times New Roman"/>
        </w:rPr>
        <w:t>is a disease of varied etiology, well known for its persistence and recrudescence despite treatment.</w:t>
      </w:r>
      <w:r w:rsidR="00A23A39" w:rsidRPr="00142210">
        <w:rPr>
          <w:rFonts w:cs="Times New Roman"/>
          <w:b/>
          <w:bCs/>
          <w:vertAlign w:val="superscript"/>
        </w:rPr>
        <w:t>1</w:t>
      </w:r>
      <w:r w:rsidR="00A23A39" w:rsidRPr="00142210">
        <w:rPr>
          <w:rFonts w:cs="Times New Roman"/>
          <w:bCs/>
        </w:rPr>
        <w:t xml:space="preserve"> It typically follows infections of the upper respiratory tract, usually bacterial </w:t>
      </w:r>
      <w:r w:rsidR="00532D8B">
        <w:rPr>
          <w:rFonts w:cs="Times New Roman"/>
          <w:bCs/>
        </w:rPr>
        <w:t>and</w:t>
      </w:r>
      <w:r w:rsidR="00A23A39" w:rsidRPr="00142210">
        <w:rPr>
          <w:rFonts w:cs="Times New Roman"/>
          <w:bCs/>
        </w:rPr>
        <w:t xml:space="preserve"> in some cases</w:t>
      </w:r>
      <w:r w:rsidR="003F0EC1">
        <w:rPr>
          <w:rFonts w:cs="Times New Roman"/>
          <w:bCs/>
        </w:rPr>
        <w:t xml:space="preserve">, </w:t>
      </w:r>
      <w:r w:rsidR="00A23A39" w:rsidRPr="00142210">
        <w:rPr>
          <w:rFonts w:cs="Times New Roman"/>
          <w:bCs/>
        </w:rPr>
        <w:t>secondary to viral infections or tuberculosis, which soon sets the stage for middle ear to be invaded by pyogenic organisms.</w:t>
      </w:r>
      <w:r w:rsidR="00A23A39" w:rsidRPr="00142210">
        <w:rPr>
          <w:rFonts w:cs="Times New Roman"/>
          <w:b/>
          <w:bCs/>
          <w:vertAlign w:val="superscript"/>
        </w:rPr>
        <w:t>2</w:t>
      </w:r>
      <w:r w:rsidR="00A23A39" w:rsidRPr="00142210">
        <w:rPr>
          <w:rFonts w:cs="Times New Roman"/>
          <w:bCs/>
        </w:rPr>
        <w:t xml:space="preserve"> Earlier studies reported mixed infections with predominance of Gram-positive bacteria in COM, the commonest organism being </w:t>
      </w:r>
      <w:r w:rsidR="000C06BC" w:rsidRPr="00142210">
        <w:rPr>
          <w:rFonts w:cs="Times New Roman"/>
          <w:bCs/>
          <w:i/>
        </w:rPr>
        <w:t>Staphylococcus aureus</w:t>
      </w:r>
      <w:r w:rsidR="00A23A39" w:rsidRPr="00142210">
        <w:rPr>
          <w:rFonts w:cs="Times New Roman"/>
          <w:bCs/>
        </w:rPr>
        <w:t xml:space="preserve">, followed by </w:t>
      </w:r>
      <w:r w:rsidR="007D6739" w:rsidRPr="00142210">
        <w:rPr>
          <w:rFonts w:cs="Times New Roman"/>
          <w:bCs/>
          <w:i/>
        </w:rPr>
        <w:t>Streptococcus haemolyticus</w:t>
      </w:r>
      <w:r w:rsidR="007D6739" w:rsidRPr="00142210">
        <w:rPr>
          <w:rFonts w:cs="Times New Roman"/>
          <w:b/>
          <w:bCs/>
          <w:vertAlign w:val="superscript"/>
        </w:rPr>
        <w:t>3</w:t>
      </w:r>
      <w:r w:rsidR="002172A5" w:rsidRPr="00142210">
        <w:rPr>
          <w:rFonts w:cs="Times New Roman"/>
          <w:b/>
          <w:bCs/>
          <w:vertAlign w:val="superscript"/>
        </w:rPr>
        <w:t>,</w:t>
      </w:r>
      <w:r w:rsidR="00A23A39" w:rsidRPr="00142210">
        <w:rPr>
          <w:rFonts w:cs="Times New Roman"/>
          <w:b/>
          <w:bCs/>
          <w:vertAlign w:val="superscript"/>
        </w:rPr>
        <w:t>4</w:t>
      </w:r>
      <w:r w:rsidR="002172A5" w:rsidRPr="00142210">
        <w:rPr>
          <w:rFonts w:cs="Times New Roman"/>
          <w:b/>
          <w:bCs/>
          <w:vertAlign w:val="superscript"/>
        </w:rPr>
        <w:t>,</w:t>
      </w:r>
      <w:r w:rsidR="007D6739" w:rsidRPr="00142210">
        <w:rPr>
          <w:rFonts w:cs="Times New Roman"/>
          <w:b/>
          <w:bCs/>
          <w:vertAlign w:val="superscript"/>
        </w:rPr>
        <w:t>5</w:t>
      </w:r>
      <w:r w:rsidR="00A23A39" w:rsidRPr="00142210">
        <w:rPr>
          <w:rFonts w:cs="Times New Roman"/>
          <w:bCs/>
        </w:rPr>
        <w:t xml:space="preserve"> Subsequent studies have shown the presence of poly-microbial flora with widespread presence of Gram-positive and Gram-negative organisms of varying population.</w:t>
      </w:r>
      <w:r w:rsidR="007D6739" w:rsidRPr="00142210">
        <w:rPr>
          <w:rFonts w:cs="Times New Roman"/>
          <w:b/>
          <w:bCs/>
          <w:vertAlign w:val="superscript"/>
        </w:rPr>
        <w:t>6</w:t>
      </w:r>
      <w:r w:rsidR="00A23A39" w:rsidRPr="00142210">
        <w:rPr>
          <w:rFonts w:cs="Times New Roman"/>
          <w:bCs/>
        </w:rPr>
        <w:t xml:space="preserve"> Review of the studies of microorganisms implicated in COM, conducted in recent times, show that the most commonly isolated organism in children as well as adults is </w:t>
      </w:r>
      <w:r w:rsidR="000C06BC" w:rsidRPr="00142210">
        <w:rPr>
          <w:rFonts w:cs="Times New Roman"/>
          <w:bCs/>
          <w:i/>
        </w:rPr>
        <w:t>Pseudomonas aeruginosa</w:t>
      </w:r>
      <w:r w:rsidR="0076689B">
        <w:rPr>
          <w:rFonts w:cs="Times New Roman"/>
          <w:bCs/>
          <w:i/>
        </w:rPr>
        <w:t xml:space="preserve"> </w:t>
      </w:r>
      <w:r w:rsidR="00A23A39" w:rsidRPr="00142210">
        <w:rPr>
          <w:rFonts w:cs="Times New Roman"/>
          <w:bCs/>
        </w:rPr>
        <w:t xml:space="preserve">amongst aerobes and </w:t>
      </w:r>
      <w:r w:rsidR="00A23A39" w:rsidRPr="00142210">
        <w:rPr>
          <w:rFonts w:cs="Times New Roman"/>
          <w:bCs/>
          <w:i/>
        </w:rPr>
        <w:t>Bacteroides</w:t>
      </w:r>
      <w:r w:rsidR="00A23A39" w:rsidRPr="00142210">
        <w:rPr>
          <w:rFonts w:cs="Times New Roman"/>
          <w:bCs/>
        </w:rPr>
        <w:t xml:space="preserve"> sp</w:t>
      </w:r>
      <w:r w:rsidR="002172A5" w:rsidRPr="00142210">
        <w:rPr>
          <w:rFonts w:cs="Times New Roman"/>
          <w:bCs/>
        </w:rPr>
        <w:t>.</w:t>
      </w:r>
      <w:r w:rsidR="00797B1B">
        <w:rPr>
          <w:rFonts w:cs="Times New Roman"/>
          <w:bCs/>
        </w:rPr>
        <w:t xml:space="preserve"> </w:t>
      </w:r>
      <w:r w:rsidR="00A23A39" w:rsidRPr="00142210">
        <w:rPr>
          <w:rFonts w:cs="Times New Roman"/>
          <w:bCs/>
        </w:rPr>
        <w:t>amongst anaerobes.</w:t>
      </w:r>
      <w:r w:rsidR="007D6739" w:rsidRPr="00142210">
        <w:rPr>
          <w:rFonts w:cs="Times New Roman"/>
          <w:b/>
          <w:bCs/>
          <w:vertAlign w:val="superscript"/>
        </w:rPr>
        <w:t>7</w:t>
      </w:r>
      <w:r w:rsidR="00A23A39" w:rsidRPr="00142210">
        <w:rPr>
          <w:rFonts w:cs="Times New Roman"/>
        </w:rPr>
        <w:t xml:space="preserve"> Though fungal infection in COM was noted as early as 1960s, it has gained striking importance in the recent years as multitude of factors are working hand in hand resulting in an increased incidence of fungal involvement. Irrational</w:t>
      </w:r>
      <w:r w:rsidR="00F679AB">
        <w:rPr>
          <w:rFonts w:cs="Times New Roman"/>
        </w:rPr>
        <w:t xml:space="preserve"> </w:t>
      </w:r>
      <w:r w:rsidR="00A23A39" w:rsidRPr="00142210">
        <w:rPr>
          <w:rFonts w:cs="Times New Roman"/>
        </w:rPr>
        <w:t>&amp; excessive use of broad spectrum antibiotics with or without steroids, increased use of cytotoxic chemotherapy, corticosteroids and</w:t>
      </w:r>
      <w:r w:rsidR="0076689B">
        <w:rPr>
          <w:rFonts w:cs="Times New Roman"/>
        </w:rPr>
        <w:t xml:space="preserve"> immunosuppres</w:t>
      </w:r>
      <w:r w:rsidR="00A23A39" w:rsidRPr="00142210">
        <w:rPr>
          <w:rFonts w:cs="Times New Roman"/>
        </w:rPr>
        <w:t>sants</w:t>
      </w:r>
      <w:r w:rsidR="0076689B">
        <w:rPr>
          <w:rFonts w:cs="Times New Roman"/>
        </w:rPr>
        <w:t xml:space="preserve"> </w:t>
      </w:r>
      <w:r w:rsidR="00A23A39" w:rsidRPr="00142210">
        <w:rPr>
          <w:rFonts w:cs="Times New Roman"/>
        </w:rPr>
        <w:t xml:space="preserve">as well as increased incidence of diseases like </w:t>
      </w:r>
      <w:r w:rsidR="00935E84" w:rsidRPr="00142210">
        <w:rPr>
          <w:rFonts w:cs="Times New Roman"/>
        </w:rPr>
        <w:t>d</w:t>
      </w:r>
      <w:r w:rsidR="00A23A39" w:rsidRPr="00142210">
        <w:rPr>
          <w:rFonts w:cs="Times New Roman"/>
        </w:rPr>
        <w:t xml:space="preserve">iabetes, </w:t>
      </w:r>
      <w:r w:rsidR="00797B1B">
        <w:rPr>
          <w:rFonts w:cs="Times New Roman"/>
        </w:rPr>
        <w:t xml:space="preserve"> </w:t>
      </w:r>
      <w:r w:rsidR="00935E84" w:rsidRPr="00142210">
        <w:rPr>
          <w:rFonts w:cs="Times New Roman"/>
        </w:rPr>
        <w:t>t</w:t>
      </w:r>
      <w:r w:rsidR="00A23A39" w:rsidRPr="00142210">
        <w:rPr>
          <w:rFonts w:cs="Times New Roman"/>
        </w:rPr>
        <w:t>uberculosis and AIDS, have upscaled</w:t>
      </w:r>
      <w:r w:rsidR="0076689B">
        <w:rPr>
          <w:rFonts w:cs="Times New Roman"/>
        </w:rPr>
        <w:t xml:space="preserve"> </w:t>
      </w:r>
      <w:r w:rsidR="00A23A39" w:rsidRPr="00142210">
        <w:rPr>
          <w:rFonts w:cs="Times New Roman"/>
        </w:rPr>
        <w:t>the prevalence of fungal infections in otorhinolaryngology</w:t>
      </w:r>
      <w:r w:rsidR="00A23A39" w:rsidRPr="00142210">
        <w:rPr>
          <w:rFonts w:cs="Times New Roman"/>
          <w:b/>
          <w:bCs/>
        </w:rPr>
        <w:t>.</w:t>
      </w:r>
      <w:r w:rsidR="00A23A39" w:rsidRPr="00142210">
        <w:rPr>
          <w:rFonts w:cs="Times New Roman"/>
          <w:b/>
          <w:bCs/>
          <w:vertAlign w:val="superscript"/>
        </w:rPr>
        <w:t>8,9</w:t>
      </w:r>
      <w:r w:rsidR="00A23A39" w:rsidRPr="00142210">
        <w:rPr>
          <w:rFonts w:cs="Times New Roman"/>
          <w:bCs/>
        </w:rPr>
        <w:t>In some cases of mucosal variety of COM with intractable otorrhea that does not respond to topical/ systemic antimicrobials, the possibility of fungal infection superimposed over COM should be actively considered.</w:t>
      </w:r>
      <w:r w:rsidR="00A23A39" w:rsidRPr="00142210">
        <w:rPr>
          <w:rFonts w:cs="Times New Roman"/>
          <w:b/>
          <w:bCs/>
          <w:vertAlign w:val="superscript"/>
        </w:rPr>
        <w:t>10</w:t>
      </w:r>
      <w:r w:rsidR="00A23A39" w:rsidRPr="00142210">
        <w:rPr>
          <w:rFonts w:cs="Times New Roman"/>
        </w:rPr>
        <w:t xml:space="preserve">Anaerobes are common in COM but their isolation may be difficult as they usually grow in mixed cultures along with facultative aerobes and are </w:t>
      </w:r>
      <w:r w:rsidR="00A23A39" w:rsidRPr="00142210">
        <w:rPr>
          <w:rFonts w:cs="Times New Roman"/>
        </w:rPr>
        <w:lastRenderedPageBreak/>
        <w:t>fastidious in nature</w:t>
      </w:r>
      <w:r w:rsidR="00A23A39" w:rsidRPr="00142210">
        <w:rPr>
          <w:rFonts w:cs="Times New Roman"/>
          <w:b/>
          <w:bCs/>
        </w:rPr>
        <w:t>.</w:t>
      </w:r>
      <w:r w:rsidR="00672AC2" w:rsidRPr="00142210">
        <w:rPr>
          <w:rFonts w:cs="Times New Roman"/>
          <w:bCs/>
          <w:vertAlign w:val="superscript"/>
        </w:rPr>
        <w:t>11</w:t>
      </w:r>
      <w:r w:rsidR="00A23A39" w:rsidRPr="00142210">
        <w:rPr>
          <w:rFonts w:cs="Times New Roman"/>
          <w:bCs/>
        </w:rPr>
        <w:t xml:space="preserve">In mixed infections, especially with Gram-negative </w:t>
      </w:r>
      <w:r w:rsidR="002172A5" w:rsidRPr="00142210">
        <w:rPr>
          <w:rFonts w:cs="Times New Roman"/>
          <w:bCs/>
        </w:rPr>
        <w:t>c</w:t>
      </w:r>
      <w:r w:rsidR="00A23A39" w:rsidRPr="00142210">
        <w:rPr>
          <w:rFonts w:cs="Times New Roman"/>
          <w:bCs/>
        </w:rPr>
        <w:t>oliforms</w:t>
      </w:r>
      <w:r w:rsidR="0076689B">
        <w:rPr>
          <w:rFonts w:cs="Times New Roman"/>
          <w:bCs/>
        </w:rPr>
        <w:t xml:space="preserve"> </w:t>
      </w:r>
      <w:r w:rsidR="00A23A39" w:rsidRPr="00142210">
        <w:rPr>
          <w:rFonts w:cs="Times New Roman"/>
          <w:bCs/>
        </w:rPr>
        <w:t>&amp;</w:t>
      </w:r>
      <w:r w:rsidR="0076689B">
        <w:rPr>
          <w:rFonts w:cs="Times New Roman"/>
          <w:bCs/>
        </w:rPr>
        <w:t xml:space="preserve"> </w:t>
      </w:r>
      <w:r w:rsidR="00A23A39" w:rsidRPr="00142210">
        <w:rPr>
          <w:rFonts w:cs="Times New Roman"/>
          <w:bCs/>
          <w:i/>
        </w:rPr>
        <w:t>Proteus</w:t>
      </w:r>
      <w:r w:rsidR="0076689B">
        <w:rPr>
          <w:rFonts w:cs="Times New Roman"/>
          <w:bCs/>
          <w:i/>
        </w:rPr>
        <w:t xml:space="preserve"> </w:t>
      </w:r>
      <w:r w:rsidR="002172A5" w:rsidRPr="00142210">
        <w:rPr>
          <w:rFonts w:cs="Times New Roman"/>
          <w:bCs/>
        </w:rPr>
        <w:t>sp.</w:t>
      </w:r>
      <w:r w:rsidR="00A23A39" w:rsidRPr="00142210">
        <w:rPr>
          <w:rFonts w:cs="Times New Roman"/>
          <w:bCs/>
        </w:rPr>
        <w:t>, the metabolism of facultative species provides a suitable environment for anaerobes by lowering the Oxygen concentration and reducing the oxidation-reduction potential.</w:t>
      </w:r>
      <w:r w:rsidR="00672AC2" w:rsidRPr="00142210">
        <w:rPr>
          <w:rFonts w:cs="Times New Roman"/>
          <w:b/>
          <w:bCs/>
          <w:vertAlign w:val="superscript"/>
        </w:rPr>
        <w:t>12</w:t>
      </w:r>
      <w:r w:rsidR="00A23A39" w:rsidRPr="00142210">
        <w:rPr>
          <w:rFonts w:cs="Times New Roman"/>
        </w:rPr>
        <w:t>Their slow growth, poly-microbial nature</w:t>
      </w:r>
      <w:r w:rsidR="00F679AB">
        <w:rPr>
          <w:rFonts w:cs="Times New Roman"/>
        </w:rPr>
        <w:t xml:space="preserve"> </w:t>
      </w:r>
      <w:r w:rsidR="00A23A39" w:rsidRPr="00142210">
        <w:rPr>
          <w:rFonts w:cs="Times New Roman"/>
        </w:rPr>
        <w:t>&amp; growing resistance to antimicrobials complicates the treatment of these infections.</w:t>
      </w:r>
      <w:r w:rsidR="00BB61F9" w:rsidRPr="00142210">
        <w:rPr>
          <w:rFonts w:cs="Times New Roman"/>
          <w:vertAlign w:val="superscript"/>
        </w:rPr>
        <w:t>13</w:t>
      </w:r>
      <w:r w:rsidR="00A23A39" w:rsidRPr="00142210">
        <w:rPr>
          <w:rFonts w:cs="Times New Roman"/>
        </w:rPr>
        <w:t xml:space="preserve"> The identification of the predominant causative organism and the determination of its sensitivity to antibiotics serves as a critical guide in planning the treatment of a patient of COM.  Each and every right choice of therapy means one mo</w:t>
      </w:r>
      <w:r w:rsidR="00797B1B">
        <w:rPr>
          <w:rFonts w:cs="Times New Roman"/>
        </w:rPr>
        <w:t>re ‘safe ear’</w:t>
      </w:r>
      <w:r w:rsidR="00A23A39" w:rsidRPr="00142210">
        <w:rPr>
          <w:rFonts w:cs="Times New Roman"/>
        </w:rPr>
        <w:t xml:space="preserve"> and that ultimately transforms into a valuable health achievement in the long run</w:t>
      </w:r>
      <w:r w:rsidR="00A23A39" w:rsidRPr="00142210">
        <w:rPr>
          <w:rFonts w:cs="Times New Roman"/>
          <w:b/>
          <w:bCs/>
        </w:rPr>
        <w:t>.</w:t>
      </w:r>
      <w:r w:rsidR="00797B1B">
        <w:rPr>
          <w:rFonts w:cs="Times New Roman"/>
          <w:b/>
          <w:bCs/>
        </w:rPr>
        <w:t xml:space="preserve"> </w:t>
      </w:r>
      <w:r w:rsidR="00A23A39" w:rsidRPr="00142210">
        <w:rPr>
          <w:rFonts w:cs="Times New Roman"/>
        </w:rPr>
        <w:t>Indiscriminate use of antibiotics has precipitated the emergence of multiple resistant strains of bacteria. This calls for serious concern &amp; increases the relevance of reappraisal of modern day flora in COM</w:t>
      </w:r>
      <w:r w:rsidR="00A23A39" w:rsidRPr="00142210">
        <w:rPr>
          <w:rFonts w:cs="Times New Roman"/>
          <w:b/>
          <w:bCs/>
        </w:rPr>
        <w:t>.</w:t>
      </w:r>
      <w:r w:rsidR="00CF60AA" w:rsidRPr="00142210">
        <w:rPr>
          <w:rFonts w:cs="Times New Roman"/>
          <w:b/>
          <w:bCs/>
          <w:vertAlign w:val="superscript"/>
        </w:rPr>
        <w:t>14</w:t>
      </w:r>
      <w:r w:rsidR="001E6BE9" w:rsidRPr="00142210">
        <w:rPr>
          <w:rFonts w:cs="Georgia"/>
        </w:rPr>
        <w:t xml:space="preserve">The objective of this study was to determine the microbial diversity and </w:t>
      </w:r>
      <w:r w:rsidR="00935E84" w:rsidRPr="00142210">
        <w:rPr>
          <w:rFonts w:cs="Georgia"/>
        </w:rPr>
        <w:t>generate</w:t>
      </w:r>
      <w:r w:rsidR="0076689B">
        <w:rPr>
          <w:rFonts w:cs="Georgia"/>
        </w:rPr>
        <w:t xml:space="preserve"> </w:t>
      </w:r>
      <w:r w:rsidR="001E6BE9" w:rsidRPr="00142210">
        <w:rPr>
          <w:rFonts w:cs="Georgia"/>
        </w:rPr>
        <w:t>antibiogram</w:t>
      </w:r>
      <w:r w:rsidR="0076689B">
        <w:rPr>
          <w:rFonts w:cs="Georgia"/>
        </w:rPr>
        <w:t xml:space="preserve"> </w:t>
      </w:r>
      <w:r w:rsidR="00C21CC6">
        <w:rPr>
          <w:rFonts w:cs="Georgia"/>
        </w:rPr>
        <w:t>of bacterial</w:t>
      </w:r>
      <w:r w:rsidR="001E6BE9" w:rsidRPr="00142210">
        <w:rPr>
          <w:rFonts w:cs="Georgia"/>
        </w:rPr>
        <w:t xml:space="preserve"> isolates amon</w:t>
      </w:r>
      <w:r w:rsidRPr="00142210">
        <w:rPr>
          <w:rFonts w:cs="Georgia"/>
        </w:rPr>
        <w:t>g the patients suffering from C</w:t>
      </w:r>
      <w:r w:rsidR="001E6BE9" w:rsidRPr="00142210">
        <w:rPr>
          <w:rFonts w:cs="Georgia"/>
        </w:rPr>
        <w:t>OM who attended ENT</w:t>
      </w:r>
      <w:r w:rsidR="00935E84" w:rsidRPr="00142210">
        <w:rPr>
          <w:rFonts w:cs="Georgia"/>
        </w:rPr>
        <w:t xml:space="preserve"> d</w:t>
      </w:r>
      <w:r w:rsidR="001E6BE9" w:rsidRPr="00142210">
        <w:rPr>
          <w:rFonts w:cs="Georgia"/>
        </w:rPr>
        <w:t>epartment of our hospital, a tertiary care center located in foothills of Himalayas.</w:t>
      </w:r>
    </w:p>
    <w:p w14:paraId="5674EF51" w14:textId="77777777" w:rsidR="00527DA7" w:rsidRPr="00142210" w:rsidRDefault="00527DA7" w:rsidP="00751682">
      <w:pPr>
        <w:autoSpaceDE w:val="0"/>
        <w:autoSpaceDN w:val="0"/>
        <w:adjustRightInd w:val="0"/>
        <w:spacing w:after="0" w:line="360" w:lineRule="auto"/>
        <w:jc w:val="both"/>
        <w:rPr>
          <w:rFonts w:cs="Times New Roman"/>
          <w:b/>
        </w:rPr>
      </w:pPr>
    </w:p>
    <w:p w14:paraId="5F0DD68F" w14:textId="77777777" w:rsidR="00142210" w:rsidRPr="002E600A" w:rsidRDefault="001E6BE9" w:rsidP="00751682">
      <w:pPr>
        <w:autoSpaceDE w:val="0"/>
        <w:autoSpaceDN w:val="0"/>
        <w:adjustRightInd w:val="0"/>
        <w:spacing w:after="0" w:line="360" w:lineRule="auto"/>
        <w:jc w:val="both"/>
        <w:rPr>
          <w:rFonts w:cs="Georgia"/>
          <w:color w:val="000000"/>
        </w:rPr>
      </w:pPr>
      <w:r w:rsidRPr="00142210">
        <w:rPr>
          <w:rFonts w:cs="Times New Roman"/>
          <w:b/>
        </w:rPr>
        <w:t>Material &amp; Methods</w:t>
      </w:r>
      <w:r w:rsidRPr="00142210">
        <w:rPr>
          <w:rFonts w:cs="Times New Roman"/>
        </w:rPr>
        <w:t xml:space="preserve">: </w:t>
      </w:r>
      <w:r w:rsidRPr="00142210">
        <w:rPr>
          <w:rFonts w:cs="Georgia"/>
        </w:rPr>
        <w:t>This hospital based, cross-sectional prospective study was conducted for a period of one year in a tertiary ca</w:t>
      </w:r>
      <w:r w:rsidR="00BB1D29" w:rsidRPr="00142210">
        <w:rPr>
          <w:rFonts w:cs="Georgia"/>
        </w:rPr>
        <w:t>re state hospital of Jammu (J&amp;K)</w:t>
      </w:r>
      <w:r w:rsidRPr="00142210">
        <w:rPr>
          <w:rFonts w:cs="Georgia"/>
        </w:rPr>
        <w:t xml:space="preserve"> in India. The study was approved by our Institutional Ethical Committee and the written informed consent (signed by patient or</w:t>
      </w:r>
      <w:r w:rsidR="00797B1B">
        <w:rPr>
          <w:rFonts w:cs="Georgia"/>
        </w:rPr>
        <w:t xml:space="preserve"> </w:t>
      </w:r>
      <w:r w:rsidRPr="00142210">
        <w:rPr>
          <w:rFonts w:cs="Georgia"/>
        </w:rPr>
        <w:t xml:space="preserve">parent/guardian) </w:t>
      </w:r>
      <w:r w:rsidR="00207F32" w:rsidRPr="00142210">
        <w:rPr>
          <w:rFonts w:eastAsia="Times New Roman" w:cs="Times New Roman"/>
          <w:shd w:val="clear" w:color="auto" w:fill="FFFFFF"/>
        </w:rPr>
        <w:t>and a</w:t>
      </w:r>
      <w:r w:rsidR="00F71EF1">
        <w:rPr>
          <w:rFonts w:eastAsia="Times New Roman" w:cs="Times New Roman"/>
          <w:shd w:val="clear" w:color="auto" w:fill="FFFFFF"/>
        </w:rPr>
        <w:t>n</w:t>
      </w:r>
      <w:r w:rsidR="00207F32" w:rsidRPr="00142210">
        <w:rPr>
          <w:rFonts w:eastAsia="Times New Roman" w:cs="Times New Roman"/>
          <w:shd w:val="clear" w:color="auto" w:fill="FFFFFF"/>
        </w:rPr>
        <w:t xml:space="preserve"> assent in case of children above 7 years of age</w:t>
      </w:r>
      <w:r w:rsidR="00207F32" w:rsidRPr="00142210">
        <w:rPr>
          <w:rFonts w:cs="Georgia"/>
        </w:rPr>
        <w:t xml:space="preserve"> was obtained at enrollment.</w:t>
      </w:r>
      <w:r w:rsidR="00797B1B">
        <w:rPr>
          <w:rFonts w:cs="Georgia"/>
        </w:rPr>
        <w:t xml:space="preserve"> </w:t>
      </w:r>
      <w:r w:rsidRPr="00142210">
        <w:rPr>
          <w:rFonts w:cs="Georgia"/>
        </w:rPr>
        <w:t xml:space="preserve">A total of </w:t>
      </w:r>
      <w:r w:rsidR="00207F32" w:rsidRPr="00142210">
        <w:rPr>
          <w:rFonts w:cs="Georgia"/>
        </w:rPr>
        <w:t>100</w:t>
      </w:r>
      <w:r w:rsidR="00F679AB">
        <w:rPr>
          <w:rFonts w:cs="Georgia"/>
        </w:rPr>
        <w:t xml:space="preserve"> </w:t>
      </w:r>
      <w:r w:rsidR="00207F32" w:rsidRPr="00142210">
        <w:rPr>
          <w:rFonts w:cs="Georgia"/>
        </w:rPr>
        <w:t xml:space="preserve">consecutive </w:t>
      </w:r>
      <w:r w:rsidRPr="00142210">
        <w:rPr>
          <w:rFonts w:cs="Georgia"/>
        </w:rPr>
        <w:t xml:space="preserve">patients </w:t>
      </w:r>
      <w:r w:rsidR="00BB1D29" w:rsidRPr="00142210">
        <w:rPr>
          <w:rFonts w:eastAsia="Times New Roman" w:cs="Times New Roman"/>
          <w:shd w:val="clear" w:color="auto" w:fill="FFFFFF"/>
        </w:rPr>
        <w:t>with a clinical history of C</w:t>
      </w:r>
      <w:r w:rsidR="00207F32" w:rsidRPr="00142210">
        <w:rPr>
          <w:rFonts w:eastAsia="Times New Roman" w:cs="Times New Roman"/>
          <w:shd w:val="clear" w:color="auto" w:fill="FFFFFF"/>
        </w:rPr>
        <w:t>OM</w:t>
      </w:r>
      <w:r w:rsidRPr="00142210">
        <w:rPr>
          <w:rFonts w:cs="Georgia"/>
        </w:rPr>
        <w:t xml:space="preserve">, </w:t>
      </w:r>
      <w:r w:rsidR="00207F32" w:rsidRPr="00142210">
        <w:rPr>
          <w:rFonts w:eastAsia="Times New Roman" w:cs="Times New Roman"/>
          <w:shd w:val="clear" w:color="auto" w:fill="FFFFFF"/>
        </w:rPr>
        <w:t>who</w:t>
      </w:r>
      <w:r w:rsidR="00207F32" w:rsidRPr="00142210">
        <w:rPr>
          <w:rFonts w:eastAsia="Times New Roman" w:cs="Times New Roman"/>
          <w:color w:val="000000"/>
          <w:shd w:val="clear" w:color="auto" w:fill="FFFFFF"/>
        </w:rPr>
        <w:t xml:space="preserve"> presented to the </w:t>
      </w:r>
      <w:r w:rsidR="00935E84" w:rsidRPr="00142210">
        <w:rPr>
          <w:rFonts w:eastAsia="Times New Roman" w:cs="Times New Roman"/>
          <w:color w:val="000000"/>
          <w:shd w:val="clear" w:color="auto" w:fill="FFFFFF"/>
        </w:rPr>
        <w:t>d</w:t>
      </w:r>
      <w:r w:rsidR="00207F32" w:rsidRPr="00142210">
        <w:rPr>
          <w:rFonts w:eastAsia="Times New Roman" w:cs="Times New Roman"/>
          <w:color w:val="000000"/>
          <w:shd w:val="clear" w:color="auto" w:fill="FFFFFF"/>
        </w:rPr>
        <w:t>epartment of ENT, SMGS Hospital, Jammu</w:t>
      </w:r>
      <w:r w:rsidR="0076689B">
        <w:rPr>
          <w:rFonts w:eastAsia="Times New Roman" w:cs="Times New Roman"/>
          <w:color w:val="000000"/>
          <w:shd w:val="clear" w:color="auto" w:fill="FFFFFF"/>
        </w:rPr>
        <w:t xml:space="preserve"> </w:t>
      </w:r>
      <w:r w:rsidRPr="00142210">
        <w:rPr>
          <w:rFonts w:cs="Georgia"/>
        </w:rPr>
        <w:t xml:space="preserve">were included in the study. </w:t>
      </w:r>
      <w:r w:rsidR="00207F32" w:rsidRPr="00142210">
        <w:rPr>
          <w:rFonts w:eastAsia="Times New Roman" w:cs="Times New Roman"/>
          <w:color w:val="000000"/>
          <w:shd w:val="clear" w:color="auto" w:fill="FFFFFF"/>
        </w:rPr>
        <w:t>The study group</w:t>
      </w:r>
      <w:r w:rsidR="00BB1D29" w:rsidRPr="00142210">
        <w:rPr>
          <w:rFonts w:eastAsia="Times New Roman" w:cs="Times New Roman"/>
          <w:color w:val="000000"/>
          <w:shd w:val="clear" w:color="auto" w:fill="FFFFFF"/>
        </w:rPr>
        <w:t xml:space="preserve"> included all active cases of C</w:t>
      </w:r>
      <w:r w:rsidR="00207F32" w:rsidRPr="00142210">
        <w:rPr>
          <w:rFonts w:eastAsia="Times New Roman" w:cs="Times New Roman"/>
          <w:color w:val="000000"/>
          <w:shd w:val="clear" w:color="auto" w:fill="FFFFFF"/>
        </w:rPr>
        <w:t xml:space="preserve">OM with no prior history of antimicrobial treatment or with </w:t>
      </w:r>
      <w:r w:rsidR="00207F32" w:rsidRPr="00142210">
        <w:rPr>
          <w:rFonts w:eastAsia="Times New Roman" w:cs="Times New Roman"/>
          <w:color w:val="000000"/>
          <w:shd w:val="clear" w:color="auto" w:fill="FFFFFF"/>
        </w:rPr>
        <w:lastRenderedPageBreak/>
        <w:t xml:space="preserve">history of prior topical medication but failure to achieve a dry ear. </w:t>
      </w:r>
      <w:r w:rsidR="00207F32" w:rsidRPr="00142210">
        <w:rPr>
          <w:rFonts w:eastAsia="Times New Roman" w:cs="Times New Roman"/>
          <w:color w:val="262626" w:themeColor="text1" w:themeTint="D9"/>
          <w:shd w:val="clear" w:color="auto" w:fill="FFFFFF"/>
        </w:rPr>
        <w:t xml:space="preserve">Patients with ear trauma, road traffic accidents with otorrhea, eustachian tube defects, aural polyps </w:t>
      </w:r>
      <w:r w:rsidR="00BB1D29" w:rsidRPr="00142210">
        <w:rPr>
          <w:rFonts w:eastAsia="Times New Roman" w:cs="Times New Roman"/>
          <w:color w:val="262626" w:themeColor="text1" w:themeTint="D9"/>
          <w:shd w:val="clear" w:color="auto" w:fill="FFFFFF"/>
        </w:rPr>
        <w:t xml:space="preserve">or with systemic diseases like </w:t>
      </w:r>
      <w:r w:rsidR="00935E84" w:rsidRPr="00142210">
        <w:rPr>
          <w:rFonts w:eastAsia="Times New Roman" w:cs="Times New Roman"/>
          <w:color w:val="262626" w:themeColor="text1" w:themeTint="D9"/>
          <w:shd w:val="clear" w:color="auto" w:fill="FFFFFF"/>
        </w:rPr>
        <w:t>d</w:t>
      </w:r>
      <w:r w:rsidR="00207F32" w:rsidRPr="00142210">
        <w:rPr>
          <w:rFonts w:eastAsia="Times New Roman" w:cs="Times New Roman"/>
          <w:color w:val="262626" w:themeColor="text1" w:themeTint="D9"/>
          <w:shd w:val="clear" w:color="auto" w:fill="FFFFFF"/>
        </w:rPr>
        <w:t xml:space="preserve">iabetes mellitus, were excluded. </w:t>
      </w:r>
      <w:r w:rsidR="00A23A39" w:rsidRPr="00142210">
        <w:rPr>
          <w:rFonts w:eastAsia="Times New Roman" w:cs="Times New Roman"/>
          <w:color w:val="262626" w:themeColor="text1" w:themeTint="D9"/>
          <w:shd w:val="clear" w:color="auto" w:fill="FFFFFF"/>
        </w:rPr>
        <w:t xml:space="preserve">Ear discharge was collected with </w:t>
      </w:r>
      <w:r w:rsidR="00A23A39" w:rsidRPr="00142210">
        <w:rPr>
          <w:rFonts w:eastAsia="Times New Roman" w:cs="Times New Roman"/>
          <w:color w:val="000000"/>
          <w:shd w:val="clear" w:color="auto" w:fill="FFFFFF"/>
        </w:rPr>
        <w:t xml:space="preserve">the help of </w:t>
      </w:r>
      <w:r w:rsidR="00207F32" w:rsidRPr="00142210">
        <w:rPr>
          <w:rFonts w:eastAsia="Times New Roman" w:cs="Times New Roman"/>
          <w:color w:val="000000"/>
          <w:shd w:val="clear" w:color="auto" w:fill="FFFFFF"/>
        </w:rPr>
        <w:t xml:space="preserve">three </w:t>
      </w:r>
      <w:r w:rsidR="00A23A39" w:rsidRPr="00142210">
        <w:rPr>
          <w:rFonts w:eastAsia="Times New Roman" w:cs="Times New Roman"/>
          <w:color w:val="000000"/>
          <w:shd w:val="clear" w:color="auto" w:fill="FFFFFF"/>
        </w:rPr>
        <w:t xml:space="preserve">sterile non-absorbing cotton tipped swabs through a sterilized ear speculum, taking care not to touch the skin of the external auditory canal. </w:t>
      </w:r>
      <w:r w:rsidR="00535AD8" w:rsidRPr="00142210">
        <w:rPr>
          <w:rFonts w:cs="Georgia"/>
        </w:rPr>
        <w:t>One of the swabs was used for</w:t>
      </w:r>
      <w:r w:rsidR="0076689B">
        <w:rPr>
          <w:rFonts w:cs="Georgia"/>
        </w:rPr>
        <w:t xml:space="preserve"> </w:t>
      </w:r>
      <w:r w:rsidR="00535AD8" w:rsidRPr="00142210">
        <w:rPr>
          <w:rFonts w:cs="Georgia"/>
        </w:rPr>
        <w:t>aerobic culture and was plated on 5% sheep blood agar</w:t>
      </w:r>
      <w:r w:rsidR="00935E84" w:rsidRPr="00142210">
        <w:rPr>
          <w:rFonts w:cs="Georgia"/>
        </w:rPr>
        <w:t xml:space="preserve"> (SBA)</w:t>
      </w:r>
      <w:r w:rsidR="00535AD8" w:rsidRPr="00142210">
        <w:rPr>
          <w:rFonts w:cs="Georgia"/>
        </w:rPr>
        <w:t xml:space="preserve">, MacConkey's agar and chocolate agar. </w:t>
      </w:r>
      <w:r w:rsidR="00535AD8" w:rsidRPr="00142210">
        <w:rPr>
          <w:rFonts w:cs="Georgia"/>
          <w:color w:val="000000"/>
        </w:rPr>
        <w:t>Second swab used for anaerobic culture was inoculated in Robertson's cooked meat broth and incubated at 37°C for 72 h. On 3</w:t>
      </w:r>
      <w:r w:rsidR="00D543FF" w:rsidRPr="00142210">
        <w:rPr>
          <w:rFonts w:cs="Georgia"/>
          <w:color w:val="000000"/>
        </w:rPr>
        <w:t>rd</w:t>
      </w:r>
      <w:r w:rsidR="00535AD8" w:rsidRPr="00142210">
        <w:rPr>
          <w:rFonts w:cs="Georgia"/>
          <w:color w:val="000000"/>
        </w:rPr>
        <w:t xml:space="preserve"> day, sub-cultures from RCM were made on 5% </w:t>
      </w:r>
      <w:r w:rsidR="00935E84" w:rsidRPr="00142210">
        <w:rPr>
          <w:rFonts w:cs="Georgia"/>
          <w:color w:val="000000"/>
        </w:rPr>
        <w:t>S</w:t>
      </w:r>
      <w:r w:rsidR="00535AD8" w:rsidRPr="00142210">
        <w:rPr>
          <w:rFonts w:cs="Georgia"/>
          <w:color w:val="000000"/>
        </w:rPr>
        <w:t>BA and Neomycin BA (Neomycin at a working</w:t>
      </w:r>
      <w:r w:rsidR="00BB1D29" w:rsidRPr="00142210">
        <w:rPr>
          <w:rFonts w:cs="Georgia"/>
          <w:color w:val="000000"/>
        </w:rPr>
        <w:t xml:space="preserve"> concentration of 70 μg/ml). A M</w:t>
      </w:r>
      <w:r w:rsidR="00535AD8" w:rsidRPr="00142210">
        <w:rPr>
          <w:rFonts w:cs="Georgia"/>
          <w:color w:val="000000"/>
        </w:rPr>
        <w:t>etronidazole disc (5 μg) was placed at the junction of secondary and tertiary streaking area, opposite to primary well of inoculation. The anaerobic jars were clos</w:t>
      </w:r>
      <w:r w:rsidR="00C21CC6">
        <w:rPr>
          <w:rFonts w:cs="Georgia"/>
          <w:color w:val="000000"/>
        </w:rPr>
        <w:t>ed and incubated at 37°C for 72</w:t>
      </w:r>
      <w:r w:rsidR="00535AD8" w:rsidRPr="00142210">
        <w:rPr>
          <w:rFonts w:cs="Georgia"/>
          <w:color w:val="000000"/>
        </w:rPr>
        <w:t>h and thereafter, examined for the zone of inhibition around the metronidazole disk. An aer</w:t>
      </w:r>
      <w:r w:rsidR="00F679AB">
        <w:rPr>
          <w:rFonts w:cs="Georgia"/>
          <w:color w:val="000000"/>
        </w:rPr>
        <w:t>o</w:t>
      </w:r>
      <w:r w:rsidR="00535AD8" w:rsidRPr="00142210">
        <w:rPr>
          <w:rFonts w:cs="Georgia"/>
          <w:color w:val="000000"/>
        </w:rPr>
        <w:t xml:space="preserve">tolerance test on CA was set up to rule out facultative anaerobes. </w:t>
      </w:r>
      <w:r w:rsidR="00F71EF1">
        <w:rPr>
          <w:rFonts w:cs="Georgia"/>
          <w:color w:val="000000"/>
        </w:rPr>
        <w:t>A t</w:t>
      </w:r>
      <w:r w:rsidR="00535AD8" w:rsidRPr="00142210">
        <w:rPr>
          <w:rFonts w:cs="Georgia"/>
          <w:color w:val="000000"/>
        </w:rPr>
        <w:t>hird swab was used for mycological culture and was inoculated on two slants of Sabouraud Dextrose Agar with chloramphenicol (0.05%) and were then incubated at 28°C and 37°C. The slants were later examined for gross and the microscopic morphology of the fungi.</w:t>
      </w:r>
      <w:r w:rsidR="00527DA7" w:rsidRPr="00142210">
        <w:rPr>
          <w:rFonts w:cs="Georgia"/>
        </w:rPr>
        <w:t xml:space="preserve"> The media plates were incubated at 37°C for 48 h.</w:t>
      </w:r>
      <w:r w:rsidR="00527DA7" w:rsidRPr="00142210">
        <w:rPr>
          <w:rFonts w:cs="Georgia"/>
          <w:color w:val="000000"/>
        </w:rPr>
        <w:t xml:space="preserve"> Organisms were identified using standard procedures. Antimicrobial sensitivity testing for aerobic isolates was carried out by Kirby Bauer disc diffusion method on Muller Hinton agar. Results were interpreted in accordance with s</w:t>
      </w:r>
      <w:r w:rsidR="00BB1D29" w:rsidRPr="00142210">
        <w:rPr>
          <w:rFonts w:cs="Georgia"/>
          <w:color w:val="000000"/>
        </w:rPr>
        <w:t>tandard</w:t>
      </w:r>
      <w:r w:rsidR="0076689B">
        <w:rPr>
          <w:rFonts w:cs="Georgia"/>
          <w:color w:val="000000"/>
        </w:rPr>
        <w:t xml:space="preserve"> </w:t>
      </w:r>
      <w:r w:rsidR="00527DA7" w:rsidRPr="00142210">
        <w:rPr>
          <w:rFonts w:eastAsia="Times New Roman" w:cs="Times New Roman"/>
          <w:color w:val="000000"/>
          <w:shd w:val="clear" w:color="auto" w:fill="FFFFFF"/>
        </w:rPr>
        <w:t>operating procedures</w:t>
      </w:r>
      <w:r w:rsidR="00527DA7" w:rsidRPr="00142210">
        <w:rPr>
          <w:rFonts w:cs="Georgia"/>
          <w:color w:val="000000"/>
        </w:rPr>
        <w:t>. All dehydrated media, reagents and antibiotic discs were procured from Hi-media Laboratories Pvt. Ltd., Mumbai, India.</w:t>
      </w:r>
    </w:p>
    <w:p w14:paraId="30ED0783" w14:textId="77777777" w:rsidR="0076689B" w:rsidRDefault="0076689B" w:rsidP="00751682">
      <w:pPr>
        <w:spacing w:line="360" w:lineRule="auto"/>
        <w:jc w:val="both"/>
        <w:rPr>
          <w:rFonts w:eastAsia="Times New Roman" w:cs="Times New Roman"/>
          <w:b/>
          <w:color w:val="000000"/>
        </w:rPr>
      </w:pPr>
    </w:p>
    <w:p w14:paraId="10460515" w14:textId="77777777" w:rsidR="00527DA7" w:rsidRPr="00142210" w:rsidRDefault="00535AD8" w:rsidP="00751682">
      <w:pPr>
        <w:spacing w:line="360" w:lineRule="auto"/>
        <w:jc w:val="both"/>
        <w:rPr>
          <w:rFonts w:eastAsia="Times New Roman" w:cs="Times New Roman"/>
          <w:color w:val="000000"/>
        </w:rPr>
      </w:pPr>
      <w:r w:rsidRPr="00142210">
        <w:rPr>
          <w:rFonts w:eastAsia="Times New Roman" w:cs="Times New Roman"/>
          <w:b/>
          <w:color w:val="000000"/>
        </w:rPr>
        <w:t>Results</w:t>
      </w:r>
      <w:r w:rsidRPr="00142210">
        <w:rPr>
          <w:rFonts w:eastAsia="Times New Roman" w:cs="Times New Roman"/>
          <w:color w:val="000000"/>
        </w:rPr>
        <w:t xml:space="preserve">: </w:t>
      </w:r>
    </w:p>
    <w:p w14:paraId="6F85F276" w14:textId="77777777" w:rsidR="008C1E63" w:rsidRDefault="00065FBA" w:rsidP="00751682">
      <w:pPr>
        <w:spacing w:line="360" w:lineRule="auto"/>
        <w:jc w:val="both"/>
        <w:rPr>
          <w:rFonts w:cs="Georgia"/>
          <w:color w:val="000000"/>
        </w:rPr>
      </w:pPr>
      <w:r w:rsidRPr="00142210">
        <w:rPr>
          <w:rFonts w:cs="Georgia"/>
          <w:color w:val="000000"/>
        </w:rPr>
        <w:t>The mean</w:t>
      </w:r>
      <w:r w:rsidR="007C3DA7">
        <w:rPr>
          <w:rFonts w:cs="Georgia"/>
          <w:color w:val="000000"/>
        </w:rPr>
        <w:t xml:space="preserve"> age of the patients was 26.88 </w:t>
      </w:r>
      <w:r w:rsidRPr="00142210">
        <w:rPr>
          <w:rFonts w:cs="Georgia"/>
          <w:color w:val="000000"/>
        </w:rPr>
        <w:t>ye</w:t>
      </w:r>
      <w:r w:rsidR="004D76EB" w:rsidRPr="00142210">
        <w:rPr>
          <w:rFonts w:cs="Georgia"/>
          <w:color w:val="000000"/>
        </w:rPr>
        <w:t>ars and the peak incidence of C</w:t>
      </w:r>
      <w:r w:rsidRPr="00142210">
        <w:rPr>
          <w:rFonts w:cs="Georgia"/>
          <w:color w:val="000000"/>
        </w:rPr>
        <w:t xml:space="preserve">OM was observed in age </w:t>
      </w:r>
      <w:r w:rsidR="004D76EB" w:rsidRPr="00142210">
        <w:rPr>
          <w:rFonts w:cs="Georgia"/>
          <w:color w:val="000000"/>
        </w:rPr>
        <w:t>group between 11 year and 20 years</w:t>
      </w:r>
      <w:r w:rsidR="003F76D5" w:rsidRPr="00142210">
        <w:rPr>
          <w:rFonts w:cs="Georgia"/>
          <w:color w:val="000000"/>
        </w:rPr>
        <w:t>.</w:t>
      </w:r>
      <w:r w:rsidR="00F679AB">
        <w:rPr>
          <w:rFonts w:cs="Georgia"/>
          <w:color w:val="000000"/>
        </w:rPr>
        <w:t xml:space="preserve"> </w:t>
      </w:r>
      <w:r w:rsidR="003F76D5" w:rsidRPr="00142210">
        <w:rPr>
          <w:rFonts w:cs="Georgia"/>
          <w:color w:val="000000"/>
        </w:rPr>
        <w:t>The</w:t>
      </w:r>
      <w:r w:rsidR="00650881">
        <w:rPr>
          <w:rFonts w:cs="Georgia"/>
          <w:color w:val="000000"/>
        </w:rPr>
        <w:t xml:space="preserve"> </w:t>
      </w:r>
      <w:r w:rsidR="00527DA7" w:rsidRPr="00142210">
        <w:rPr>
          <w:rFonts w:cs="Georgia"/>
          <w:color w:val="000000"/>
        </w:rPr>
        <w:t>swabs</w:t>
      </w:r>
      <w:r w:rsidR="003F76D5" w:rsidRPr="00142210">
        <w:rPr>
          <w:rFonts w:cs="Georgia"/>
          <w:color w:val="000000"/>
        </w:rPr>
        <w:t xml:space="preserve"> obtained from 115 (85 u/l + 15 b/l COM) ears and processed revealed microbial growth</w:t>
      </w:r>
      <w:r w:rsidR="00527DA7" w:rsidRPr="00142210">
        <w:rPr>
          <w:rFonts w:cs="Georgia"/>
          <w:color w:val="000000"/>
        </w:rPr>
        <w:t xml:space="preserve"> in </w:t>
      </w:r>
      <w:r w:rsidR="00836DE9" w:rsidRPr="00142210">
        <w:rPr>
          <w:rFonts w:cs="Georgia"/>
          <w:color w:val="000000"/>
        </w:rPr>
        <w:t>97</w:t>
      </w:r>
      <w:r w:rsidR="004D76EB" w:rsidRPr="00142210">
        <w:rPr>
          <w:rFonts w:cs="Georgia"/>
          <w:color w:val="000000"/>
        </w:rPr>
        <w:t>(84.35%)</w:t>
      </w:r>
      <w:r w:rsidR="00527DA7" w:rsidRPr="00142210">
        <w:rPr>
          <w:rFonts w:cs="Georgia"/>
          <w:color w:val="000000"/>
        </w:rPr>
        <w:t xml:space="preserve"> while </w:t>
      </w:r>
      <w:r w:rsidR="00836DE9" w:rsidRPr="00142210">
        <w:rPr>
          <w:rFonts w:cs="Georgia"/>
          <w:color w:val="000000"/>
        </w:rPr>
        <w:t>18(</w:t>
      </w:r>
      <w:r w:rsidR="004D76EB" w:rsidRPr="00142210">
        <w:rPr>
          <w:rFonts w:cs="Georgia"/>
          <w:color w:val="000000"/>
        </w:rPr>
        <w:t>15.65%</w:t>
      </w:r>
      <w:r w:rsidR="00836DE9" w:rsidRPr="00142210">
        <w:rPr>
          <w:rFonts w:cs="Georgia"/>
          <w:color w:val="000000"/>
        </w:rPr>
        <w:t>)</w:t>
      </w:r>
      <w:r w:rsidR="00527DA7" w:rsidRPr="00142210">
        <w:rPr>
          <w:rFonts w:cs="Georgia"/>
          <w:color w:val="000000"/>
        </w:rPr>
        <w:t xml:space="preserve">samples showed no growth. In </w:t>
      </w:r>
      <w:r w:rsidR="003E2F42" w:rsidRPr="00142210">
        <w:rPr>
          <w:rFonts w:cs="Georgia"/>
          <w:color w:val="000000"/>
        </w:rPr>
        <w:t>67</w:t>
      </w:r>
      <w:r w:rsidR="00527DA7" w:rsidRPr="00142210">
        <w:rPr>
          <w:rFonts w:cs="Georgia"/>
          <w:color w:val="000000"/>
        </w:rPr>
        <w:t xml:space="preserve"> (</w:t>
      </w:r>
      <w:r w:rsidR="00506941" w:rsidRPr="00142210">
        <w:rPr>
          <w:rFonts w:cs="Georgia"/>
          <w:color w:val="000000"/>
        </w:rPr>
        <w:t>69.07</w:t>
      </w:r>
      <w:r w:rsidR="00527DA7" w:rsidRPr="00142210">
        <w:rPr>
          <w:rFonts w:cs="Georgia"/>
          <w:color w:val="000000"/>
        </w:rPr>
        <w:t>%) samples mono-mi</w:t>
      </w:r>
      <w:r w:rsidR="00253ACB" w:rsidRPr="00142210">
        <w:rPr>
          <w:rFonts w:cs="Georgia"/>
          <w:color w:val="000000"/>
        </w:rPr>
        <w:t>cr</w:t>
      </w:r>
      <w:r w:rsidR="003E2F42" w:rsidRPr="00142210">
        <w:rPr>
          <w:rFonts w:cs="Georgia"/>
          <w:color w:val="000000"/>
        </w:rPr>
        <w:t>obial growth was seen whereas 30</w:t>
      </w:r>
      <w:r w:rsidR="00527DA7" w:rsidRPr="00142210">
        <w:rPr>
          <w:rFonts w:cs="Georgia"/>
          <w:color w:val="000000"/>
        </w:rPr>
        <w:t>(</w:t>
      </w:r>
      <w:r w:rsidR="00506941" w:rsidRPr="00142210">
        <w:rPr>
          <w:rFonts w:cs="Georgia"/>
          <w:color w:val="000000"/>
        </w:rPr>
        <w:t>30.93</w:t>
      </w:r>
      <w:r w:rsidR="00527DA7" w:rsidRPr="00142210">
        <w:rPr>
          <w:rFonts w:cs="Georgia"/>
          <w:color w:val="000000"/>
        </w:rPr>
        <w:t xml:space="preserve">%) samples showed poly-microbial growth. </w:t>
      </w:r>
      <w:r w:rsidR="00527DA7" w:rsidRPr="00751682">
        <w:rPr>
          <w:rFonts w:cs="Georgia"/>
          <w:color w:val="000000" w:themeColor="text1"/>
        </w:rPr>
        <w:t>Table 1</w:t>
      </w:r>
      <w:r w:rsidR="00527DA7" w:rsidRPr="00B50B6B">
        <w:rPr>
          <w:rFonts w:cs="Georgia"/>
          <w:color w:val="2F4A8C"/>
        </w:rPr>
        <w:t xml:space="preserve"> </w:t>
      </w:r>
      <w:r w:rsidR="00766DD2">
        <w:rPr>
          <w:rFonts w:cs="Georgia"/>
          <w:color w:val="000000"/>
        </w:rPr>
        <w:t xml:space="preserve">shows the </w:t>
      </w:r>
      <w:r w:rsidR="00751682">
        <w:rPr>
          <w:rFonts w:cs="Georgia"/>
          <w:color w:val="000000"/>
        </w:rPr>
        <w:t xml:space="preserve">age and </w:t>
      </w:r>
      <w:r w:rsidR="00766DD2">
        <w:rPr>
          <w:rFonts w:cs="Georgia"/>
          <w:color w:val="000000"/>
        </w:rPr>
        <w:t>gender-wise</w:t>
      </w:r>
      <w:r w:rsidR="00527DA7" w:rsidRPr="00B50B6B">
        <w:rPr>
          <w:rFonts w:cs="Georgia"/>
          <w:color w:val="000000"/>
        </w:rPr>
        <w:t xml:space="preserve"> distribut</w:t>
      </w:r>
      <w:r w:rsidR="00253ACB" w:rsidRPr="00B50B6B">
        <w:rPr>
          <w:rFonts w:cs="Georgia"/>
          <w:color w:val="000000"/>
        </w:rPr>
        <w:t>ion of C</w:t>
      </w:r>
      <w:r w:rsidR="00527DA7" w:rsidRPr="00B50B6B">
        <w:rPr>
          <w:rFonts w:cs="Georgia"/>
          <w:color w:val="000000"/>
        </w:rPr>
        <w:t>OM</w:t>
      </w:r>
      <w:r w:rsidR="00B50B6B">
        <w:rPr>
          <w:rFonts w:cs="Georgia"/>
          <w:color w:val="000000"/>
        </w:rPr>
        <w:t xml:space="preserve"> cases</w:t>
      </w:r>
      <w:r w:rsidR="00527DA7" w:rsidRPr="00B50B6B">
        <w:rPr>
          <w:rFonts w:cs="Georgia"/>
          <w:color w:val="000000"/>
        </w:rPr>
        <w:t>.</w:t>
      </w:r>
    </w:p>
    <w:p w14:paraId="0421036E" w14:textId="77777777" w:rsidR="008C1E63" w:rsidRDefault="008C1E63" w:rsidP="00751682">
      <w:pPr>
        <w:spacing w:line="360" w:lineRule="auto"/>
        <w:jc w:val="both"/>
        <w:rPr>
          <w:rFonts w:cs="Georgia"/>
          <w:color w:val="000000"/>
        </w:rPr>
      </w:pPr>
    </w:p>
    <w:p w14:paraId="268E946F" w14:textId="77777777" w:rsidR="008C1E63" w:rsidRDefault="008C1E63" w:rsidP="00751682">
      <w:pPr>
        <w:spacing w:line="360" w:lineRule="auto"/>
        <w:jc w:val="both"/>
        <w:rPr>
          <w:rFonts w:cs="Georgia"/>
          <w:color w:val="000000"/>
        </w:rPr>
      </w:pPr>
    </w:p>
    <w:p w14:paraId="27C37A68" w14:textId="77777777" w:rsidR="008C1E63" w:rsidRDefault="008C1E63" w:rsidP="00751682">
      <w:pPr>
        <w:spacing w:line="360" w:lineRule="auto"/>
        <w:jc w:val="both"/>
        <w:rPr>
          <w:rFonts w:cs="Georgia"/>
          <w:color w:val="000000"/>
        </w:rPr>
      </w:pPr>
    </w:p>
    <w:p w14:paraId="32C3A51A" w14:textId="77777777" w:rsidR="008C1E63" w:rsidRDefault="008C1E63" w:rsidP="009321C8">
      <w:pPr>
        <w:spacing w:line="360" w:lineRule="auto"/>
        <w:jc w:val="center"/>
        <w:rPr>
          <w:rFonts w:eastAsia="Times New Roman" w:cstheme="minorHAnsi"/>
          <w:color w:val="000000"/>
          <w:sz w:val="20"/>
          <w:szCs w:val="20"/>
        </w:rPr>
        <w:sectPr w:rsidR="008C1E63" w:rsidSect="005618C9">
          <w:type w:val="continuous"/>
          <w:pgSz w:w="11906" w:h="16838"/>
          <w:pgMar w:top="720" w:right="720" w:bottom="720" w:left="720" w:header="708" w:footer="708" w:gutter="0"/>
          <w:cols w:num="2" w:space="708"/>
          <w:docGrid w:linePitch="360"/>
        </w:sectPr>
      </w:pPr>
    </w:p>
    <w:p w14:paraId="732CC478" w14:textId="77777777" w:rsidR="008C1E63" w:rsidRPr="008F50CD" w:rsidRDefault="008C1E63" w:rsidP="000D3083">
      <w:pPr>
        <w:jc w:val="center"/>
        <w:rPr>
          <w:rFonts w:eastAsia="Times New Roman" w:cs="Times New Roman"/>
          <w:b/>
          <w:color w:val="000000"/>
        </w:rPr>
      </w:pPr>
      <w:r w:rsidRPr="00D50726">
        <w:rPr>
          <w:rFonts w:eastAsia="Times New Roman" w:cs="Times New Roman"/>
          <w:b/>
          <w:color w:val="000000"/>
        </w:rPr>
        <w:t>Table 1.</w:t>
      </w:r>
      <w:r>
        <w:rPr>
          <w:rFonts w:eastAsia="Times New Roman" w:cs="Times New Roman"/>
          <w:b/>
          <w:color w:val="000000"/>
        </w:rPr>
        <w:t xml:space="preserve"> Age and </w:t>
      </w:r>
      <w:r>
        <w:rPr>
          <w:rFonts w:cs="Georgia"/>
          <w:b/>
          <w:color w:val="000000"/>
        </w:rPr>
        <w:t>Gender-wise distribution of subjects (n=100)</w:t>
      </w:r>
    </w:p>
    <w:p w14:paraId="3A4FE186" w14:textId="5AA749C6" w:rsidR="008C1E63" w:rsidRDefault="008C1E63" w:rsidP="009321C8">
      <w:pPr>
        <w:spacing w:line="360" w:lineRule="auto"/>
        <w:jc w:val="center"/>
        <w:rPr>
          <w:rFonts w:eastAsia="Times New Roman" w:cstheme="minorHAnsi"/>
          <w:color w:val="000000"/>
          <w:sz w:val="20"/>
          <w:szCs w:val="20"/>
        </w:rPr>
        <w:sectPr w:rsidR="008C1E63" w:rsidSect="005618C9">
          <w:type w:val="continuous"/>
          <w:pgSz w:w="11906" w:h="16838"/>
          <w:pgMar w:top="720" w:right="720" w:bottom="720" w:left="720" w:header="708" w:footer="708" w:gutter="0"/>
          <w:cols w:space="708"/>
          <w:docGrid w:linePitch="360"/>
        </w:sectPr>
      </w:pPr>
    </w:p>
    <w:tbl>
      <w:tblPr>
        <w:tblStyle w:val="TableGrid"/>
        <w:tblW w:w="9270" w:type="dxa"/>
        <w:jc w:val="center"/>
        <w:tblLook w:val="04A0" w:firstRow="1" w:lastRow="0" w:firstColumn="1" w:lastColumn="0" w:noHBand="0" w:noVBand="1"/>
      </w:tblPr>
      <w:tblGrid>
        <w:gridCol w:w="1077"/>
        <w:gridCol w:w="2132"/>
        <w:gridCol w:w="2114"/>
        <w:gridCol w:w="2114"/>
        <w:gridCol w:w="1833"/>
      </w:tblGrid>
      <w:tr w:rsidR="008C1E63" w:rsidRPr="00E74E91" w14:paraId="2DFEE9A0" w14:textId="77777777" w:rsidTr="00A107C6">
        <w:trPr>
          <w:trHeight w:val="715"/>
          <w:jc w:val="center"/>
        </w:trPr>
        <w:tc>
          <w:tcPr>
            <w:tcW w:w="1077" w:type="dxa"/>
            <w:vMerge w:val="restart"/>
          </w:tcPr>
          <w:p w14:paraId="47CFF5C5" w14:textId="5A7AF683"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Age group</w:t>
            </w:r>
          </w:p>
          <w:p w14:paraId="10144F1A"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(in years)</w:t>
            </w:r>
          </w:p>
        </w:tc>
        <w:tc>
          <w:tcPr>
            <w:tcW w:w="4246" w:type="dxa"/>
            <w:gridSpan w:val="2"/>
          </w:tcPr>
          <w:p w14:paraId="762B4553"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Male</w:t>
            </w:r>
          </w:p>
          <w:p w14:paraId="750F79C9"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 = 65)</w:t>
            </w:r>
          </w:p>
        </w:tc>
        <w:tc>
          <w:tcPr>
            <w:tcW w:w="3947" w:type="dxa"/>
            <w:gridSpan w:val="2"/>
          </w:tcPr>
          <w:p w14:paraId="6DBFFEF1"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Female</w:t>
            </w:r>
          </w:p>
          <w:p w14:paraId="79A4452E"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 = 35)</w:t>
            </w:r>
          </w:p>
        </w:tc>
      </w:tr>
      <w:tr w:rsidR="008C1E63" w:rsidRPr="00E74E91" w14:paraId="7B3455AB" w14:textId="77777777" w:rsidTr="00A107C6">
        <w:trPr>
          <w:trHeight w:val="538"/>
          <w:jc w:val="center"/>
        </w:trPr>
        <w:tc>
          <w:tcPr>
            <w:tcW w:w="1077" w:type="dxa"/>
            <w:vMerge/>
          </w:tcPr>
          <w:p w14:paraId="275578F7"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p>
        </w:tc>
        <w:tc>
          <w:tcPr>
            <w:tcW w:w="2132" w:type="dxa"/>
          </w:tcPr>
          <w:p w14:paraId="150E6D68"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No.</w:t>
            </w:r>
          </w:p>
        </w:tc>
        <w:tc>
          <w:tcPr>
            <w:tcW w:w="2114" w:type="dxa"/>
          </w:tcPr>
          <w:p w14:paraId="6587E1CE"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2114" w:type="dxa"/>
          </w:tcPr>
          <w:p w14:paraId="28EE906D"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No.</w:t>
            </w:r>
          </w:p>
        </w:tc>
        <w:tc>
          <w:tcPr>
            <w:tcW w:w="1832" w:type="dxa"/>
          </w:tcPr>
          <w:p w14:paraId="63277159"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C1E63" w:rsidRPr="00E74E91" w14:paraId="3B9F0B92" w14:textId="77777777" w:rsidTr="00A107C6">
        <w:trPr>
          <w:trHeight w:val="319"/>
          <w:jc w:val="center"/>
        </w:trPr>
        <w:tc>
          <w:tcPr>
            <w:tcW w:w="1077" w:type="dxa"/>
          </w:tcPr>
          <w:p w14:paraId="21C7885E"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&lt;10</w:t>
            </w:r>
          </w:p>
        </w:tc>
        <w:tc>
          <w:tcPr>
            <w:tcW w:w="2132" w:type="dxa"/>
          </w:tcPr>
          <w:p w14:paraId="7EC752BD"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w:t>
            </w:r>
          </w:p>
        </w:tc>
        <w:tc>
          <w:tcPr>
            <w:tcW w:w="2114" w:type="dxa"/>
          </w:tcPr>
          <w:p w14:paraId="3FBE1FA3"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Pr="00E74E91">
              <w:rPr>
                <w:rFonts w:asciiTheme="minorHAnsi" w:eastAsia="Times New Roman" w:hAnsiTheme="minorHAnsi" w:cstheme="minorHAnsi"/>
                <w:color w:val="000000"/>
                <w:sz w:val="20"/>
                <w:szCs w:val="20"/>
              </w:rPr>
              <w:t>18.46</w:t>
            </w:r>
          </w:p>
        </w:tc>
        <w:tc>
          <w:tcPr>
            <w:tcW w:w="2114" w:type="dxa"/>
          </w:tcPr>
          <w:p w14:paraId="7BD0772B"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Pr="00E74E91">
              <w:rPr>
                <w:rFonts w:asciiTheme="minorHAnsi" w:eastAsia="Times New Roman" w:hAnsiTheme="minorHAnsi" w:cstheme="minorHAnsi"/>
                <w:color w:val="000000"/>
                <w:sz w:val="20"/>
                <w:szCs w:val="20"/>
              </w:rPr>
              <w:t>4</w:t>
            </w:r>
          </w:p>
        </w:tc>
        <w:tc>
          <w:tcPr>
            <w:tcW w:w="1832" w:type="dxa"/>
          </w:tcPr>
          <w:p w14:paraId="0778AD5A"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11.43</w:t>
            </w:r>
          </w:p>
        </w:tc>
      </w:tr>
      <w:tr w:rsidR="008C1E63" w:rsidRPr="00E74E91" w14:paraId="6C42B2A2" w14:textId="77777777" w:rsidTr="00A107C6">
        <w:trPr>
          <w:trHeight w:val="319"/>
          <w:jc w:val="center"/>
        </w:trPr>
        <w:tc>
          <w:tcPr>
            <w:tcW w:w="1077" w:type="dxa"/>
          </w:tcPr>
          <w:p w14:paraId="5F8BAA84"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11-20</w:t>
            </w:r>
          </w:p>
        </w:tc>
        <w:tc>
          <w:tcPr>
            <w:tcW w:w="2132" w:type="dxa"/>
          </w:tcPr>
          <w:p w14:paraId="0C1978ED"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17</w:t>
            </w:r>
          </w:p>
        </w:tc>
        <w:tc>
          <w:tcPr>
            <w:tcW w:w="2114" w:type="dxa"/>
          </w:tcPr>
          <w:p w14:paraId="4840CFF3"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26.15</w:t>
            </w:r>
          </w:p>
        </w:tc>
        <w:tc>
          <w:tcPr>
            <w:tcW w:w="2114" w:type="dxa"/>
          </w:tcPr>
          <w:p w14:paraId="79766B6D"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w:t>
            </w:r>
          </w:p>
        </w:tc>
        <w:tc>
          <w:tcPr>
            <w:tcW w:w="1832" w:type="dxa"/>
          </w:tcPr>
          <w:p w14:paraId="4F041FBF"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34.29</w:t>
            </w:r>
          </w:p>
        </w:tc>
      </w:tr>
      <w:tr w:rsidR="008C1E63" w:rsidRPr="00E74E91" w14:paraId="7C4A24E0" w14:textId="77777777" w:rsidTr="00A107C6">
        <w:trPr>
          <w:trHeight w:val="304"/>
          <w:jc w:val="center"/>
        </w:trPr>
        <w:tc>
          <w:tcPr>
            <w:tcW w:w="1077" w:type="dxa"/>
          </w:tcPr>
          <w:p w14:paraId="55CBDF4B"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21-30</w:t>
            </w:r>
          </w:p>
        </w:tc>
        <w:tc>
          <w:tcPr>
            <w:tcW w:w="2132" w:type="dxa"/>
          </w:tcPr>
          <w:p w14:paraId="09423690"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8</w:t>
            </w:r>
          </w:p>
        </w:tc>
        <w:tc>
          <w:tcPr>
            <w:tcW w:w="2114" w:type="dxa"/>
          </w:tcPr>
          <w:p w14:paraId="4C33DE85"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12.31</w:t>
            </w:r>
          </w:p>
        </w:tc>
        <w:tc>
          <w:tcPr>
            <w:tcW w:w="2114" w:type="dxa"/>
          </w:tcPr>
          <w:p w14:paraId="7CEC7499"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6</w:t>
            </w:r>
          </w:p>
        </w:tc>
        <w:tc>
          <w:tcPr>
            <w:tcW w:w="1832" w:type="dxa"/>
          </w:tcPr>
          <w:p w14:paraId="1641FB15"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17.14</w:t>
            </w:r>
          </w:p>
        </w:tc>
      </w:tr>
      <w:tr w:rsidR="008C1E63" w:rsidRPr="00E74E91" w14:paraId="5C0F8CCD" w14:textId="77777777" w:rsidTr="00A107C6">
        <w:trPr>
          <w:trHeight w:val="319"/>
          <w:jc w:val="center"/>
        </w:trPr>
        <w:tc>
          <w:tcPr>
            <w:tcW w:w="1077" w:type="dxa"/>
          </w:tcPr>
          <w:p w14:paraId="437593D2"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31-40</w:t>
            </w:r>
          </w:p>
        </w:tc>
        <w:tc>
          <w:tcPr>
            <w:tcW w:w="2132" w:type="dxa"/>
          </w:tcPr>
          <w:p w14:paraId="10B4AF3E"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16</w:t>
            </w:r>
          </w:p>
        </w:tc>
        <w:tc>
          <w:tcPr>
            <w:tcW w:w="2114" w:type="dxa"/>
          </w:tcPr>
          <w:p w14:paraId="7EB389BA"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24.62</w:t>
            </w:r>
          </w:p>
        </w:tc>
        <w:tc>
          <w:tcPr>
            <w:tcW w:w="2114" w:type="dxa"/>
          </w:tcPr>
          <w:p w14:paraId="48B7AB37"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9</w:t>
            </w:r>
          </w:p>
        </w:tc>
        <w:tc>
          <w:tcPr>
            <w:tcW w:w="1832" w:type="dxa"/>
          </w:tcPr>
          <w:p w14:paraId="4930468E"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25.71</w:t>
            </w:r>
          </w:p>
        </w:tc>
      </w:tr>
      <w:tr w:rsidR="008C1E63" w:rsidRPr="00E74E91" w14:paraId="59AB548F" w14:textId="77777777" w:rsidTr="00A107C6">
        <w:trPr>
          <w:trHeight w:val="319"/>
          <w:jc w:val="center"/>
        </w:trPr>
        <w:tc>
          <w:tcPr>
            <w:tcW w:w="1077" w:type="dxa"/>
          </w:tcPr>
          <w:p w14:paraId="5B997ECB"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41-50</w:t>
            </w:r>
          </w:p>
        </w:tc>
        <w:tc>
          <w:tcPr>
            <w:tcW w:w="2132" w:type="dxa"/>
          </w:tcPr>
          <w:p w14:paraId="2AA22849"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8</w:t>
            </w:r>
          </w:p>
        </w:tc>
        <w:tc>
          <w:tcPr>
            <w:tcW w:w="2114" w:type="dxa"/>
          </w:tcPr>
          <w:p w14:paraId="29F039A2"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12.31</w:t>
            </w:r>
          </w:p>
        </w:tc>
        <w:tc>
          <w:tcPr>
            <w:tcW w:w="2114" w:type="dxa"/>
          </w:tcPr>
          <w:p w14:paraId="7FDFCFC5"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w:t>
            </w:r>
          </w:p>
        </w:tc>
        <w:tc>
          <w:tcPr>
            <w:tcW w:w="1832" w:type="dxa"/>
          </w:tcPr>
          <w:p w14:paraId="4832A330"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11.43</w:t>
            </w:r>
          </w:p>
        </w:tc>
      </w:tr>
      <w:tr w:rsidR="008C1E63" w:rsidRPr="00E74E91" w14:paraId="661336BC" w14:textId="77777777" w:rsidTr="00A107C6">
        <w:trPr>
          <w:trHeight w:val="319"/>
          <w:jc w:val="center"/>
        </w:trPr>
        <w:tc>
          <w:tcPr>
            <w:tcW w:w="1077" w:type="dxa"/>
          </w:tcPr>
          <w:p w14:paraId="1CD7CFE9"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51-60</w:t>
            </w:r>
          </w:p>
        </w:tc>
        <w:tc>
          <w:tcPr>
            <w:tcW w:w="2132" w:type="dxa"/>
          </w:tcPr>
          <w:p w14:paraId="1E4FEEF2"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w:t>
            </w:r>
          </w:p>
        </w:tc>
        <w:tc>
          <w:tcPr>
            <w:tcW w:w="2114" w:type="dxa"/>
          </w:tcPr>
          <w:p w14:paraId="7B8E7075"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4.61</w:t>
            </w:r>
          </w:p>
        </w:tc>
        <w:tc>
          <w:tcPr>
            <w:tcW w:w="2114" w:type="dxa"/>
          </w:tcPr>
          <w:p w14:paraId="227D41B3"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1832" w:type="dxa"/>
          </w:tcPr>
          <w:p w14:paraId="3A4E39FB"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C1E63" w:rsidRPr="00E74E91" w14:paraId="1F2C8AFF" w14:textId="77777777" w:rsidTr="00A107C6">
        <w:trPr>
          <w:trHeight w:val="319"/>
          <w:jc w:val="center"/>
        </w:trPr>
        <w:tc>
          <w:tcPr>
            <w:tcW w:w="1077" w:type="dxa"/>
          </w:tcPr>
          <w:p w14:paraId="0A27C15D"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&gt;60</w:t>
            </w:r>
          </w:p>
        </w:tc>
        <w:tc>
          <w:tcPr>
            <w:tcW w:w="2132" w:type="dxa"/>
          </w:tcPr>
          <w:p w14:paraId="3231B1F3"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w:t>
            </w:r>
          </w:p>
        </w:tc>
        <w:tc>
          <w:tcPr>
            <w:tcW w:w="2114" w:type="dxa"/>
          </w:tcPr>
          <w:p w14:paraId="378494B7"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1.54</w:t>
            </w:r>
          </w:p>
        </w:tc>
        <w:tc>
          <w:tcPr>
            <w:tcW w:w="2114" w:type="dxa"/>
          </w:tcPr>
          <w:p w14:paraId="7449F75C"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1832" w:type="dxa"/>
          </w:tcPr>
          <w:p w14:paraId="54A37E2E"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C1E63" w:rsidRPr="00E74E91" w14:paraId="7518174C" w14:textId="77777777" w:rsidTr="00A107C6">
        <w:trPr>
          <w:trHeight w:val="319"/>
          <w:jc w:val="center"/>
        </w:trPr>
        <w:tc>
          <w:tcPr>
            <w:tcW w:w="1077" w:type="dxa"/>
          </w:tcPr>
          <w:p w14:paraId="0ADD1BC7" w14:textId="77777777" w:rsidR="008C1E63" w:rsidRPr="00E74E91" w:rsidRDefault="008C1E63" w:rsidP="009321C8">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Total</w:t>
            </w:r>
          </w:p>
        </w:tc>
        <w:tc>
          <w:tcPr>
            <w:tcW w:w="2132" w:type="dxa"/>
          </w:tcPr>
          <w:p w14:paraId="5F7F4B2D"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65</w:t>
            </w:r>
          </w:p>
        </w:tc>
        <w:tc>
          <w:tcPr>
            <w:tcW w:w="2114" w:type="dxa"/>
          </w:tcPr>
          <w:p w14:paraId="3173EBCB"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100</w:t>
            </w:r>
          </w:p>
        </w:tc>
        <w:tc>
          <w:tcPr>
            <w:tcW w:w="2114" w:type="dxa"/>
          </w:tcPr>
          <w:p w14:paraId="47299A8B" w14:textId="77777777" w:rsidR="008C1E63" w:rsidRPr="00E74E91" w:rsidRDefault="008C1E63" w:rsidP="009321C8">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35</w:t>
            </w:r>
          </w:p>
        </w:tc>
        <w:tc>
          <w:tcPr>
            <w:tcW w:w="1832" w:type="dxa"/>
          </w:tcPr>
          <w:p w14:paraId="221AB17F" w14:textId="77777777" w:rsidR="008C1E63" w:rsidRPr="00E74E91" w:rsidRDefault="008C1E63" w:rsidP="009321C8">
            <w:pPr>
              <w:spacing w:line="360" w:lineRule="auto"/>
              <w:ind w:left="0" w:firstLine="0"/>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Pr="00E74E91">
              <w:rPr>
                <w:rFonts w:asciiTheme="minorHAnsi" w:eastAsia="Times New Roman" w:hAnsiTheme="minorHAnsi" w:cstheme="minorHAnsi"/>
                <w:color w:val="000000"/>
                <w:sz w:val="20"/>
                <w:szCs w:val="20"/>
              </w:rPr>
              <w:t>100</w:t>
            </w:r>
          </w:p>
        </w:tc>
      </w:tr>
    </w:tbl>
    <w:p w14:paraId="76D3266E" w14:textId="77777777" w:rsidR="008C1E63" w:rsidRDefault="008C1E63" w:rsidP="00751682">
      <w:pPr>
        <w:spacing w:line="360" w:lineRule="auto"/>
        <w:jc w:val="both"/>
        <w:rPr>
          <w:rFonts w:cs="Georgia"/>
          <w:color w:val="000000"/>
        </w:rPr>
        <w:sectPr w:rsidR="008C1E63" w:rsidSect="005618C9">
          <w:type w:val="continuous"/>
          <w:pgSz w:w="11906" w:h="16838"/>
          <w:pgMar w:top="720" w:right="720" w:bottom="720" w:left="720" w:header="708" w:footer="708" w:gutter="0"/>
          <w:cols w:space="708"/>
          <w:docGrid w:linePitch="360"/>
        </w:sectPr>
      </w:pPr>
    </w:p>
    <w:p w14:paraId="2447C8D3" w14:textId="77777777" w:rsidR="008C1E63" w:rsidRDefault="008C1E63" w:rsidP="00751682">
      <w:pPr>
        <w:spacing w:line="360" w:lineRule="auto"/>
        <w:jc w:val="both"/>
        <w:rPr>
          <w:rFonts w:cs="Georgia"/>
          <w:color w:val="000000"/>
        </w:rPr>
      </w:pPr>
    </w:p>
    <w:p w14:paraId="73B8F55D" w14:textId="578B46D1" w:rsidR="00A107C6" w:rsidRDefault="00065FBA" w:rsidP="00751682">
      <w:pPr>
        <w:spacing w:line="360" w:lineRule="auto"/>
        <w:jc w:val="both"/>
        <w:rPr>
          <w:rFonts w:cs="Georgia"/>
          <w:color w:val="000000"/>
        </w:rPr>
      </w:pPr>
      <w:r w:rsidRPr="00142210">
        <w:rPr>
          <w:rFonts w:cs="Georgia"/>
          <w:color w:val="000000"/>
        </w:rPr>
        <w:t>Males</w:t>
      </w:r>
      <w:r w:rsidR="00527DA7" w:rsidRPr="00142210">
        <w:rPr>
          <w:rFonts w:cs="Georgia"/>
          <w:color w:val="000000"/>
        </w:rPr>
        <w:t xml:space="preserve"> (</w:t>
      </w:r>
      <w:r w:rsidR="00376610" w:rsidRPr="00142210">
        <w:rPr>
          <w:rFonts w:cs="Georgia"/>
          <w:color w:val="000000"/>
        </w:rPr>
        <w:t>65</w:t>
      </w:r>
      <w:r w:rsidR="007E78EE" w:rsidRPr="00142210">
        <w:rPr>
          <w:rFonts w:cs="Georgia"/>
          <w:color w:val="000000"/>
        </w:rPr>
        <w:t xml:space="preserve"> %</w:t>
      </w:r>
      <w:r w:rsidR="00527DA7" w:rsidRPr="00142210">
        <w:rPr>
          <w:rFonts w:cs="Georgia"/>
          <w:color w:val="000000"/>
        </w:rPr>
        <w:t xml:space="preserve">) were more commonly affected than </w:t>
      </w:r>
      <w:r w:rsidRPr="00142210">
        <w:rPr>
          <w:rFonts w:cs="Georgia"/>
          <w:color w:val="000000"/>
        </w:rPr>
        <w:t>fe</w:t>
      </w:r>
      <w:r w:rsidR="00527DA7" w:rsidRPr="00142210">
        <w:rPr>
          <w:rFonts w:cs="Georgia"/>
          <w:color w:val="000000"/>
        </w:rPr>
        <w:t>males (</w:t>
      </w:r>
      <w:r w:rsidR="00376610" w:rsidRPr="00142210">
        <w:rPr>
          <w:rFonts w:cs="Georgia"/>
          <w:color w:val="000000"/>
        </w:rPr>
        <w:t xml:space="preserve">35%) and the sex ratio </w:t>
      </w:r>
      <w:r w:rsidR="00527DA7" w:rsidRPr="00142210">
        <w:rPr>
          <w:rFonts w:cs="Georgia"/>
          <w:color w:val="000000"/>
        </w:rPr>
        <w:t>male</w:t>
      </w:r>
      <w:r w:rsidR="00F679AB">
        <w:rPr>
          <w:rFonts w:cs="Georgia"/>
          <w:color w:val="000000"/>
        </w:rPr>
        <w:t xml:space="preserve"> </w:t>
      </w:r>
      <w:r w:rsidR="00527DA7" w:rsidRPr="00142210">
        <w:rPr>
          <w:rFonts w:cs="Georgia"/>
          <w:color w:val="000000"/>
        </w:rPr>
        <w:t>:</w:t>
      </w:r>
      <w:r w:rsidR="00F679AB">
        <w:rPr>
          <w:rFonts w:cs="Georgia"/>
          <w:color w:val="000000"/>
        </w:rPr>
        <w:t xml:space="preserve"> </w:t>
      </w:r>
      <w:r w:rsidR="00376610" w:rsidRPr="00142210">
        <w:rPr>
          <w:rFonts w:cs="Georgia"/>
          <w:color w:val="000000"/>
        </w:rPr>
        <w:t>fe</w:t>
      </w:r>
      <w:r w:rsidR="00527DA7" w:rsidRPr="00142210">
        <w:rPr>
          <w:rFonts w:cs="Georgia"/>
          <w:color w:val="000000"/>
        </w:rPr>
        <w:t xml:space="preserve">male was </w:t>
      </w:r>
      <w:r w:rsidRPr="00142210">
        <w:rPr>
          <w:rFonts w:eastAsia="Times New Roman" w:cs="Times New Roman"/>
          <w:color w:val="000000"/>
        </w:rPr>
        <w:t>1.8:1</w:t>
      </w:r>
      <w:r w:rsidR="00527DA7" w:rsidRPr="00142210">
        <w:rPr>
          <w:rFonts w:cs="Georgia"/>
          <w:color w:val="000000"/>
        </w:rPr>
        <w:t>. Aerobic flora was seen in</w:t>
      </w:r>
      <w:r w:rsidR="004047F7" w:rsidRPr="00142210">
        <w:rPr>
          <w:rFonts w:cs="Georgia"/>
          <w:color w:val="000000"/>
        </w:rPr>
        <w:t xml:space="preserve"> 96</w:t>
      </w:r>
      <w:r w:rsidR="00527DA7" w:rsidRPr="00142210">
        <w:rPr>
          <w:rFonts w:cs="Georgia"/>
          <w:color w:val="000000"/>
        </w:rPr>
        <w:t xml:space="preserve"> (</w:t>
      </w:r>
      <w:r w:rsidR="004047F7" w:rsidRPr="00142210">
        <w:rPr>
          <w:rFonts w:cs="Georgia"/>
          <w:color w:val="000000"/>
        </w:rPr>
        <w:t>98.97</w:t>
      </w:r>
      <w:r w:rsidR="00527DA7" w:rsidRPr="00142210">
        <w:rPr>
          <w:rFonts w:cs="Georgia"/>
          <w:color w:val="000000"/>
        </w:rPr>
        <w:t>%) samples</w:t>
      </w:r>
      <w:r w:rsidR="0028472F" w:rsidRPr="00142210">
        <w:rPr>
          <w:rFonts w:cs="Georgia"/>
          <w:color w:val="000000"/>
        </w:rPr>
        <w:t xml:space="preserve"> (whether in mixed cultures or as pure isolates)</w:t>
      </w:r>
      <w:r w:rsidR="00527DA7" w:rsidRPr="00142210">
        <w:rPr>
          <w:rFonts w:cs="Georgia"/>
          <w:color w:val="000000"/>
        </w:rPr>
        <w:t xml:space="preserve"> in which </w:t>
      </w:r>
      <w:r w:rsidR="004047F7" w:rsidRPr="00142210">
        <w:rPr>
          <w:rFonts w:cs="Georgia"/>
          <w:color w:val="000000"/>
        </w:rPr>
        <w:t>104</w:t>
      </w:r>
      <w:r w:rsidR="008A0BB8">
        <w:rPr>
          <w:rFonts w:cs="Georgia"/>
          <w:color w:val="000000"/>
        </w:rPr>
        <w:t xml:space="preserve"> </w:t>
      </w:r>
      <w:r w:rsidR="00527DA7" w:rsidRPr="00142210">
        <w:rPr>
          <w:rFonts w:cs="Georgia"/>
          <w:color w:val="000000"/>
        </w:rPr>
        <w:t xml:space="preserve">aerobic isolates were grown, </w:t>
      </w:r>
      <w:r w:rsidR="004047F7" w:rsidRPr="00142210">
        <w:rPr>
          <w:rFonts w:cs="Georgia"/>
          <w:color w:val="000000"/>
        </w:rPr>
        <w:t>6</w:t>
      </w:r>
      <w:r w:rsidR="008A0BB8">
        <w:rPr>
          <w:rFonts w:cs="Georgia"/>
          <w:color w:val="000000"/>
        </w:rPr>
        <w:t xml:space="preserve"> </w:t>
      </w:r>
      <w:r w:rsidR="00527DA7" w:rsidRPr="00142210">
        <w:rPr>
          <w:rFonts w:cs="Georgia"/>
          <w:color w:val="000000"/>
        </w:rPr>
        <w:t>(</w:t>
      </w:r>
      <w:r w:rsidR="004047F7" w:rsidRPr="00142210">
        <w:rPr>
          <w:rFonts w:cs="Georgia"/>
          <w:color w:val="000000"/>
        </w:rPr>
        <w:t>6.19</w:t>
      </w:r>
      <w:r w:rsidR="00527DA7" w:rsidRPr="00142210">
        <w:rPr>
          <w:rFonts w:cs="Georgia"/>
          <w:color w:val="000000"/>
        </w:rPr>
        <w:t xml:space="preserve">%) </w:t>
      </w:r>
      <w:r w:rsidR="00A107C6" w:rsidRPr="00142210">
        <w:rPr>
          <w:rFonts w:cs="Georgia"/>
          <w:color w:val="000000"/>
        </w:rPr>
        <w:t>cases showed</w:t>
      </w:r>
    </w:p>
    <w:p w14:paraId="24F9C967" w14:textId="77777777" w:rsidR="00A107C6" w:rsidRDefault="00A107C6" w:rsidP="00751682">
      <w:pPr>
        <w:spacing w:line="360" w:lineRule="auto"/>
        <w:jc w:val="both"/>
        <w:rPr>
          <w:rFonts w:cs="Georgia"/>
          <w:color w:val="000000"/>
        </w:rPr>
      </w:pPr>
    </w:p>
    <w:p w14:paraId="3B00AA89" w14:textId="77777777" w:rsidR="000D3083" w:rsidRDefault="00A107C6" w:rsidP="000D3083">
      <w:pPr>
        <w:spacing w:line="360" w:lineRule="auto"/>
        <w:jc w:val="both"/>
        <w:rPr>
          <w:rFonts w:cs="Georgia"/>
          <w:color w:val="000000"/>
        </w:rPr>
        <w:sectPr w:rsidR="000D3083" w:rsidSect="005618C9">
          <w:type w:val="continuous"/>
          <w:pgSz w:w="11906" w:h="16838"/>
          <w:pgMar w:top="720" w:right="720" w:bottom="720" w:left="720" w:header="708" w:footer="708" w:gutter="0"/>
          <w:cols w:num="2" w:space="708"/>
          <w:docGrid w:linePitch="360"/>
        </w:sectPr>
      </w:pPr>
      <w:r w:rsidRPr="00142210">
        <w:rPr>
          <w:rFonts w:cs="Georgia"/>
          <w:color w:val="000000"/>
        </w:rPr>
        <w:t>anaerobic flora and 16 (16.49%) cases had</w:t>
      </w:r>
      <w:r>
        <w:rPr>
          <w:rFonts w:cs="Georgia"/>
          <w:color w:val="000000"/>
        </w:rPr>
        <w:t xml:space="preserve"> </w:t>
      </w:r>
      <w:r w:rsidRPr="00142210">
        <w:rPr>
          <w:rFonts w:cs="Georgia"/>
          <w:color w:val="000000"/>
        </w:rPr>
        <w:t xml:space="preserve">fungal etiology. </w:t>
      </w:r>
      <w:r w:rsidRPr="00142210">
        <w:rPr>
          <w:rFonts w:cs="Georgia"/>
        </w:rPr>
        <w:t>Table 2 and Table 3</w:t>
      </w:r>
      <w:r>
        <w:rPr>
          <w:rFonts w:cs="Georgia"/>
        </w:rPr>
        <w:t xml:space="preserve"> </w:t>
      </w:r>
      <w:r>
        <w:rPr>
          <w:rFonts w:cs="Georgia"/>
          <w:color w:val="000000"/>
        </w:rPr>
        <w:t>depict</w:t>
      </w:r>
      <w:r w:rsidRPr="00142210">
        <w:rPr>
          <w:rFonts w:cs="Georgia"/>
          <w:color w:val="000000"/>
        </w:rPr>
        <w:t xml:space="preserve"> the characterization of aerobic, anaerobic, and fungal isolates among COM patients respectively. </w:t>
      </w:r>
    </w:p>
    <w:p w14:paraId="10087C7D" w14:textId="2BC96A0B" w:rsidR="000D3083" w:rsidRPr="000D3083" w:rsidRDefault="000D3083" w:rsidP="000D3083">
      <w:pPr>
        <w:spacing w:line="360" w:lineRule="auto"/>
        <w:jc w:val="center"/>
        <w:rPr>
          <w:rFonts w:cs="Times New Roman"/>
          <w:b/>
        </w:rPr>
        <w:sectPr w:rsidR="000D3083" w:rsidRPr="000D3083" w:rsidSect="005618C9">
          <w:type w:val="continuous"/>
          <w:pgSz w:w="11906" w:h="16838"/>
          <w:pgMar w:top="720" w:right="720" w:bottom="720" w:left="720" w:header="708" w:footer="708" w:gutter="0"/>
          <w:cols w:space="708"/>
          <w:docGrid w:linePitch="360"/>
        </w:sectPr>
      </w:pPr>
      <w:r w:rsidRPr="00142210">
        <w:rPr>
          <w:rFonts w:eastAsia="Times New Roman" w:cs="Times New Roman"/>
          <w:b/>
          <w:color w:val="000000"/>
        </w:rPr>
        <w:t>Table 2.</w:t>
      </w:r>
      <w:r w:rsidRPr="00142210">
        <w:rPr>
          <w:rFonts w:cs="Times New Roman"/>
          <w:b/>
        </w:rPr>
        <w:t>Bacteriological profile of culture positive sample</w:t>
      </w:r>
    </w:p>
    <w:p w14:paraId="0C294DBB" w14:textId="4E3A32F1" w:rsidR="000D3083" w:rsidRDefault="000D3083" w:rsidP="000D3083">
      <w:pPr>
        <w:pStyle w:val="Style1"/>
        <w:spacing w:after="0" w:line="360" w:lineRule="auto"/>
        <w:ind w:left="0" w:firstLine="0"/>
        <w:rPr>
          <w:rFonts w:asciiTheme="minorHAnsi" w:hAnsiTheme="minorHAnsi" w:cs="Times New Roman"/>
          <w:b/>
          <w:sz w:val="20"/>
          <w:szCs w:val="20"/>
        </w:rPr>
        <w:sectPr w:rsidR="000D3083" w:rsidSect="005618C9">
          <w:type w:val="continuous"/>
          <w:pgSz w:w="11906" w:h="16838"/>
          <w:pgMar w:top="720" w:right="720" w:bottom="720" w:left="720" w:header="708" w:footer="708" w:gutter="0"/>
          <w:cols w:num="2" w:space="708"/>
          <w:docGrid w:linePitch="360"/>
        </w:sectPr>
      </w:pPr>
    </w:p>
    <w:tbl>
      <w:tblPr>
        <w:tblStyle w:val="TableGrid"/>
        <w:tblW w:w="5159" w:type="pct"/>
        <w:jc w:val="center"/>
        <w:tblLook w:val="04A0" w:firstRow="1" w:lastRow="0" w:firstColumn="1" w:lastColumn="0" w:noHBand="0" w:noVBand="1"/>
      </w:tblPr>
      <w:tblGrid>
        <w:gridCol w:w="5603"/>
        <w:gridCol w:w="2683"/>
        <w:gridCol w:w="2736"/>
      </w:tblGrid>
      <w:tr w:rsidR="000D3083" w:rsidRPr="00E74E91" w14:paraId="64585B59" w14:textId="77777777" w:rsidTr="000D3083">
        <w:trPr>
          <w:trHeight w:val="264"/>
          <w:jc w:val="center"/>
        </w:trPr>
        <w:tc>
          <w:tcPr>
            <w:tcW w:w="2542" w:type="pct"/>
            <w:vAlign w:val="center"/>
          </w:tcPr>
          <w:p w14:paraId="12EEE071" w14:textId="0CD2C056"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Organism isolated</w:t>
            </w:r>
          </w:p>
        </w:tc>
        <w:tc>
          <w:tcPr>
            <w:tcW w:w="1217" w:type="pct"/>
            <w:vAlign w:val="center"/>
          </w:tcPr>
          <w:p w14:paraId="71251B8D" w14:textId="77777777"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No. of isolates</w:t>
            </w:r>
          </w:p>
        </w:tc>
        <w:tc>
          <w:tcPr>
            <w:tcW w:w="1241" w:type="pct"/>
            <w:vAlign w:val="center"/>
          </w:tcPr>
          <w:p w14:paraId="379EDB85" w14:textId="77777777"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w:t>
            </w:r>
          </w:p>
        </w:tc>
      </w:tr>
      <w:tr w:rsidR="000D3083" w:rsidRPr="00E74E91" w14:paraId="43B3AB05" w14:textId="77777777" w:rsidTr="000D3083">
        <w:trPr>
          <w:trHeight w:val="272"/>
          <w:jc w:val="center"/>
        </w:trPr>
        <w:tc>
          <w:tcPr>
            <w:tcW w:w="2542" w:type="pct"/>
            <w:vAlign w:val="center"/>
          </w:tcPr>
          <w:p w14:paraId="2CB563F6" w14:textId="77777777"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Aerobic</w:t>
            </w:r>
          </w:p>
        </w:tc>
        <w:tc>
          <w:tcPr>
            <w:tcW w:w="1217" w:type="pct"/>
            <w:vAlign w:val="center"/>
          </w:tcPr>
          <w:p w14:paraId="45C8AD28" w14:textId="77777777"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p>
        </w:tc>
        <w:tc>
          <w:tcPr>
            <w:tcW w:w="1241" w:type="pct"/>
            <w:vAlign w:val="center"/>
          </w:tcPr>
          <w:p w14:paraId="3EA7BABD" w14:textId="77777777" w:rsidR="000D3083" w:rsidRPr="00E74E91" w:rsidRDefault="000D3083" w:rsidP="009321C8">
            <w:pPr>
              <w:pStyle w:val="Style1"/>
              <w:spacing w:after="0" w:line="360" w:lineRule="auto"/>
              <w:ind w:left="0" w:firstLine="0"/>
              <w:jc w:val="center"/>
              <w:rPr>
                <w:rFonts w:asciiTheme="minorHAnsi" w:hAnsiTheme="minorHAnsi" w:cs="Times New Roman"/>
                <w:b/>
                <w:sz w:val="20"/>
                <w:szCs w:val="20"/>
              </w:rPr>
            </w:pPr>
          </w:p>
        </w:tc>
      </w:tr>
      <w:tr w:rsidR="000D3083" w:rsidRPr="00E74E91" w14:paraId="0C5D9943" w14:textId="77777777" w:rsidTr="000D3083">
        <w:trPr>
          <w:trHeight w:val="264"/>
          <w:jc w:val="center"/>
        </w:trPr>
        <w:tc>
          <w:tcPr>
            <w:tcW w:w="2542" w:type="pct"/>
            <w:vAlign w:val="center"/>
          </w:tcPr>
          <w:p w14:paraId="5EB4A7CC"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Pseudomonas</w:t>
            </w:r>
            <w:r w:rsidRPr="00E74E91">
              <w:rPr>
                <w:rFonts w:asciiTheme="minorHAnsi" w:hAnsiTheme="minorHAnsi" w:cs="Times New Roman"/>
                <w:sz w:val="20"/>
                <w:szCs w:val="20"/>
              </w:rPr>
              <w:t xml:space="preserve"> sp.</w:t>
            </w:r>
          </w:p>
        </w:tc>
        <w:tc>
          <w:tcPr>
            <w:tcW w:w="1217" w:type="pct"/>
            <w:vAlign w:val="center"/>
          </w:tcPr>
          <w:p w14:paraId="539613CD"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40</w:t>
            </w:r>
          </w:p>
        </w:tc>
        <w:tc>
          <w:tcPr>
            <w:tcW w:w="1241" w:type="pct"/>
            <w:vAlign w:val="center"/>
          </w:tcPr>
          <w:p w14:paraId="3F827F62"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36.36</w:t>
            </w:r>
          </w:p>
        </w:tc>
      </w:tr>
      <w:tr w:rsidR="000D3083" w:rsidRPr="00E74E91" w14:paraId="26FB0F5D" w14:textId="77777777" w:rsidTr="000D3083">
        <w:trPr>
          <w:trHeight w:val="272"/>
          <w:jc w:val="center"/>
        </w:trPr>
        <w:tc>
          <w:tcPr>
            <w:tcW w:w="2542" w:type="pct"/>
            <w:vAlign w:val="center"/>
          </w:tcPr>
          <w:p w14:paraId="7DCD5DD4"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Staphylococcus aureus*</w:t>
            </w:r>
          </w:p>
        </w:tc>
        <w:tc>
          <w:tcPr>
            <w:tcW w:w="1217" w:type="pct"/>
            <w:vAlign w:val="center"/>
          </w:tcPr>
          <w:p w14:paraId="4A957A96"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29</w:t>
            </w:r>
          </w:p>
        </w:tc>
        <w:tc>
          <w:tcPr>
            <w:tcW w:w="1241" w:type="pct"/>
            <w:vAlign w:val="center"/>
          </w:tcPr>
          <w:p w14:paraId="638CADF9"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26.36</w:t>
            </w:r>
          </w:p>
        </w:tc>
      </w:tr>
      <w:tr w:rsidR="000D3083" w:rsidRPr="00E74E91" w14:paraId="4C3D0627" w14:textId="77777777" w:rsidTr="000D3083">
        <w:trPr>
          <w:trHeight w:val="264"/>
          <w:jc w:val="center"/>
        </w:trPr>
        <w:tc>
          <w:tcPr>
            <w:tcW w:w="2542" w:type="pct"/>
            <w:vAlign w:val="center"/>
          </w:tcPr>
          <w:p w14:paraId="08891777"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Acinetobacter</w:t>
            </w:r>
            <w:r w:rsidRPr="00E74E91">
              <w:rPr>
                <w:rFonts w:asciiTheme="minorHAnsi" w:hAnsiTheme="minorHAnsi" w:cs="Times New Roman"/>
                <w:sz w:val="20"/>
                <w:szCs w:val="20"/>
              </w:rPr>
              <w:t xml:space="preserve"> sp.</w:t>
            </w:r>
          </w:p>
        </w:tc>
        <w:tc>
          <w:tcPr>
            <w:tcW w:w="1217" w:type="pct"/>
            <w:vAlign w:val="center"/>
          </w:tcPr>
          <w:p w14:paraId="0E55D7F2"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13</w:t>
            </w:r>
          </w:p>
        </w:tc>
        <w:tc>
          <w:tcPr>
            <w:tcW w:w="1241" w:type="pct"/>
            <w:vAlign w:val="center"/>
          </w:tcPr>
          <w:p w14:paraId="0E4A1CBC"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11.82</w:t>
            </w:r>
          </w:p>
        </w:tc>
      </w:tr>
      <w:tr w:rsidR="000D3083" w:rsidRPr="00E74E91" w14:paraId="68887CAB" w14:textId="77777777" w:rsidTr="000D3083">
        <w:trPr>
          <w:trHeight w:val="272"/>
          <w:jc w:val="center"/>
        </w:trPr>
        <w:tc>
          <w:tcPr>
            <w:tcW w:w="2542" w:type="pct"/>
            <w:vAlign w:val="center"/>
          </w:tcPr>
          <w:p w14:paraId="5C21E64D"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 xml:space="preserve">Proteus </w:t>
            </w:r>
            <w:r w:rsidRPr="00E74E91">
              <w:rPr>
                <w:rFonts w:asciiTheme="minorHAnsi" w:hAnsiTheme="minorHAnsi" w:cs="Times New Roman"/>
                <w:sz w:val="20"/>
                <w:szCs w:val="20"/>
              </w:rPr>
              <w:t>sp.</w:t>
            </w:r>
          </w:p>
        </w:tc>
        <w:tc>
          <w:tcPr>
            <w:tcW w:w="1217" w:type="pct"/>
            <w:vAlign w:val="center"/>
          </w:tcPr>
          <w:p w14:paraId="1B8CF38A"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12</w:t>
            </w:r>
          </w:p>
        </w:tc>
        <w:tc>
          <w:tcPr>
            <w:tcW w:w="1241" w:type="pct"/>
            <w:vAlign w:val="center"/>
          </w:tcPr>
          <w:p w14:paraId="0967A743"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10.91</w:t>
            </w:r>
          </w:p>
        </w:tc>
      </w:tr>
      <w:tr w:rsidR="000D3083" w:rsidRPr="00E74E91" w14:paraId="50FCE91C" w14:textId="77777777" w:rsidTr="000D3083">
        <w:trPr>
          <w:trHeight w:val="264"/>
          <w:jc w:val="center"/>
        </w:trPr>
        <w:tc>
          <w:tcPr>
            <w:tcW w:w="2542" w:type="pct"/>
            <w:vAlign w:val="center"/>
          </w:tcPr>
          <w:p w14:paraId="5723A953"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sz w:val="20"/>
                <w:szCs w:val="20"/>
              </w:rPr>
              <w:t>β haemolytic</w:t>
            </w:r>
            <w:r w:rsidRPr="00E74E91">
              <w:rPr>
                <w:rFonts w:asciiTheme="minorHAnsi" w:hAnsiTheme="minorHAnsi" w:cs="Times New Roman"/>
                <w:i/>
                <w:sz w:val="20"/>
                <w:szCs w:val="20"/>
              </w:rPr>
              <w:t xml:space="preserve"> Streptococci (Group A)</w:t>
            </w:r>
          </w:p>
        </w:tc>
        <w:tc>
          <w:tcPr>
            <w:tcW w:w="1217" w:type="pct"/>
            <w:vAlign w:val="center"/>
          </w:tcPr>
          <w:p w14:paraId="0E23C300"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04</w:t>
            </w:r>
          </w:p>
        </w:tc>
        <w:tc>
          <w:tcPr>
            <w:tcW w:w="1241" w:type="pct"/>
            <w:vAlign w:val="center"/>
          </w:tcPr>
          <w:p w14:paraId="0CFC956B"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3.64</w:t>
            </w:r>
          </w:p>
        </w:tc>
      </w:tr>
      <w:tr w:rsidR="000D3083" w:rsidRPr="00E74E91" w14:paraId="3C17E84A" w14:textId="77777777" w:rsidTr="000D3083">
        <w:trPr>
          <w:trHeight w:val="272"/>
          <w:jc w:val="center"/>
        </w:trPr>
        <w:tc>
          <w:tcPr>
            <w:tcW w:w="2542" w:type="pct"/>
            <w:vAlign w:val="center"/>
          </w:tcPr>
          <w:p w14:paraId="1187BCB4"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Enterobacter</w:t>
            </w:r>
            <w:r w:rsidRPr="00E74E91">
              <w:rPr>
                <w:rFonts w:asciiTheme="minorHAnsi" w:hAnsiTheme="minorHAnsi" w:cs="Times New Roman"/>
                <w:sz w:val="20"/>
                <w:szCs w:val="20"/>
              </w:rPr>
              <w:t xml:space="preserve"> sp.</w:t>
            </w:r>
          </w:p>
        </w:tc>
        <w:tc>
          <w:tcPr>
            <w:tcW w:w="1217" w:type="pct"/>
            <w:vAlign w:val="center"/>
          </w:tcPr>
          <w:p w14:paraId="1F5EFD97"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1A33462D"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0D3083" w:rsidRPr="00E74E91" w14:paraId="63C4BF78" w14:textId="77777777" w:rsidTr="000D3083">
        <w:trPr>
          <w:trHeight w:val="264"/>
          <w:jc w:val="center"/>
        </w:trPr>
        <w:tc>
          <w:tcPr>
            <w:tcW w:w="2542" w:type="pct"/>
            <w:vAlign w:val="center"/>
          </w:tcPr>
          <w:p w14:paraId="7C3744B5"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Klebsiella</w:t>
            </w:r>
            <w:r>
              <w:rPr>
                <w:rFonts w:asciiTheme="minorHAnsi" w:hAnsiTheme="minorHAnsi" w:cs="Times New Roman"/>
                <w:i/>
                <w:sz w:val="20"/>
                <w:szCs w:val="20"/>
              </w:rPr>
              <w:t xml:space="preserve"> </w:t>
            </w:r>
            <w:r w:rsidRPr="00E74E91">
              <w:rPr>
                <w:rFonts w:asciiTheme="minorHAnsi" w:hAnsiTheme="minorHAnsi" w:cs="Times New Roman"/>
                <w:sz w:val="20"/>
                <w:szCs w:val="20"/>
              </w:rPr>
              <w:t>sp.</w:t>
            </w:r>
          </w:p>
        </w:tc>
        <w:tc>
          <w:tcPr>
            <w:tcW w:w="1217" w:type="pct"/>
            <w:vAlign w:val="center"/>
          </w:tcPr>
          <w:p w14:paraId="6F53CE2F"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7D19D9C8"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0D3083" w:rsidRPr="00E74E91" w14:paraId="16FEACAA" w14:textId="77777777" w:rsidTr="000D3083">
        <w:trPr>
          <w:trHeight w:val="272"/>
          <w:jc w:val="center"/>
        </w:trPr>
        <w:tc>
          <w:tcPr>
            <w:tcW w:w="2542" w:type="pct"/>
            <w:vAlign w:val="center"/>
          </w:tcPr>
          <w:p w14:paraId="0DF25B81"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Pr>
                <w:rFonts w:asciiTheme="minorHAnsi" w:hAnsiTheme="minorHAnsi" w:cs="Times New Roman"/>
                <w:i/>
                <w:sz w:val="20"/>
                <w:szCs w:val="20"/>
              </w:rPr>
              <w:t>Cit</w:t>
            </w:r>
            <w:r w:rsidRPr="00E74E91">
              <w:rPr>
                <w:rFonts w:asciiTheme="minorHAnsi" w:hAnsiTheme="minorHAnsi" w:cs="Times New Roman"/>
                <w:i/>
                <w:sz w:val="20"/>
                <w:szCs w:val="20"/>
              </w:rPr>
              <w:t>robacter</w:t>
            </w:r>
            <w:r>
              <w:rPr>
                <w:rFonts w:asciiTheme="minorHAnsi" w:hAnsiTheme="minorHAnsi" w:cs="Times New Roman"/>
                <w:i/>
                <w:sz w:val="20"/>
                <w:szCs w:val="20"/>
              </w:rPr>
              <w:t xml:space="preserve"> </w:t>
            </w:r>
            <w:r w:rsidRPr="00E74E91">
              <w:rPr>
                <w:rFonts w:asciiTheme="minorHAnsi" w:hAnsiTheme="minorHAnsi" w:cs="Times New Roman"/>
                <w:i/>
                <w:sz w:val="20"/>
                <w:szCs w:val="20"/>
              </w:rPr>
              <w:t>koseri</w:t>
            </w:r>
          </w:p>
        </w:tc>
        <w:tc>
          <w:tcPr>
            <w:tcW w:w="1217" w:type="pct"/>
            <w:vAlign w:val="center"/>
          </w:tcPr>
          <w:p w14:paraId="25AD0F79"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7B3763DA"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0D3083" w:rsidRPr="00E74E91" w14:paraId="75612F85" w14:textId="77777777" w:rsidTr="000D3083">
        <w:trPr>
          <w:trHeight w:val="264"/>
          <w:jc w:val="center"/>
        </w:trPr>
        <w:tc>
          <w:tcPr>
            <w:tcW w:w="2542" w:type="pct"/>
            <w:vAlign w:val="center"/>
          </w:tcPr>
          <w:p w14:paraId="4332C302" w14:textId="77777777" w:rsidR="000D3083" w:rsidRPr="00E74E91" w:rsidRDefault="000D3083" w:rsidP="009321C8">
            <w:pPr>
              <w:pStyle w:val="Style1"/>
              <w:spacing w:after="0" w:line="360" w:lineRule="auto"/>
              <w:ind w:left="0" w:firstLine="0"/>
              <w:jc w:val="left"/>
              <w:rPr>
                <w:rFonts w:asciiTheme="minorHAnsi" w:hAnsiTheme="minorHAnsi" w:cs="Times New Roman"/>
                <w:b/>
                <w:sz w:val="20"/>
                <w:szCs w:val="20"/>
              </w:rPr>
            </w:pPr>
            <w:r w:rsidRPr="00E74E91">
              <w:rPr>
                <w:rFonts w:asciiTheme="minorHAnsi" w:hAnsiTheme="minorHAnsi" w:cs="Times New Roman"/>
                <w:b/>
                <w:sz w:val="20"/>
                <w:szCs w:val="20"/>
              </w:rPr>
              <w:t>Anaerobic</w:t>
            </w:r>
          </w:p>
        </w:tc>
        <w:tc>
          <w:tcPr>
            <w:tcW w:w="1217" w:type="pct"/>
            <w:vAlign w:val="center"/>
          </w:tcPr>
          <w:p w14:paraId="0D7007FC"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p>
        </w:tc>
        <w:tc>
          <w:tcPr>
            <w:tcW w:w="1241" w:type="pct"/>
            <w:vAlign w:val="center"/>
          </w:tcPr>
          <w:p w14:paraId="1DEF0360"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p>
        </w:tc>
      </w:tr>
      <w:tr w:rsidR="000D3083" w:rsidRPr="00E74E91" w14:paraId="04A85AC5" w14:textId="77777777" w:rsidTr="000D3083">
        <w:trPr>
          <w:trHeight w:val="264"/>
          <w:jc w:val="center"/>
        </w:trPr>
        <w:tc>
          <w:tcPr>
            <w:tcW w:w="2542" w:type="pct"/>
            <w:vAlign w:val="center"/>
          </w:tcPr>
          <w:p w14:paraId="2C69039E" w14:textId="77777777" w:rsidR="000D3083" w:rsidRPr="00E74E91" w:rsidRDefault="000D3083" w:rsidP="000D3083">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Peptostreptococci</w:t>
            </w:r>
            <w:r>
              <w:rPr>
                <w:rFonts w:asciiTheme="minorHAnsi" w:hAnsiTheme="minorHAnsi" w:cs="Times New Roman"/>
                <w:i/>
                <w:sz w:val="20"/>
                <w:szCs w:val="20"/>
              </w:rPr>
              <w:t xml:space="preserve"> </w:t>
            </w:r>
            <w:r w:rsidRPr="00E74E91">
              <w:rPr>
                <w:rFonts w:asciiTheme="minorHAnsi" w:hAnsiTheme="minorHAnsi" w:cs="Times New Roman"/>
                <w:sz w:val="20"/>
                <w:szCs w:val="20"/>
              </w:rPr>
              <w:t>sp.</w:t>
            </w:r>
          </w:p>
        </w:tc>
        <w:tc>
          <w:tcPr>
            <w:tcW w:w="1217" w:type="pct"/>
            <w:vAlign w:val="center"/>
          </w:tcPr>
          <w:p w14:paraId="53BC9971"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06</w:t>
            </w:r>
          </w:p>
        </w:tc>
        <w:tc>
          <w:tcPr>
            <w:tcW w:w="1241" w:type="pct"/>
            <w:vAlign w:val="center"/>
          </w:tcPr>
          <w:p w14:paraId="0557641D"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5.45</w:t>
            </w:r>
          </w:p>
        </w:tc>
      </w:tr>
      <w:tr w:rsidR="000D3083" w:rsidRPr="00E74E91" w14:paraId="26510252" w14:textId="77777777" w:rsidTr="000D3083">
        <w:trPr>
          <w:trHeight w:val="272"/>
          <w:jc w:val="center"/>
        </w:trPr>
        <w:tc>
          <w:tcPr>
            <w:tcW w:w="2542" w:type="pct"/>
          </w:tcPr>
          <w:p w14:paraId="49AEEDD0" w14:textId="77777777" w:rsidR="000D3083" w:rsidRPr="00E74E91" w:rsidRDefault="000D3083" w:rsidP="009321C8">
            <w:pPr>
              <w:pStyle w:val="Style1"/>
              <w:spacing w:after="0" w:line="360" w:lineRule="auto"/>
              <w:ind w:left="0" w:firstLine="0"/>
              <w:jc w:val="center"/>
              <w:rPr>
                <w:rFonts w:asciiTheme="minorHAnsi" w:hAnsiTheme="minorHAnsi" w:cs="Times New Roman"/>
                <w:b/>
                <w:color w:val="000000" w:themeColor="text1"/>
                <w:sz w:val="20"/>
                <w:szCs w:val="20"/>
              </w:rPr>
            </w:pPr>
            <w:r w:rsidRPr="00E74E91">
              <w:rPr>
                <w:rFonts w:asciiTheme="minorHAnsi" w:hAnsiTheme="minorHAnsi" w:cs="Times New Roman"/>
                <w:b/>
                <w:color w:val="000000" w:themeColor="text1"/>
                <w:sz w:val="20"/>
                <w:szCs w:val="20"/>
              </w:rPr>
              <w:t>Total</w:t>
            </w:r>
          </w:p>
        </w:tc>
        <w:tc>
          <w:tcPr>
            <w:tcW w:w="1217" w:type="pct"/>
          </w:tcPr>
          <w:p w14:paraId="56E631E2"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110</w:t>
            </w:r>
          </w:p>
        </w:tc>
        <w:tc>
          <w:tcPr>
            <w:tcW w:w="1241" w:type="pct"/>
          </w:tcPr>
          <w:p w14:paraId="58148577" w14:textId="77777777" w:rsidR="000D3083" w:rsidRPr="00E74E91" w:rsidRDefault="000D3083" w:rsidP="009321C8">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100</w:t>
            </w:r>
          </w:p>
        </w:tc>
      </w:tr>
    </w:tbl>
    <w:p w14:paraId="0195D878" w14:textId="77777777" w:rsidR="000D3083" w:rsidRDefault="000D3083" w:rsidP="00A107C6">
      <w:pPr>
        <w:spacing w:line="360" w:lineRule="auto"/>
        <w:jc w:val="both"/>
        <w:rPr>
          <w:rFonts w:cs="Georgia"/>
          <w:color w:val="000000"/>
        </w:rPr>
        <w:sectPr w:rsidR="000D3083" w:rsidSect="005618C9">
          <w:type w:val="continuous"/>
          <w:pgSz w:w="11906" w:h="16838"/>
          <w:pgMar w:top="720" w:right="720" w:bottom="720" w:left="720" w:header="708" w:footer="708" w:gutter="0"/>
          <w:cols w:space="708"/>
          <w:docGrid w:linePitch="360"/>
        </w:sectPr>
      </w:pPr>
    </w:p>
    <w:p w14:paraId="26388F33" w14:textId="77777777" w:rsidR="000D3083" w:rsidRPr="00142210" w:rsidRDefault="000D3083" w:rsidP="000D3083">
      <w:pPr>
        <w:pStyle w:val="Style1"/>
        <w:spacing w:after="0" w:line="360" w:lineRule="auto"/>
        <w:ind w:left="0" w:firstLine="0"/>
        <w:jc w:val="center"/>
        <w:rPr>
          <w:rFonts w:asciiTheme="minorHAnsi" w:hAnsiTheme="minorHAnsi" w:cs="Times New Roman"/>
          <w:b/>
          <w:sz w:val="22"/>
        </w:rPr>
      </w:pPr>
      <w:r w:rsidRPr="00142210">
        <w:rPr>
          <w:rFonts w:asciiTheme="minorHAnsi" w:hAnsiTheme="minorHAnsi" w:cs="Times New Roman"/>
          <w:b/>
          <w:sz w:val="22"/>
        </w:rPr>
        <w:t>Table 3. Fungal isolates obtained from culture positive samples</w:t>
      </w:r>
    </w:p>
    <w:tbl>
      <w:tblPr>
        <w:tblStyle w:val="TableGrid"/>
        <w:tblW w:w="5000" w:type="pct"/>
        <w:tblLook w:val="04A0" w:firstRow="1" w:lastRow="0" w:firstColumn="1" w:lastColumn="0" w:noHBand="0" w:noVBand="1"/>
      </w:tblPr>
      <w:tblGrid>
        <w:gridCol w:w="4352"/>
        <w:gridCol w:w="2487"/>
        <w:gridCol w:w="3843"/>
      </w:tblGrid>
      <w:tr w:rsidR="000D3083" w:rsidRPr="00142210" w14:paraId="26B8D976" w14:textId="77777777" w:rsidTr="009321C8">
        <w:tc>
          <w:tcPr>
            <w:tcW w:w="2037" w:type="pct"/>
          </w:tcPr>
          <w:p w14:paraId="62DA5C4F" w14:textId="77777777" w:rsidR="000D3083" w:rsidRPr="00142210" w:rsidRDefault="000D3083" w:rsidP="009321C8">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Organism</w:t>
            </w:r>
          </w:p>
        </w:tc>
        <w:tc>
          <w:tcPr>
            <w:tcW w:w="1164" w:type="pct"/>
          </w:tcPr>
          <w:p w14:paraId="6E143929" w14:textId="77777777" w:rsidR="000D3083" w:rsidRPr="00142210" w:rsidRDefault="000D3083" w:rsidP="009321C8">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No. of isolates</w:t>
            </w:r>
          </w:p>
        </w:tc>
        <w:tc>
          <w:tcPr>
            <w:tcW w:w="1799" w:type="pct"/>
          </w:tcPr>
          <w:p w14:paraId="18E1BA68" w14:textId="77777777" w:rsidR="000D3083" w:rsidRPr="00142210" w:rsidRDefault="000D3083" w:rsidP="009321C8">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w:t>
            </w:r>
          </w:p>
        </w:tc>
      </w:tr>
      <w:tr w:rsidR="000D3083" w:rsidRPr="00142210" w14:paraId="37A2ACBA" w14:textId="77777777" w:rsidTr="009321C8">
        <w:tblPrEx>
          <w:jc w:val="center"/>
        </w:tblPrEx>
        <w:trPr>
          <w:jc w:val="center"/>
        </w:trPr>
        <w:tc>
          <w:tcPr>
            <w:tcW w:w="2037" w:type="pct"/>
            <w:vAlign w:val="center"/>
          </w:tcPr>
          <w:p w14:paraId="1C7B47C1" w14:textId="77777777" w:rsidR="000D3083" w:rsidRPr="00142210" w:rsidRDefault="000D3083" w:rsidP="000D3083">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cs="Times New Roman"/>
                <w:i/>
                <w:sz w:val="22"/>
                <w:szCs w:val="22"/>
              </w:rPr>
              <w:t>Aspergillus</w:t>
            </w:r>
            <w:r>
              <w:rPr>
                <w:rFonts w:asciiTheme="minorHAnsi" w:hAnsiTheme="minorHAnsi" w:cs="Times New Roman"/>
                <w:i/>
                <w:sz w:val="22"/>
                <w:szCs w:val="22"/>
              </w:rPr>
              <w:t xml:space="preserve"> </w:t>
            </w:r>
            <w:r w:rsidRPr="00142210">
              <w:rPr>
                <w:rFonts w:asciiTheme="minorHAnsi" w:hAnsiTheme="minorHAnsi" w:cs="Times New Roman"/>
                <w:sz w:val="22"/>
                <w:szCs w:val="22"/>
              </w:rPr>
              <w:t>sp.</w:t>
            </w:r>
          </w:p>
        </w:tc>
        <w:tc>
          <w:tcPr>
            <w:tcW w:w="1164" w:type="pct"/>
            <w:vAlign w:val="center"/>
          </w:tcPr>
          <w:p w14:paraId="407C8052"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10</w:t>
            </w:r>
          </w:p>
        </w:tc>
        <w:tc>
          <w:tcPr>
            <w:tcW w:w="1799" w:type="pct"/>
            <w:vAlign w:val="center"/>
          </w:tcPr>
          <w:p w14:paraId="03538F07"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62.5</w:t>
            </w:r>
          </w:p>
        </w:tc>
      </w:tr>
      <w:tr w:rsidR="000D3083" w:rsidRPr="00142210" w14:paraId="6EF9CA37" w14:textId="77777777" w:rsidTr="009321C8">
        <w:tblPrEx>
          <w:jc w:val="center"/>
        </w:tblPrEx>
        <w:trPr>
          <w:jc w:val="center"/>
        </w:trPr>
        <w:tc>
          <w:tcPr>
            <w:tcW w:w="2037" w:type="pct"/>
            <w:vAlign w:val="center"/>
          </w:tcPr>
          <w:p w14:paraId="76C9235A" w14:textId="77777777" w:rsidR="000D3083" w:rsidRPr="00142210" w:rsidRDefault="000D3083" w:rsidP="000D3083">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cs="Times New Roman"/>
                <w:i/>
                <w:sz w:val="22"/>
                <w:szCs w:val="22"/>
              </w:rPr>
              <w:t xml:space="preserve">Candida </w:t>
            </w:r>
            <w:r w:rsidRPr="00142210">
              <w:rPr>
                <w:rFonts w:asciiTheme="minorHAnsi" w:hAnsiTheme="minorHAnsi" w:cs="Times New Roman"/>
                <w:sz w:val="22"/>
                <w:szCs w:val="22"/>
              </w:rPr>
              <w:t>sp.</w:t>
            </w:r>
          </w:p>
        </w:tc>
        <w:tc>
          <w:tcPr>
            <w:tcW w:w="1164" w:type="pct"/>
            <w:vAlign w:val="center"/>
          </w:tcPr>
          <w:p w14:paraId="1D5E24FD"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4</w:t>
            </w:r>
          </w:p>
        </w:tc>
        <w:tc>
          <w:tcPr>
            <w:tcW w:w="1799" w:type="pct"/>
            <w:vAlign w:val="center"/>
          </w:tcPr>
          <w:p w14:paraId="3FBDC9F6"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25</w:t>
            </w:r>
          </w:p>
        </w:tc>
      </w:tr>
      <w:tr w:rsidR="000D3083" w:rsidRPr="00142210" w14:paraId="13D6E4BC" w14:textId="77777777" w:rsidTr="009321C8">
        <w:tblPrEx>
          <w:jc w:val="center"/>
        </w:tblPrEx>
        <w:trPr>
          <w:jc w:val="center"/>
        </w:trPr>
        <w:tc>
          <w:tcPr>
            <w:tcW w:w="2037" w:type="pct"/>
            <w:vAlign w:val="center"/>
          </w:tcPr>
          <w:p w14:paraId="7FCF96BD" w14:textId="77777777" w:rsidR="000D3083" w:rsidRPr="00142210" w:rsidRDefault="000D3083" w:rsidP="000D3083">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i/>
                <w:sz w:val="22"/>
                <w:szCs w:val="22"/>
              </w:rPr>
              <w:t>Penicillium</w:t>
            </w:r>
            <w:r>
              <w:rPr>
                <w:rFonts w:asciiTheme="minorHAnsi" w:hAnsiTheme="minorHAnsi"/>
                <w:i/>
                <w:sz w:val="22"/>
                <w:szCs w:val="22"/>
              </w:rPr>
              <w:t xml:space="preserve"> </w:t>
            </w:r>
            <w:r w:rsidRPr="00142210">
              <w:rPr>
                <w:rFonts w:asciiTheme="minorHAnsi" w:hAnsiTheme="minorHAnsi"/>
                <w:sz w:val="22"/>
                <w:szCs w:val="22"/>
              </w:rPr>
              <w:t>sp.</w:t>
            </w:r>
          </w:p>
        </w:tc>
        <w:tc>
          <w:tcPr>
            <w:tcW w:w="1164" w:type="pct"/>
            <w:vAlign w:val="center"/>
          </w:tcPr>
          <w:p w14:paraId="59D6CD1D"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2</w:t>
            </w:r>
          </w:p>
        </w:tc>
        <w:tc>
          <w:tcPr>
            <w:tcW w:w="1799" w:type="pct"/>
            <w:vAlign w:val="center"/>
          </w:tcPr>
          <w:p w14:paraId="2087C680"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12.5</w:t>
            </w:r>
          </w:p>
        </w:tc>
      </w:tr>
      <w:tr w:rsidR="000D3083" w:rsidRPr="00142210" w14:paraId="58AAB903" w14:textId="77777777" w:rsidTr="009321C8">
        <w:tc>
          <w:tcPr>
            <w:tcW w:w="2037" w:type="pct"/>
          </w:tcPr>
          <w:p w14:paraId="3611B7AB" w14:textId="77777777" w:rsidR="000D3083" w:rsidRPr="00142210" w:rsidRDefault="000D3083" w:rsidP="009321C8">
            <w:pPr>
              <w:pStyle w:val="Style1"/>
              <w:spacing w:after="0" w:line="360" w:lineRule="auto"/>
              <w:ind w:left="0" w:firstLine="0"/>
              <w:jc w:val="center"/>
              <w:rPr>
                <w:rFonts w:asciiTheme="minorHAnsi" w:hAnsiTheme="minorHAnsi" w:cs="Times New Roman"/>
                <w:b/>
                <w:color w:val="000000" w:themeColor="text1"/>
                <w:sz w:val="22"/>
                <w:szCs w:val="22"/>
              </w:rPr>
            </w:pPr>
            <w:r w:rsidRPr="00142210">
              <w:rPr>
                <w:rFonts w:asciiTheme="minorHAnsi" w:hAnsiTheme="minorHAnsi" w:cs="Times New Roman"/>
                <w:b/>
                <w:color w:val="000000" w:themeColor="text1"/>
                <w:sz w:val="22"/>
                <w:szCs w:val="22"/>
              </w:rPr>
              <w:t>Total</w:t>
            </w:r>
          </w:p>
        </w:tc>
        <w:tc>
          <w:tcPr>
            <w:tcW w:w="1164" w:type="pct"/>
          </w:tcPr>
          <w:p w14:paraId="60BFFDE0"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16</w:t>
            </w:r>
          </w:p>
        </w:tc>
        <w:tc>
          <w:tcPr>
            <w:tcW w:w="1799" w:type="pct"/>
          </w:tcPr>
          <w:p w14:paraId="407B63A6" w14:textId="77777777" w:rsidR="000D3083" w:rsidRPr="00142210" w:rsidRDefault="000D3083" w:rsidP="009321C8">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100</w:t>
            </w:r>
          </w:p>
        </w:tc>
      </w:tr>
    </w:tbl>
    <w:p w14:paraId="03B37E9E" w14:textId="77777777" w:rsidR="000D3083" w:rsidRDefault="000D3083" w:rsidP="000D3083">
      <w:pPr>
        <w:pStyle w:val="Style1"/>
        <w:spacing w:after="0" w:line="360" w:lineRule="auto"/>
        <w:ind w:left="0" w:firstLine="0"/>
        <w:rPr>
          <w:rFonts w:asciiTheme="minorHAnsi" w:hAnsiTheme="minorHAnsi" w:cs="Times New Roman"/>
          <w:b/>
          <w:sz w:val="22"/>
        </w:rPr>
        <w:sectPr w:rsidR="000D3083" w:rsidSect="005618C9">
          <w:type w:val="continuous"/>
          <w:pgSz w:w="11906" w:h="16838"/>
          <w:pgMar w:top="720" w:right="720" w:bottom="720" w:left="720" w:header="708" w:footer="708" w:gutter="0"/>
          <w:cols w:space="708"/>
          <w:docGrid w:linePitch="360"/>
        </w:sectPr>
      </w:pPr>
    </w:p>
    <w:p w14:paraId="3526AC07" w14:textId="77777777" w:rsidR="000D3083" w:rsidRDefault="000D3083" w:rsidP="00751682">
      <w:pPr>
        <w:spacing w:line="360" w:lineRule="auto"/>
        <w:jc w:val="both"/>
        <w:rPr>
          <w:rFonts w:eastAsia="Times New Roman" w:cs="Times New Roman"/>
          <w:color w:val="000000"/>
        </w:rPr>
      </w:pPr>
    </w:p>
    <w:p w14:paraId="4C499FA1" w14:textId="667C86FD" w:rsidR="007C19A4" w:rsidRPr="007C19A4" w:rsidRDefault="00065FBA" w:rsidP="00751682">
      <w:pPr>
        <w:spacing w:line="360" w:lineRule="auto"/>
        <w:jc w:val="both"/>
        <w:rPr>
          <w:rFonts w:cs="Georgia"/>
          <w:color w:val="000000"/>
        </w:rPr>
      </w:pPr>
      <w:r w:rsidRPr="00142210">
        <w:rPr>
          <w:rFonts w:eastAsia="Times New Roman" w:cs="Times New Roman"/>
          <w:color w:val="000000"/>
        </w:rPr>
        <w:t>Morpholog</w:t>
      </w:r>
      <w:r w:rsidR="001A4AEA" w:rsidRPr="00142210">
        <w:rPr>
          <w:rFonts w:eastAsia="Times New Roman" w:cs="Times New Roman"/>
          <w:color w:val="000000"/>
        </w:rPr>
        <w:t>ical</w:t>
      </w:r>
      <w:r w:rsidR="00AA76E2">
        <w:rPr>
          <w:rFonts w:eastAsia="Times New Roman" w:cs="Times New Roman"/>
          <w:color w:val="000000"/>
        </w:rPr>
        <w:t xml:space="preserve">  </w:t>
      </w:r>
      <w:r w:rsidR="00AA76E2">
        <w:rPr>
          <w:rFonts w:eastAsia="Times New Roman" w:cs="Times New Roman"/>
          <w:color w:val="000000"/>
        </w:rPr>
        <w:tab/>
      </w:r>
      <w:r w:rsidRPr="00142210">
        <w:rPr>
          <w:rFonts w:eastAsia="Times New Roman" w:cs="Times New Roman"/>
          <w:color w:val="000000"/>
        </w:rPr>
        <w:t>pattern</w:t>
      </w:r>
      <w:r w:rsidR="00AA76E2">
        <w:rPr>
          <w:rFonts w:eastAsia="Times New Roman" w:cs="Times New Roman"/>
          <w:color w:val="000000"/>
        </w:rPr>
        <w:tab/>
        <w:t xml:space="preserve">         </w:t>
      </w:r>
      <w:r w:rsidRPr="00142210">
        <w:rPr>
          <w:rFonts w:eastAsia="Times New Roman" w:cs="Times New Roman"/>
          <w:color w:val="0D0D0D" w:themeColor="text1" w:themeTint="F2"/>
        </w:rPr>
        <w:t>revealed</w:t>
      </w:r>
      <w:r w:rsidR="00146B21">
        <w:rPr>
          <w:rFonts w:eastAsia="Times New Roman" w:cs="Times New Roman"/>
          <w:color w:val="0D0D0D" w:themeColor="text1" w:themeTint="F2"/>
        </w:rPr>
        <w:tab/>
      </w:r>
      <w:r w:rsidRPr="00142210">
        <w:rPr>
          <w:rFonts w:eastAsia="Times New Roman" w:cs="Times New Roman"/>
          <w:color w:val="0D0D0D" w:themeColor="text1" w:themeTint="F2"/>
        </w:rPr>
        <w:t xml:space="preserve">a predominance </w:t>
      </w:r>
      <w:r w:rsidRPr="00142210">
        <w:rPr>
          <w:rFonts w:eastAsia="Times New Roman" w:cs="Times New Roman"/>
          <w:color w:val="000000"/>
        </w:rPr>
        <w:t>of rods (</w:t>
      </w:r>
      <w:r w:rsidR="00C618D1" w:rsidRPr="00142210">
        <w:rPr>
          <w:rFonts w:eastAsia="Times New Roman" w:cs="Times New Roman"/>
          <w:color w:val="000000"/>
        </w:rPr>
        <w:t>50.43</w:t>
      </w:r>
      <w:r w:rsidRPr="00142210">
        <w:rPr>
          <w:rFonts w:eastAsia="Times New Roman" w:cs="Times New Roman"/>
          <w:color w:val="000000"/>
        </w:rPr>
        <w:t xml:space="preserve">%). </w:t>
      </w:r>
      <w:r w:rsidRPr="00142210">
        <w:rPr>
          <w:rFonts w:eastAsia="Times New Roman" w:cs="Times New Roman"/>
          <w:i/>
          <w:color w:val="000000"/>
        </w:rPr>
        <w:t>Pseudomonas aeruginosa</w:t>
      </w:r>
      <w:r w:rsidR="00797B1B">
        <w:rPr>
          <w:rFonts w:eastAsia="Times New Roman" w:cs="Times New Roman"/>
          <w:i/>
          <w:color w:val="000000"/>
        </w:rPr>
        <w:t xml:space="preserve"> </w:t>
      </w:r>
      <w:r w:rsidR="00C618D1" w:rsidRPr="00142210">
        <w:rPr>
          <w:rFonts w:eastAsia="Times New Roman" w:cs="Times New Roman"/>
          <w:color w:val="000000"/>
        </w:rPr>
        <w:t xml:space="preserve">was the </w:t>
      </w:r>
      <w:r w:rsidRPr="00142210">
        <w:rPr>
          <w:rFonts w:eastAsia="Times New Roman" w:cs="Times New Roman"/>
          <w:color w:val="000000"/>
        </w:rPr>
        <w:t xml:space="preserve">commonest </w:t>
      </w:r>
      <w:r w:rsidR="00C618D1" w:rsidRPr="00142210">
        <w:rPr>
          <w:rFonts w:eastAsia="Times New Roman" w:cs="Times New Roman"/>
          <w:color w:val="000000"/>
        </w:rPr>
        <w:t xml:space="preserve">aerobic isolate </w:t>
      </w:r>
      <w:r w:rsidRPr="00142210">
        <w:rPr>
          <w:rFonts w:eastAsia="Times New Roman" w:cs="Times New Roman"/>
          <w:color w:val="000000"/>
        </w:rPr>
        <w:t>(36.36%)</w:t>
      </w:r>
      <w:r w:rsidR="008A0BB8">
        <w:rPr>
          <w:rFonts w:eastAsia="Times New Roman" w:cs="Times New Roman"/>
          <w:color w:val="000000"/>
        </w:rPr>
        <w:t xml:space="preserve"> </w:t>
      </w:r>
      <w:r w:rsidR="00C618D1" w:rsidRPr="00142210">
        <w:rPr>
          <w:rFonts w:eastAsia="Times New Roman" w:cs="Times New Roman"/>
          <w:color w:val="000000"/>
        </w:rPr>
        <w:t xml:space="preserve">whereas </w:t>
      </w:r>
      <w:r w:rsidRPr="00142210">
        <w:rPr>
          <w:rFonts w:eastAsia="Times New Roman" w:cs="Times New Roman"/>
          <w:i/>
          <w:color w:val="000000"/>
        </w:rPr>
        <w:t>Peptostreptococcus</w:t>
      </w:r>
      <w:r w:rsidR="00797B1B">
        <w:rPr>
          <w:rFonts w:eastAsia="Times New Roman" w:cs="Times New Roman"/>
          <w:i/>
          <w:color w:val="000000"/>
        </w:rPr>
        <w:t xml:space="preserve"> </w:t>
      </w:r>
      <w:r w:rsidR="00C618D1" w:rsidRPr="00142210">
        <w:rPr>
          <w:rFonts w:eastAsia="Times New Roman" w:cs="Times New Roman"/>
          <w:color w:val="000000"/>
        </w:rPr>
        <w:t xml:space="preserve">sp. </w:t>
      </w:r>
      <w:r w:rsidRPr="00142210">
        <w:rPr>
          <w:rFonts w:eastAsia="Times New Roman" w:cs="Times New Roman"/>
          <w:color w:val="000000"/>
        </w:rPr>
        <w:t xml:space="preserve">was the only </w:t>
      </w:r>
      <w:r w:rsidRPr="00142210">
        <w:rPr>
          <w:rFonts w:eastAsia="Times New Roman" w:cs="Times New Roman"/>
          <w:color w:val="0D0D0D" w:themeColor="text1" w:themeTint="F2"/>
        </w:rPr>
        <w:t>anaerobe isolated (</w:t>
      </w:r>
      <w:r w:rsidRPr="00142210">
        <w:rPr>
          <w:rFonts w:eastAsia="Times New Roman" w:cs="Times New Roman"/>
          <w:color w:val="000000"/>
        </w:rPr>
        <w:t>5.45%).</w:t>
      </w:r>
      <w:r w:rsidR="00C618D1" w:rsidRPr="00142210">
        <w:rPr>
          <w:rFonts w:eastAsia="Times New Roman" w:cs="Times New Roman"/>
          <w:color w:val="000000"/>
        </w:rPr>
        <w:t xml:space="preserve"> Unilateral COM (85%) was more common as compared to bilateral COM. </w:t>
      </w:r>
    </w:p>
    <w:p w14:paraId="5D261D4E" w14:textId="77777777" w:rsidR="007C19A4" w:rsidRDefault="007C19A4" w:rsidP="00751682">
      <w:pPr>
        <w:autoSpaceDE w:val="0"/>
        <w:autoSpaceDN w:val="0"/>
        <w:adjustRightInd w:val="0"/>
        <w:spacing w:after="0" w:line="360" w:lineRule="auto"/>
        <w:jc w:val="both"/>
        <w:rPr>
          <w:rFonts w:cs="Times New Roman"/>
          <w:b/>
        </w:rPr>
      </w:pPr>
    </w:p>
    <w:p w14:paraId="19E762C2" w14:textId="77777777" w:rsidR="00091B3F" w:rsidRDefault="00091B3F" w:rsidP="007C19A4">
      <w:pPr>
        <w:spacing w:line="360" w:lineRule="auto"/>
        <w:jc w:val="both"/>
        <w:rPr>
          <w:rFonts w:cs="Times New Roman"/>
          <w:b/>
        </w:rPr>
      </w:pPr>
    </w:p>
    <w:p w14:paraId="5FBD99EA" w14:textId="08F77F9D" w:rsidR="007C19A4" w:rsidRDefault="007C19A4" w:rsidP="007C19A4">
      <w:pPr>
        <w:spacing w:line="360" w:lineRule="auto"/>
        <w:jc w:val="both"/>
        <w:rPr>
          <w:rFonts w:cs="Georgia"/>
        </w:rPr>
      </w:pPr>
      <w:r w:rsidRPr="00142210">
        <w:rPr>
          <w:rFonts w:eastAsia="Times New Roman" w:cs="Times New Roman"/>
          <w:color w:val="000000"/>
        </w:rPr>
        <w:t xml:space="preserve">Majority of study population had mucosal variety of COM (67.38%). </w:t>
      </w:r>
      <w:r w:rsidRPr="00142210">
        <w:rPr>
          <w:rFonts w:cs="Georgia"/>
          <w:color w:val="000000"/>
        </w:rPr>
        <w:t xml:space="preserve">Antimicrobial sensitivity testing was carried out for bacterial isolates. Results of antimicrobial sensitivity testing are depicted in </w:t>
      </w:r>
      <w:r w:rsidRPr="00142210">
        <w:rPr>
          <w:rFonts w:cs="Georgia"/>
        </w:rPr>
        <w:t>Table 4.</w:t>
      </w:r>
    </w:p>
    <w:p w14:paraId="6B2F8965" w14:textId="77777777" w:rsidR="00091B3F" w:rsidRDefault="00091B3F" w:rsidP="009321C8">
      <w:pPr>
        <w:pStyle w:val="Style1"/>
        <w:spacing w:after="0" w:line="360" w:lineRule="auto"/>
        <w:ind w:left="113" w:right="113" w:firstLine="0"/>
        <w:rPr>
          <w:rFonts w:asciiTheme="minorHAnsi" w:hAnsiTheme="minorHAnsi" w:cs="Times New Roman"/>
          <w:sz w:val="18"/>
          <w:szCs w:val="18"/>
        </w:rPr>
      </w:pPr>
    </w:p>
    <w:p w14:paraId="5971C0CC" w14:textId="77777777" w:rsidR="007720FE" w:rsidRDefault="007720FE" w:rsidP="007720FE">
      <w:pPr>
        <w:pStyle w:val="Style1"/>
        <w:spacing w:after="0" w:line="360" w:lineRule="auto"/>
        <w:ind w:left="0" w:firstLine="0"/>
        <w:rPr>
          <w:rFonts w:asciiTheme="minorHAnsi" w:hAnsiTheme="minorHAnsi" w:cs="Times New Roman"/>
          <w:b/>
          <w:sz w:val="22"/>
        </w:rPr>
        <w:sectPr w:rsidR="007720FE" w:rsidSect="005618C9">
          <w:type w:val="continuous"/>
          <w:pgSz w:w="11906" w:h="16838"/>
          <w:pgMar w:top="720" w:right="720" w:bottom="720" w:left="720" w:header="708" w:footer="708" w:gutter="0"/>
          <w:cols w:num="2" w:space="708"/>
          <w:docGrid w:linePitch="360"/>
        </w:sectPr>
      </w:pPr>
    </w:p>
    <w:p w14:paraId="19B6DA09" w14:textId="14108958" w:rsidR="007720FE" w:rsidRPr="00142210" w:rsidRDefault="007720FE" w:rsidP="007720FE">
      <w:pPr>
        <w:pStyle w:val="Style1"/>
        <w:spacing w:after="0" w:line="360" w:lineRule="auto"/>
        <w:ind w:left="0" w:firstLine="0"/>
        <w:jc w:val="center"/>
        <w:rPr>
          <w:rFonts w:asciiTheme="minorHAnsi" w:hAnsiTheme="minorHAnsi" w:cs="Georgia"/>
          <w:sz w:val="22"/>
        </w:rPr>
      </w:pPr>
      <w:r w:rsidRPr="00142210">
        <w:rPr>
          <w:rFonts w:asciiTheme="minorHAnsi" w:hAnsiTheme="minorHAnsi" w:cs="Times New Roman"/>
          <w:b/>
          <w:sz w:val="22"/>
        </w:rPr>
        <w:t xml:space="preserve">Table 4: Antibiotic sensitivity pattern of </w:t>
      </w:r>
      <w:r w:rsidRPr="00142210">
        <w:rPr>
          <w:rFonts w:asciiTheme="minorHAnsi" w:hAnsiTheme="minorHAnsi" w:cs="Georgia"/>
          <w:b/>
          <w:sz w:val="22"/>
        </w:rPr>
        <w:t>aerobic bacterial isolates in COM</w:t>
      </w:r>
    </w:p>
    <w:p w14:paraId="46DB28EE" w14:textId="5BFBEFE8" w:rsidR="007720FE" w:rsidRDefault="007720FE" w:rsidP="009321C8">
      <w:pPr>
        <w:pStyle w:val="Style1"/>
        <w:spacing w:after="0" w:line="360" w:lineRule="auto"/>
        <w:ind w:left="113" w:right="113" w:firstLine="0"/>
        <w:rPr>
          <w:rFonts w:asciiTheme="minorHAnsi" w:hAnsiTheme="minorHAnsi" w:cs="Times New Roman"/>
          <w:sz w:val="18"/>
          <w:szCs w:val="18"/>
        </w:rPr>
        <w:sectPr w:rsidR="007720FE" w:rsidSect="005618C9">
          <w:type w:val="continuous"/>
          <w:pgSz w:w="11906" w:h="16838"/>
          <w:pgMar w:top="720" w:right="720" w:bottom="720" w:left="720" w:header="708" w:footer="708" w:gutter="0"/>
          <w:cols w:space="708"/>
          <w:docGrid w:linePitch="360"/>
        </w:sectPr>
      </w:pPr>
    </w:p>
    <w:tbl>
      <w:tblPr>
        <w:tblStyle w:val="TableGrid"/>
        <w:tblW w:w="6413" w:type="pct"/>
        <w:tblInd w:w="-1310" w:type="dxa"/>
        <w:tblLayout w:type="fixed"/>
        <w:tblLook w:val="04A0" w:firstRow="1" w:lastRow="0" w:firstColumn="1" w:lastColumn="0" w:noHBand="0" w:noVBand="1"/>
      </w:tblPr>
      <w:tblGrid>
        <w:gridCol w:w="1438"/>
        <w:gridCol w:w="487"/>
        <w:gridCol w:w="508"/>
        <w:gridCol w:w="475"/>
        <w:gridCol w:w="475"/>
        <w:gridCol w:w="475"/>
        <w:gridCol w:w="474"/>
        <w:gridCol w:w="415"/>
        <w:gridCol w:w="353"/>
        <w:gridCol w:w="353"/>
        <w:gridCol w:w="460"/>
        <w:gridCol w:w="358"/>
        <w:gridCol w:w="358"/>
        <w:gridCol w:w="358"/>
        <w:gridCol w:w="358"/>
        <w:gridCol w:w="358"/>
        <w:gridCol w:w="363"/>
        <w:gridCol w:w="365"/>
        <w:gridCol w:w="552"/>
        <w:gridCol w:w="410"/>
        <w:gridCol w:w="415"/>
        <w:gridCol w:w="410"/>
        <w:gridCol w:w="410"/>
        <w:gridCol w:w="415"/>
        <w:gridCol w:w="410"/>
        <w:gridCol w:w="401"/>
      </w:tblGrid>
      <w:tr w:rsidR="00D5425B" w:rsidRPr="00B8251D" w14:paraId="44E1C11E" w14:textId="77777777" w:rsidTr="00D5425B">
        <w:trPr>
          <w:cantSplit/>
          <w:trHeight w:val="2515"/>
        </w:trPr>
        <w:tc>
          <w:tcPr>
            <w:tcW w:w="606" w:type="pct"/>
            <w:textDirection w:val="btLr"/>
            <w:vAlign w:val="center"/>
          </w:tcPr>
          <w:p w14:paraId="2E00FEDE" w14:textId="47E2120C" w:rsidR="00091B3F" w:rsidRPr="000377A0" w:rsidRDefault="00091B3F" w:rsidP="009321C8">
            <w:pPr>
              <w:pStyle w:val="Style1"/>
              <w:spacing w:after="0" w:line="360" w:lineRule="auto"/>
              <w:ind w:left="113" w:right="113" w:firstLine="0"/>
              <w:rPr>
                <w:rFonts w:asciiTheme="minorHAnsi" w:hAnsiTheme="minorHAnsi" w:cs="Times New Roman"/>
                <w:sz w:val="18"/>
                <w:szCs w:val="18"/>
              </w:rPr>
            </w:pPr>
            <w:r w:rsidRPr="000377A0">
              <w:rPr>
                <w:rFonts w:asciiTheme="minorHAnsi" w:hAnsiTheme="minorHAnsi" w:cs="Times New Roman"/>
                <w:sz w:val="18"/>
                <w:szCs w:val="18"/>
              </w:rPr>
              <w:t xml:space="preserve">Isolate </w:t>
            </w:r>
            <w:r>
              <w:rPr>
                <w:rFonts w:asciiTheme="minorHAnsi" w:hAnsiTheme="minorHAnsi" w:cs="Times New Roman"/>
                <w:sz w:val="18"/>
                <w:szCs w:val="18"/>
              </w:rPr>
              <w:t>s</w:t>
            </w:r>
          </w:p>
        </w:tc>
        <w:tc>
          <w:tcPr>
            <w:tcW w:w="205" w:type="pct"/>
            <w:textDirection w:val="btLr"/>
          </w:tcPr>
          <w:p w14:paraId="773E4D08"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No. of Isolates</w:t>
            </w:r>
          </w:p>
        </w:tc>
        <w:tc>
          <w:tcPr>
            <w:tcW w:w="214" w:type="pct"/>
            <w:textDirection w:val="btLr"/>
            <w:vAlign w:val="center"/>
          </w:tcPr>
          <w:p w14:paraId="2C1E2990"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01 Pencillin G</w:t>
            </w:r>
          </w:p>
        </w:tc>
        <w:tc>
          <w:tcPr>
            <w:tcW w:w="200" w:type="pct"/>
            <w:textDirection w:val="btLr"/>
            <w:vAlign w:val="center"/>
          </w:tcPr>
          <w:p w14:paraId="1C2D4451"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02 A</w:t>
            </w:r>
            <w:r>
              <w:rPr>
                <w:rFonts w:asciiTheme="minorHAnsi" w:hAnsiTheme="minorHAnsi" w:cs="Times New Roman"/>
                <w:sz w:val="16"/>
                <w:szCs w:val="18"/>
              </w:rPr>
              <w:t>m</w:t>
            </w:r>
            <w:r w:rsidRPr="000377A0">
              <w:rPr>
                <w:rFonts w:asciiTheme="minorHAnsi" w:hAnsiTheme="minorHAnsi" w:cs="Times New Roman"/>
                <w:sz w:val="16"/>
                <w:szCs w:val="18"/>
              </w:rPr>
              <w:t>picilli</w:t>
            </w:r>
            <w:r>
              <w:rPr>
                <w:rFonts w:asciiTheme="minorHAnsi" w:hAnsiTheme="minorHAnsi" w:cs="Times New Roman"/>
                <w:sz w:val="16"/>
                <w:szCs w:val="18"/>
              </w:rPr>
              <w:t>n</w:t>
            </w:r>
            <w:r w:rsidRPr="000377A0">
              <w:rPr>
                <w:rFonts w:asciiTheme="minorHAnsi" w:hAnsiTheme="minorHAnsi" w:cs="Times New Roman"/>
                <w:sz w:val="16"/>
                <w:szCs w:val="18"/>
              </w:rPr>
              <w:t xml:space="preserve"> / Amoxicilli</w:t>
            </w:r>
            <w:r>
              <w:rPr>
                <w:rFonts w:asciiTheme="minorHAnsi" w:hAnsiTheme="minorHAnsi" w:cs="Times New Roman"/>
                <w:sz w:val="16"/>
                <w:szCs w:val="18"/>
              </w:rPr>
              <w:t>n</w:t>
            </w:r>
          </w:p>
        </w:tc>
        <w:tc>
          <w:tcPr>
            <w:tcW w:w="200" w:type="pct"/>
            <w:textDirection w:val="btLr"/>
            <w:vAlign w:val="center"/>
          </w:tcPr>
          <w:p w14:paraId="0FA2AA73"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08</w:t>
            </w:r>
            <w:r>
              <w:rPr>
                <w:rFonts w:asciiTheme="minorHAnsi" w:hAnsiTheme="minorHAnsi" w:cs="Times New Roman"/>
                <w:sz w:val="16"/>
                <w:szCs w:val="18"/>
              </w:rPr>
              <w:t xml:space="preserve"> </w:t>
            </w:r>
            <w:r w:rsidRPr="000377A0">
              <w:rPr>
                <w:rFonts w:asciiTheme="minorHAnsi" w:hAnsiTheme="minorHAnsi" w:cs="Times New Roman"/>
                <w:sz w:val="16"/>
                <w:szCs w:val="18"/>
              </w:rPr>
              <w:t>Amox</w:t>
            </w:r>
            <w:r>
              <w:rPr>
                <w:rFonts w:asciiTheme="minorHAnsi" w:hAnsiTheme="minorHAnsi" w:cs="Times New Roman"/>
                <w:sz w:val="16"/>
                <w:szCs w:val="18"/>
              </w:rPr>
              <w:t>icillin/</w:t>
            </w:r>
            <w:r w:rsidRPr="000377A0">
              <w:rPr>
                <w:rFonts w:asciiTheme="minorHAnsi" w:hAnsiTheme="minorHAnsi" w:cs="Times New Roman"/>
                <w:sz w:val="16"/>
                <w:szCs w:val="18"/>
              </w:rPr>
              <w:t>clavu</w:t>
            </w:r>
            <w:r>
              <w:rPr>
                <w:rFonts w:asciiTheme="minorHAnsi" w:hAnsiTheme="minorHAnsi" w:cs="Times New Roman"/>
                <w:sz w:val="16"/>
                <w:szCs w:val="18"/>
              </w:rPr>
              <w:t>lanate</w:t>
            </w:r>
            <w:r w:rsidRPr="000377A0">
              <w:rPr>
                <w:rFonts w:asciiTheme="minorHAnsi" w:hAnsiTheme="minorHAnsi" w:cs="Times New Roman"/>
                <w:sz w:val="16"/>
                <w:szCs w:val="18"/>
              </w:rPr>
              <w:t xml:space="preserve"> </w:t>
            </w:r>
          </w:p>
        </w:tc>
        <w:tc>
          <w:tcPr>
            <w:tcW w:w="200" w:type="pct"/>
            <w:textDirection w:val="btLr"/>
            <w:vAlign w:val="center"/>
          </w:tcPr>
          <w:p w14:paraId="6E71BB24"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09</w:t>
            </w:r>
            <w:r>
              <w:rPr>
                <w:rFonts w:asciiTheme="minorHAnsi" w:hAnsiTheme="minorHAnsi" w:cs="Times New Roman"/>
                <w:sz w:val="16"/>
                <w:szCs w:val="18"/>
              </w:rPr>
              <w:t xml:space="preserve"> </w:t>
            </w:r>
            <w:r w:rsidRPr="000377A0">
              <w:rPr>
                <w:rFonts w:asciiTheme="minorHAnsi" w:hAnsiTheme="minorHAnsi" w:cs="Times New Roman"/>
                <w:sz w:val="16"/>
                <w:szCs w:val="18"/>
              </w:rPr>
              <w:t>Piperacillin-Tazobactum</w:t>
            </w:r>
          </w:p>
        </w:tc>
        <w:tc>
          <w:tcPr>
            <w:tcW w:w="200" w:type="pct"/>
            <w:textDirection w:val="btLr"/>
            <w:vAlign w:val="center"/>
          </w:tcPr>
          <w:p w14:paraId="1C254B37"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15 Ceftazidime</w:t>
            </w:r>
          </w:p>
        </w:tc>
        <w:tc>
          <w:tcPr>
            <w:tcW w:w="175" w:type="pct"/>
            <w:textDirection w:val="btLr"/>
            <w:vAlign w:val="center"/>
          </w:tcPr>
          <w:p w14:paraId="5DC34FA0"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17 Cefotaxime / Ceftriaxone</w:t>
            </w:r>
          </w:p>
        </w:tc>
        <w:tc>
          <w:tcPr>
            <w:tcW w:w="149" w:type="pct"/>
            <w:textDirection w:val="btLr"/>
            <w:vAlign w:val="center"/>
          </w:tcPr>
          <w:p w14:paraId="28D29461"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19 Cefepime</w:t>
            </w:r>
          </w:p>
        </w:tc>
        <w:tc>
          <w:tcPr>
            <w:tcW w:w="149" w:type="pct"/>
            <w:textDirection w:val="btLr"/>
            <w:vAlign w:val="center"/>
          </w:tcPr>
          <w:p w14:paraId="31930C41"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27 Cefoperazone</w:t>
            </w:r>
            <w:r>
              <w:rPr>
                <w:rFonts w:asciiTheme="minorHAnsi" w:hAnsiTheme="minorHAnsi" w:cs="Times New Roman"/>
                <w:sz w:val="16"/>
                <w:szCs w:val="18"/>
              </w:rPr>
              <w:t>-</w:t>
            </w:r>
            <w:r w:rsidRPr="000377A0">
              <w:rPr>
                <w:rFonts w:asciiTheme="minorHAnsi" w:hAnsiTheme="minorHAnsi" w:cs="Times New Roman"/>
                <w:sz w:val="16"/>
                <w:szCs w:val="18"/>
              </w:rPr>
              <w:t>Sulba</w:t>
            </w:r>
            <w:r>
              <w:rPr>
                <w:rFonts w:asciiTheme="minorHAnsi" w:hAnsiTheme="minorHAnsi" w:cs="Times New Roman"/>
                <w:sz w:val="16"/>
                <w:szCs w:val="18"/>
              </w:rPr>
              <w:t>c</w:t>
            </w:r>
            <w:r w:rsidRPr="000377A0">
              <w:rPr>
                <w:rFonts w:asciiTheme="minorHAnsi" w:hAnsiTheme="minorHAnsi" w:cs="Times New Roman"/>
                <w:sz w:val="16"/>
                <w:szCs w:val="18"/>
              </w:rPr>
              <w:t>tum</w:t>
            </w:r>
          </w:p>
        </w:tc>
        <w:tc>
          <w:tcPr>
            <w:tcW w:w="194" w:type="pct"/>
            <w:textDirection w:val="btLr"/>
            <w:vAlign w:val="center"/>
          </w:tcPr>
          <w:p w14:paraId="7149EA3C"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29 Imipenem / Meropenem</w:t>
            </w:r>
          </w:p>
        </w:tc>
        <w:tc>
          <w:tcPr>
            <w:tcW w:w="151" w:type="pct"/>
            <w:textDirection w:val="btLr"/>
            <w:vAlign w:val="center"/>
          </w:tcPr>
          <w:p w14:paraId="3BABEAB8"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31 Amikacin</w:t>
            </w:r>
          </w:p>
        </w:tc>
        <w:tc>
          <w:tcPr>
            <w:tcW w:w="151" w:type="pct"/>
            <w:textDirection w:val="btLr"/>
            <w:vAlign w:val="center"/>
          </w:tcPr>
          <w:p w14:paraId="4D58767A"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32 Gentamycin</w:t>
            </w:r>
          </w:p>
        </w:tc>
        <w:tc>
          <w:tcPr>
            <w:tcW w:w="151" w:type="pct"/>
            <w:textDirection w:val="btLr"/>
            <w:vAlign w:val="center"/>
          </w:tcPr>
          <w:p w14:paraId="55C5F3CC"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33 Netilmicin</w:t>
            </w:r>
          </w:p>
        </w:tc>
        <w:tc>
          <w:tcPr>
            <w:tcW w:w="151" w:type="pct"/>
            <w:textDirection w:val="btLr"/>
            <w:vAlign w:val="center"/>
          </w:tcPr>
          <w:p w14:paraId="2626ABE8"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34 Tobramycin</w:t>
            </w:r>
          </w:p>
        </w:tc>
        <w:tc>
          <w:tcPr>
            <w:tcW w:w="151" w:type="pct"/>
            <w:textDirection w:val="btLr"/>
            <w:vAlign w:val="center"/>
          </w:tcPr>
          <w:p w14:paraId="349DB21B"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36 Cip</w:t>
            </w:r>
            <w:r>
              <w:rPr>
                <w:rFonts w:asciiTheme="minorHAnsi" w:hAnsiTheme="minorHAnsi" w:cs="Times New Roman"/>
                <w:sz w:val="16"/>
                <w:szCs w:val="18"/>
              </w:rPr>
              <w:t>r</w:t>
            </w:r>
            <w:r w:rsidRPr="000377A0">
              <w:rPr>
                <w:rFonts w:asciiTheme="minorHAnsi" w:hAnsiTheme="minorHAnsi" w:cs="Times New Roman"/>
                <w:sz w:val="16"/>
                <w:szCs w:val="18"/>
              </w:rPr>
              <w:t>ofloxacin / Levofloxacin</w:t>
            </w:r>
          </w:p>
        </w:tc>
        <w:tc>
          <w:tcPr>
            <w:tcW w:w="153" w:type="pct"/>
            <w:textDirection w:val="btLr"/>
            <w:vAlign w:val="center"/>
          </w:tcPr>
          <w:p w14:paraId="20C692F2"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42 Cotrimoxazole</w:t>
            </w:r>
          </w:p>
        </w:tc>
        <w:tc>
          <w:tcPr>
            <w:tcW w:w="154" w:type="pct"/>
            <w:textDirection w:val="btLr"/>
            <w:vAlign w:val="center"/>
          </w:tcPr>
          <w:p w14:paraId="7D001F48"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43 Vancomycin</w:t>
            </w:r>
          </w:p>
        </w:tc>
        <w:tc>
          <w:tcPr>
            <w:tcW w:w="233" w:type="pct"/>
            <w:textDirection w:val="btLr"/>
            <w:vAlign w:val="center"/>
          </w:tcPr>
          <w:p w14:paraId="08BD1767"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Pr>
                <w:rFonts w:asciiTheme="minorHAnsi" w:hAnsiTheme="minorHAnsi" w:cs="Times New Roman"/>
                <w:sz w:val="16"/>
                <w:szCs w:val="18"/>
              </w:rPr>
              <w:t>45 Clinda</w:t>
            </w:r>
            <w:r w:rsidRPr="000377A0">
              <w:rPr>
                <w:rFonts w:asciiTheme="minorHAnsi" w:hAnsiTheme="minorHAnsi" w:cs="Times New Roman"/>
                <w:sz w:val="16"/>
                <w:szCs w:val="18"/>
              </w:rPr>
              <w:t>mycin / Lincomycin</w:t>
            </w:r>
          </w:p>
        </w:tc>
        <w:tc>
          <w:tcPr>
            <w:tcW w:w="173" w:type="pct"/>
            <w:textDirection w:val="btLr"/>
            <w:vAlign w:val="center"/>
          </w:tcPr>
          <w:p w14:paraId="593782D6"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46 Colistin</w:t>
            </w:r>
          </w:p>
        </w:tc>
        <w:tc>
          <w:tcPr>
            <w:tcW w:w="175" w:type="pct"/>
            <w:textDirection w:val="btLr"/>
            <w:vAlign w:val="center"/>
          </w:tcPr>
          <w:p w14:paraId="41A34354"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47 Polymyxin B</w:t>
            </w:r>
          </w:p>
        </w:tc>
        <w:tc>
          <w:tcPr>
            <w:tcW w:w="173" w:type="pct"/>
            <w:textDirection w:val="btLr"/>
            <w:vAlign w:val="center"/>
          </w:tcPr>
          <w:p w14:paraId="2F5AC376"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49 Eryth</w:t>
            </w:r>
            <w:r>
              <w:rPr>
                <w:rFonts w:asciiTheme="minorHAnsi" w:hAnsiTheme="minorHAnsi" w:cs="Times New Roman"/>
                <w:sz w:val="16"/>
                <w:szCs w:val="18"/>
              </w:rPr>
              <w:t>r</w:t>
            </w:r>
            <w:r w:rsidRPr="000377A0">
              <w:rPr>
                <w:rFonts w:asciiTheme="minorHAnsi" w:hAnsiTheme="minorHAnsi" w:cs="Times New Roman"/>
                <w:sz w:val="16"/>
                <w:szCs w:val="18"/>
              </w:rPr>
              <w:t>omycin / Azithromycin</w:t>
            </w:r>
          </w:p>
        </w:tc>
        <w:tc>
          <w:tcPr>
            <w:tcW w:w="173" w:type="pct"/>
            <w:textDirection w:val="btLr"/>
            <w:vAlign w:val="center"/>
          </w:tcPr>
          <w:p w14:paraId="48094675"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52 Linezolid</w:t>
            </w:r>
          </w:p>
        </w:tc>
        <w:tc>
          <w:tcPr>
            <w:tcW w:w="175" w:type="pct"/>
            <w:textDirection w:val="btLr"/>
            <w:vAlign w:val="center"/>
          </w:tcPr>
          <w:p w14:paraId="26E0C003"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53 Chloramphenicol</w:t>
            </w:r>
          </w:p>
        </w:tc>
        <w:tc>
          <w:tcPr>
            <w:tcW w:w="173" w:type="pct"/>
            <w:textDirection w:val="btLr"/>
            <w:vAlign w:val="center"/>
          </w:tcPr>
          <w:p w14:paraId="1732EDD6"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55 Tetracycline / Doxycycline</w:t>
            </w:r>
          </w:p>
        </w:tc>
        <w:tc>
          <w:tcPr>
            <w:tcW w:w="169" w:type="pct"/>
            <w:textDirection w:val="btLr"/>
            <w:vAlign w:val="center"/>
          </w:tcPr>
          <w:p w14:paraId="17DAEDCE" w14:textId="77777777" w:rsidR="00091B3F" w:rsidRPr="000377A0" w:rsidRDefault="00091B3F" w:rsidP="009321C8">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56 Oxacillin</w:t>
            </w:r>
          </w:p>
        </w:tc>
      </w:tr>
      <w:tr w:rsidR="00D5425B" w:rsidRPr="00B8251D" w14:paraId="73E8DDAB" w14:textId="77777777" w:rsidTr="00D5425B">
        <w:trPr>
          <w:trHeight w:val="874"/>
        </w:trPr>
        <w:tc>
          <w:tcPr>
            <w:tcW w:w="606" w:type="pct"/>
            <w:vAlign w:val="center"/>
          </w:tcPr>
          <w:p w14:paraId="23BA681A"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P. aeruginosa</w:t>
            </w:r>
          </w:p>
        </w:tc>
        <w:tc>
          <w:tcPr>
            <w:tcW w:w="205" w:type="pct"/>
            <w:vAlign w:val="center"/>
          </w:tcPr>
          <w:p w14:paraId="41387CD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40</w:t>
            </w:r>
          </w:p>
        </w:tc>
        <w:tc>
          <w:tcPr>
            <w:tcW w:w="214" w:type="pct"/>
            <w:vAlign w:val="center"/>
          </w:tcPr>
          <w:p w14:paraId="2F1B3F2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3532B6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8B45BD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A34300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34(85%)</w:t>
            </w:r>
          </w:p>
        </w:tc>
        <w:tc>
          <w:tcPr>
            <w:tcW w:w="200" w:type="pct"/>
            <w:vAlign w:val="center"/>
          </w:tcPr>
          <w:p w14:paraId="6F227B97"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24(60%)</w:t>
            </w:r>
          </w:p>
        </w:tc>
        <w:tc>
          <w:tcPr>
            <w:tcW w:w="175" w:type="pct"/>
            <w:vAlign w:val="center"/>
          </w:tcPr>
          <w:p w14:paraId="18EC38E8"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394FE93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49B36B2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34(85%)</w:t>
            </w:r>
          </w:p>
        </w:tc>
        <w:tc>
          <w:tcPr>
            <w:tcW w:w="194" w:type="pct"/>
            <w:vAlign w:val="center"/>
          </w:tcPr>
          <w:p w14:paraId="0323890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8(20%)</w:t>
            </w:r>
          </w:p>
        </w:tc>
        <w:tc>
          <w:tcPr>
            <w:tcW w:w="151" w:type="pct"/>
            <w:vAlign w:val="center"/>
          </w:tcPr>
          <w:p w14:paraId="054C5F5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25(62.5%)</w:t>
            </w:r>
          </w:p>
        </w:tc>
        <w:tc>
          <w:tcPr>
            <w:tcW w:w="151" w:type="pct"/>
            <w:vAlign w:val="center"/>
          </w:tcPr>
          <w:p w14:paraId="5DF2038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29(72.5%)</w:t>
            </w:r>
          </w:p>
        </w:tc>
        <w:tc>
          <w:tcPr>
            <w:tcW w:w="151" w:type="pct"/>
            <w:vAlign w:val="center"/>
          </w:tcPr>
          <w:p w14:paraId="287EB6C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203742F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29(72.5%)</w:t>
            </w:r>
          </w:p>
        </w:tc>
        <w:tc>
          <w:tcPr>
            <w:tcW w:w="151" w:type="pct"/>
            <w:vAlign w:val="center"/>
          </w:tcPr>
          <w:p w14:paraId="0311DB6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24(60%)</w:t>
            </w:r>
          </w:p>
        </w:tc>
        <w:tc>
          <w:tcPr>
            <w:tcW w:w="153" w:type="pct"/>
            <w:vAlign w:val="center"/>
          </w:tcPr>
          <w:p w14:paraId="5F1B8D3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3F05155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411017A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16816D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32(80%)</w:t>
            </w:r>
          </w:p>
        </w:tc>
        <w:tc>
          <w:tcPr>
            <w:tcW w:w="175" w:type="pct"/>
            <w:vAlign w:val="center"/>
          </w:tcPr>
          <w:p w14:paraId="31421B2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15(37.5%)</w:t>
            </w:r>
          </w:p>
        </w:tc>
        <w:tc>
          <w:tcPr>
            <w:tcW w:w="173" w:type="pct"/>
            <w:vAlign w:val="center"/>
          </w:tcPr>
          <w:p w14:paraId="5017FB6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314C1F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E62CE6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F94B71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07416C6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69EFCD0D" w14:textId="77777777" w:rsidTr="00D5425B">
        <w:trPr>
          <w:trHeight w:val="1104"/>
        </w:trPr>
        <w:tc>
          <w:tcPr>
            <w:tcW w:w="606" w:type="pct"/>
            <w:vAlign w:val="center"/>
          </w:tcPr>
          <w:p w14:paraId="478CEE0B"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Acinetobacter sp.</w:t>
            </w:r>
          </w:p>
        </w:tc>
        <w:tc>
          <w:tcPr>
            <w:tcW w:w="205" w:type="pct"/>
            <w:vAlign w:val="center"/>
          </w:tcPr>
          <w:p w14:paraId="0494FED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13</w:t>
            </w:r>
          </w:p>
        </w:tc>
        <w:tc>
          <w:tcPr>
            <w:tcW w:w="214" w:type="pct"/>
            <w:vAlign w:val="center"/>
          </w:tcPr>
          <w:p w14:paraId="6300D4E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31F432C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04CD11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200" w:type="pct"/>
            <w:vAlign w:val="center"/>
          </w:tcPr>
          <w:p w14:paraId="1DFF10B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13(100%)</w:t>
            </w:r>
          </w:p>
        </w:tc>
        <w:tc>
          <w:tcPr>
            <w:tcW w:w="200" w:type="pct"/>
            <w:vAlign w:val="center"/>
          </w:tcPr>
          <w:p w14:paraId="5D3010E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75" w:type="pct"/>
            <w:vAlign w:val="center"/>
          </w:tcPr>
          <w:p w14:paraId="18050B1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6(46.15%)</w:t>
            </w:r>
          </w:p>
        </w:tc>
        <w:tc>
          <w:tcPr>
            <w:tcW w:w="149" w:type="pct"/>
            <w:vAlign w:val="center"/>
          </w:tcPr>
          <w:p w14:paraId="148657E8"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00E712C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4(30.77%)</w:t>
            </w:r>
          </w:p>
        </w:tc>
        <w:tc>
          <w:tcPr>
            <w:tcW w:w="194" w:type="pct"/>
            <w:vAlign w:val="center"/>
          </w:tcPr>
          <w:p w14:paraId="3BC76E2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51" w:type="pct"/>
            <w:vAlign w:val="center"/>
          </w:tcPr>
          <w:p w14:paraId="6CD9813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6F3E34D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407E795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F02F3D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3F50B5F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53" w:type="pct"/>
            <w:vAlign w:val="center"/>
          </w:tcPr>
          <w:p w14:paraId="166206D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49AE64B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42599F4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03417EB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2A6938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73" w:type="pct"/>
            <w:vAlign w:val="center"/>
          </w:tcPr>
          <w:p w14:paraId="4B76C7F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6E11282"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38FCCA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EAA40A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4(30.77%)</w:t>
            </w:r>
          </w:p>
        </w:tc>
        <w:tc>
          <w:tcPr>
            <w:tcW w:w="169" w:type="pct"/>
            <w:vAlign w:val="center"/>
          </w:tcPr>
          <w:p w14:paraId="447F7D1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0E1C452E" w14:textId="77777777" w:rsidTr="00D5425B">
        <w:trPr>
          <w:trHeight w:val="885"/>
        </w:trPr>
        <w:tc>
          <w:tcPr>
            <w:tcW w:w="606" w:type="pct"/>
            <w:vAlign w:val="center"/>
          </w:tcPr>
          <w:p w14:paraId="2F9A4DCE"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Proteus sp.</w:t>
            </w:r>
          </w:p>
        </w:tc>
        <w:tc>
          <w:tcPr>
            <w:tcW w:w="205" w:type="pct"/>
            <w:vAlign w:val="center"/>
          </w:tcPr>
          <w:p w14:paraId="4DA7A8C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12</w:t>
            </w:r>
          </w:p>
        </w:tc>
        <w:tc>
          <w:tcPr>
            <w:tcW w:w="214" w:type="pct"/>
            <w:vAlign w:val="center"/>
          </w:tcPr>
          <w:p w14:paraId="3401FAE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B038DB7"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200" w:type="pct"/>
            <w:vAlign w:val="center"/>
          </w:tcPr>
          <w:p w14:paraId="626093D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2E14DB07"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11(91.67%)</w:t>
            </w:r>
          </w:p>
        </w:tc>
        <w:tc>
          <w:tcPr>
            <w:tcW w:w="200" w:type="pct"/>
            <w:vAlign w:val="center"/>
          </w:tcPr>
          <w:p w14:paraId="7123644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5CB9FC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149" w:type="pct"/>
            <w:vAlign w:val="center"/>
          </w:tcPr>
          <w:p w14:paraId="1FBCC1E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2767681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4511753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1" w:type="pct"/>
            <w:vAlign w:val="center"/>
          </w:tcPr>
          <w:p w14:paraId="49CB0C5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8(66.67%)</w:t>
            </w:r>
          </w:p>
        </w:tc>
        <w:tc>
          <w:tcPr>
            <w:tcW w:w="151" w:type="pct"/>
            <w:vAlign w:val="center"/>
          </w:tcPr>
          <w:p w14:paraId="0DA5FA8B"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12(100%)</w:t>
            </w:r>
          </w:p>
        </w:tc>
        <w:tc>
          <w:tcPr>
            <w:tcW w:w="151" w:type="pct"/>
            <w:vAlign w:val="center"/>
          </w:tcPr>
          <w:p w14:paraId="3389672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1" w:type="pct"/>
            <w:vAlign w:val="center"/>
          </w:tcPr>
          <w:p w14:paraId="3947605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151" w:type="pct"/>
            <w:vAlign w:val="center"/>
          </w:tcPr>
          <w:p w14:paraId="0248D32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3" w:type="pct"/>
            <w:vAlign w:val="center"/>
          </w:tcPr>
          <w:p w14:paraId="3ED8A92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18DE02E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1823331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96AB50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DB044B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E499CB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90CF53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1127FA5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5BB169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355EBA42"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3D624997" w14:textId="77777777" w:rsidTr="00D5425B">
        <w:trPr>
          <w:trHeight w:val="480"/>
        </w:trPr>
        <w:tc>
          <w:tcPr>
            <w:tcW w:w="606" w:type="pct"/>
            <w:vAlign w:val="center"/>
          </w:tcPr>
          <w:p w14:paraId="6D96A8F6"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BHS (Group A)</w:t>
            </w:r>
          </w:p>
        </w:tc>
        <w:tc>
          <w:tcPr>
            <w:tcW w:w="205" w:type="pct"/>
            <w:vAlign w:val="center"/>
          </w:tcPr>
          <w:p w14:paraId="47DCC87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14" w:type="pct"/>
            <w:vAlign w:val="center"/>
          </w:tcPr>
          <w:p w14:paraId="7C0495F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00" w:type="pct"/>
            <w:vAlign w:val="center"/>
          </w:tcPr>
          <w:p w14:paraId="56F9F8C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ECAA2D1"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ED51DA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0DFF89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B51BAE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597B691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6E7C3E6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2F739A9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00FF49B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5CBC7CD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60D881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102AACB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503040C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3" w:type="pct"/>
            <w:vAlign w:val="center"/>
          </w:tcPr>
          <w:p w14:paraId="66319510"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154" w:type="pct"/>
            <w:vAlign w:val="center"/>
          </w:tcPr>
          <w:p w14:paraId="17307C4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33" w:type="pct"/>
            <w:vAlign w:val="center"/>
          </w:tcPr>
          <w:p w14:paraId="3A1D689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173" w:type="pct"/>
            <w:vAlign w:val="center"/>
          </w:tcPr>
          <w:p w14:paraId="15435CA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544631A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3ECD73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008841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1C0218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2D3E4B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45FAB0E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76366707" w14:textId="77777777" w:rsidTr="00D5425B">
        <w:trPr>
          <w:trHeight w:val="475"/>
        </w:trPr>
        <w:tc>
          <w:tcPr>
            <w:tcW w:w="606" w:type="pct"/>
            <w:vAlign w:val="center"/>
          </w:tcPr>
          <w:p w14:paraId="7EAE095B"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Staph. Aureus</w:t>
            </w:r>
          </w:p>
        </w:tc>
        <w:tc>
          <w:tcPr>
            <w:tcW w:w="205" w:type="pct"/>
            <w:vAlign w:val="center"/>
          </w:tcPr>
          <w:p w14:paraId="75A9F0A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w:t>
            </w:r>
          </w:p>
        </w:tc>
        <w:tc>
          <w:tcPr>
            <w:tcW w:w="214" w:type="pct"/>
            <w:vAlign w:val="center"/>
          </w:tcPr>
          <w:p w14:paraId="1382159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083942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52D87D61"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564ED5D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4(19.05%)</w:t>
            </w:r>
          </w:p>
        </w:tc>
        <w:tc>
          <w:tcPr>
            <w:tcW w:w="200" w:type="pct"/>
            <w:vAlign w:val="center"/>
          </w:tcPr>
          <w:p w14:paraId="296DA79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6EC31E9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4E78DB9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0D8E441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25D724B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9A730DB"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4(19.05%)</w:t>
            </w:r>
          </w:p>
        </w:tc>
        <w:tc>
          <w:tcPr>
            <w:tcW w:w="151" w:type="pct"/>
            <w:vAlign w:val="center"/>
          </w:tcPr>
          <w:p w14:paraId="2E0A0EE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21(72.41%)</w:t>
            </w:r>
          </w:p>
        </w:tc>
        <w:tc>
          <w:tcPr>
            <w:tcW w:w="151" w:type="pct"/>
            <w:vAlign w:val="center"/>
          </w:tcPr>
          <w:p w14:paraId="52E9DF5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1294A3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581122BB"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14(48.28%)</w:t>
            </w:r>
          </w:p>
        </w:tc>
        <w:tc>
          <w:tcPr>
            <w:tcW w:w="153" w:type="pct"/>
            <w:vAlign w:val="center"/>
          </w:tcPr>
          <w:p w14:paraId="246E386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8(38.10%)</w:t>
            </w:r>
          </w:p>
        </w:tc>
        <w:tc>
          <w:tcPr>
            <w:tcW w:w="154" w:type="pct"/>
            <w:vAlign w:val="center"/>
          </w:tcPr>
          <w:p w14:paraId="337774E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29(100%)</w:t>
            </w:r>
          </w:p>
        </w:tc>
        <w:tc>
          <w:tcPr>
            <w:tcW w:w="233" w:type="pct"/>
            <w:vAlign w:val="center"/>
          </w:tcPr>
          <w:p w14:paraId="08CDA54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10(47.62%)</w:t>
            </w:r>
          </w:p>
        </w:tc>
        <w:tc>
          <w:tcPr>
            <w:tcW w:w="173" w:type="pct"/>
            <w:vAlign w:val="center"/>
          </w:tcPr>
          <w:p w14:paraId="544B68D1"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6C00FEB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D3824F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6(28.57%)</w:t>
            </w:r>
          </w:p>
        </w:tc>
        <w:tc>
          <w:tcPr>
            <w:tcW w:w="173" w:type="pct"/>
            <w:vAlign w:val="center"/>
          </w:tcPr>
          <w:p w14:paraId="6DF009C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3(14.29%)</w:t>
            </w:r>
          </w:p>
        </w:tc>
        <w:tc>
          <w:tcPr>
            <w:tcW w:w="175" w:type="pct"/>
            <w:vAlign w:val="center"/>
          </w:tcPr>
          <w:p w14:paraId="2CB4DC1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9(42.86%)</w:t>
            </w:r>
          </w:p>
        </w:tc>
        <w:tc>
          <w:tcPr>
            <w:tcW w:w="173" w:type="pct"/>
            <w:vAlign w:val="center"/>
          </w:tcPr>
          <w:p w14:paraId="316CE18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10(47.62%</w:t>
            </w:r>
          </w:p>
        </w:tc>
        <w:tc>
          <w:tcPr>
            <w:tcW w:w="169" w:type="pct"/>
            <w:vAlign w:val="center"/>
          </w:tcPr>
          <w:p w14:paraId="3915038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27(93.10%)</w:t>
            </w:r>
          </w:p>
        </w:tc>
      </w:tr>
      <w:tr w:rsidR="00D5425B" w:rsidRPr="00B8251D" w14:paraId="3268B1D4" w14:textId="77777777" w:rsidTr="00D5425B">
        <w:trPr>
          <w:trHeight w:val="874"/>
        </w:trPr>
        <w:tc>
          <w:tcPr>
            <w:tcW w:w="606" w:type="pct"/>
            <w:vAlign w:val="center"/>
          </w:tcPr>
          <w:p w14:paraId="201B6ED5"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Enterobacter sp.</w:t>
            </w:r>
          </w:p>
        </w:tc>
        <w:tc>
          <w:tcPr>
            <w:tcW w:w="205" w:type="pct"/>
            <w:vAlign w:val="center"/>
          </w:tcPr>
          <w:p w14:paraId="57779B7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22935BD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A37823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E8ACDB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E02FAF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200" w:type="pct"/>
            <w:vAlign w:val="center"/>
          </w:tcPr>
          <w:p w14:paraId="5362978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85B8F6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3B98295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5776FC2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0AB3F5D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34EB80F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49BE61B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27B84E6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4A393F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727125F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3" w:type="pct"/>
            <w:vAlign w:val="center"/>
          </w:tcPr>
          <w:p w14:paraId="79C9E1B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4" w:type="pct"/>
            <w:vAlign w:val="center"/>
          </w:tcPr>
          <w:p w14:paraId="50E464C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64FAC43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0345517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1553D90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CBA2A0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CEC284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AD16FA1"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FB42C6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7E1979F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0D7D67D3" w14:textId="77777777" w:rsidTr="00D5425B">
        <w:trPr>
          <w:trHeight w:val="468"/>
        </w:trPr>
        <w:tc>
          <w:tcPr>
            <w:tcW w:w="606" w:type="pct"/>
            <w:vAlign w:val="center"/>
          </w:tcPr>
          <w:p w14:paraId="757AD560"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Citrobacter</w:t>
            </w:r>
            <w:r>
              <w:rPr>
                <w:rFonts w:asciiTheme="minorHAnsi" w:hAnsiTheme="minorHAnsi" w:cs="Times New Roman"/>
                <w:i/>
                <w:sz w:val="14"/>
                <w:szCs w:val="18"/>
              </w:rPr>
              <w:t xml:space="preserve"> </w:t>
            </w:r>
            <w:r w:rsidRPr="000377A0">
              <w:rPr>
                <w:rFonts w:asciiTheme="minorHAnsi" w:hAnsiTheme="minorHAnsi" w:cs="Times New Roman"/>
                <w:i/>
                <w:sz w:val="14"/>
                <w:szCs w:val="18"/>
              </w:rPr>
              <w:t>koseri</w:t>
            </w:r>
          </w:p>
        </w:tc>
        <w:tc>
          <w:tcPr>
            <w:tcW w:w="205" w:type="pct"/>
            <w:vAlign w:val="center"/>
          </w:tcPr>
          <w:p w14:paraId="0458A908"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585953C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5EFB1C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7846A9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DF95B4C"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23060E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502662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7815665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6803195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59F0692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6FE3C9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1266E3F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104356DE"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02682C9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71842BB8"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3" w:type="pct"/>
            <w:vAlign w:val="center"/>
          </w:tcPr>
          <w:p w14:paraId="768E23E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4" w:type="pct"/>
            <w:vAlign w:val="center"/>
          </w:tcPr>
          <w:p w14:paraId="4603978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12D9DF3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B54A5B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75" w:type="pct"/>
            <w:vAlign w:val="center"/>
          </w:tcPr>
          <w:p w14:paraId="0965E61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53922A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BF324C8"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59D6C46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F3982A7"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7C56155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15093A54" w14:textId="77777777" w:rsidTr="00D5425B">
        <w:trPr>
          <w:trHeight w:val="450"/>
        </w:trPr>
        <w:tc>
          <w:tcPr>
            <w:tcW w:w="606" w:type="pct"/>
            <w:vAlign w:val="center"/>
          </w:tcPr>
          <w:p w14:paraId="1F04CC91" w14:textId="77777777" w:rsidR="00091B3F" w:rsidRPr="000377A0" w:rsidRDefault="00091B3F" w:rsidP="009321C8">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Klebsiella sp.</w:t>
            </w:r>
          </w:p>
        </w:tc>
        <w:tc>
          <w:tcPr>
            <w:tcW w:w="205" w:type="pct"/>
            <w:vAlign w:val="center"/>
          </w:tcPr>
          <w:p w14:paraId="1628920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2D769E4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3AA23F0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D584BA6"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3F5B1F48"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200" w:type="pct"/>
            <w:vAlign w:val="center"/>
          </w:tcPr>
          <w:p w14:paraId="25CBF04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1BCE064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49D37888"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50C3CFB9"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0304CFA4"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A9E7B7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5CF3DA4D"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120AAAC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3E46FA0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43F28E92"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3" w:type="pct"/>
            <w:vAlign w:val="center"/>
          </w:tcPr>
          <w:p w14:paraId="4B546170"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7F2ADCD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2A66945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C56D4F5"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6A3489AD"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C92A768"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12D40C3"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601A359B"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6887610F"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2CA36FEA" w14:textId="77777777" w:rsidR="00091B3F" w:rsidRPr="000377A0" w:rsidRDefault="00091B3F" w:rsidP="009321C8">
            <w:pPr>
              <w:pStyle w:val="Style1"/>
              <w:keepNext/>
              <w:keepLines/>
              <w:spacing w:after="0" w:line="360" w:lineRule="auto"/>
              <w:ind w:left="0" w:firstLine="0"/>
              <w:outlineLvl w:val="0"/>
              <w:rPr>
                <w:rFonts w:asciiTheme="minorHAnsi" w:hAnsiTheme="minorHAnsi" w:cs="Times New Roman"/>
                <w:sz w:val="12"/>
                <w:szCs w:val="16"/>
              </w:rPr>
            </w:pPr>
          </w:p>
        </w:tc>
      </w:tr>
      <w:tr w:rsidR="00D5425B" w:rsidRPr="00B8251D" w14:paraId="3520D6ED" w14:textId="77777777" w:rsidTr="00D5425B">
        <w:trPr>
          <w:trHeight w:val="1104"/>
        </w:trPr>
        <w:tc>
          <w:tcPr>
            <w:tcW w:w="606" w:type="pct"/>
          </w:tcPr>
          <w:p w14:paraId="1E0F6596" w14:textId="77777777" w:rsidR="00091B3F" w:rsidRPr="000377A0" w:rsidRDefault="00091B3F" w:rsidP="009321C8">
            <w:pPr>
              <w:pStyle w:val="Style1"/>
              <w:spacing w:after="0" w:line="360" w:lineRule="auto"/>
              <w:ind w:left="0" w:firstLine="0"/>
              <w:rPr>
                <w:rFonts w:asciiTheme="minorHAnsi" w:hAnsiTheme="minorHAnsi" w:cs="Times New Roman"/>
                <w:sz w:val="14"/>
                <w:szCs w:val="18"/>
              </w:rPr>
            </w:pPr>
            <w:r w:rsidRPr="000377A0">
              <w:rPr>
                <w:rFonts w:asciiTheme="minorHAnsi" w:hAnsiTheme="minorHAnsi" w:cs="Times New Roman"/>
                <w:sz w:val="14"/>
                <w:szCs w:val="18"/>
              </w:rPr>
              <w:t>Total</w:t>
            </w:r>
          </w:p>
        </w:tc>
        <w:tc>
          <w:tcPr>
            <w:tcW w:w="205" w:type="pct"/>
          </w:tcPr>
          <w:p w14:paraId="4FB8E06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w:t>
            </w:r>
          </w:p>
        </w:tc>
        <w:tc>
          <w:tcPr>
            <w:tcW w:w="214" w:type="pct"/>
          </w:tcPr>
          <w:p w14:paraId="02853F50"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4(3.85%)</w:t>
            </w:r>
          </w:p>
        </w:tc>
        <w:tc>
          <w:tcPr>
            <w:tcW w:w="200" w:type="pct"/>
          </w:tcPr>
          <w:p w14:paraId="4CDA918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6(5.77%)</w:t>
            </w:r>
          </w:p>
        </w:tc>
        <w:tc>
          <w:tcPr>
            <w:tcW w:w="200" w:type="pct"/>
          </w:tcPr>
          <w:p w14:paraId="780D4A4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2(1.92%)</w:t>
            </w:r>
          </w:p>
        </w:tc>
        <w:tc>
          <w:tcPr>
            <w:tcW w:w="200" w:type="pct"/>
          </w:tcPr>
          <w:p w14:paraId="30E8322F"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66(63.46%)</w:t>
            </w:r>
          </w:p>
        </w:tc>
        <w:tc>
          <w:tcPr>
            <w:tcW w:w="200" w:type="pct"/>
          </w:tcPr>
          <w:p w14:paraId="56D9F031"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26(25%)</w:t>
            </w:r>
          </w:p>
        </w:tc>
        <w:tc>
          <w:tcPr>
            <w:tcW w:w="175" w:type="pct"/>
          </w:tcPr>
          <w:p w14:paraId="01E06DB5"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16(15.38%)</w:t>
            </w:r>
          </w:p>
        </w:tc>
        <w:tc>
          <w:tcPr>
            <w:tcW w:w="149" w:type="pct"/>
          </w:tcPr>
          <w:p w14:paraId="19DD6D6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2(1.92%)</w:t>
            </w:r>
          </w:p>
        </w:tc>
        <w:tc>
          <w:tcPr>
            <w:tcW w:w="149" w:type="pct"/>
          </w:tcPr>
          <w:p w14:paraId="5EBBE30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38(36.54%)</w:t>
            </w:r>
          </w:p>
        </w:tc>
        <w:tc>
          <w:tcPr>
            <w:tcW w:w="194" w:type="pct"/>
          </w:tcPr>
          <w:p w14:paraId="6901CB73"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14(13.46%s)</w:t>
            </w:r>
          </w:p>
        </w:tc>
        <w:tc>
          <w:tcPr>
            <w:tcW w:w="151" w:type="pct"/>
          </w:tcPr>
          <w:p w14:paraId="04E6EC4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52(50%)</w:t>
            </w:r>
          </w:p>
        </w:tc>
        <w:tc>
          <w:tcPr>
            <w:tcW w:w="151" w:type="pct"/>
          </w:tcPr>
          <w:p w14:paraId="2A03DA3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77(74.04%)</w:t>
            </w:r>
          </w:p>
        </w:tc>
        <w:tc>
          <w:tcPr>
            <w:tcW w:w="151" w:type="pct"/>
          </w:tcPr>
          <w:p w14:paraId="70D6D860"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4(3.85%)</w:t>
            </w:r>
          </w:p>
        </w:tc>
        <w:tc>
          <w:tcPr>
            <w:tcW w:w="151" w:type="pct"/>
          </w:tcPr>
          <w:p w14:paraId="7D37D2C2"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50(48.08%)</w:t>
            </w:r>
          </w:p>
        </w:tc>
        <w:tc>
          <w:tcPr>
            <w:tcW w:w="151" w:type="pct"/>
          </w:tcPr>
          <w:p w14:paraId="619D4E4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48(46.15%)</w:t>
            </w:r>
          </w:p>
        </w:tc>
        <w:tc>
          <w:tcPr>
            <w:tcW w:w="153" w:type="pct"/>
          </w:tcPr>
          <w:p w14:paraId="6AD169C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16(15.38%)</w:t>
            </w:r>
          </w:p>
        </w:tc>
        <w:tc>
          <w:tcPr>
            <w:tcW w:w="154" w:type="pct"/>
          </w:tcPr>
          <w:p w14:paraId="7ED43C5A"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33(31.73%)</w:t>
            </w:r>
          </w:p>
        </w:tc>
        <w:tc>
          <w:tcPr>
            <w:tcW w:w="233" w:type="pct"/>
          </w:tcPr>
          <w:p w14:paraId="2F1C3E1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w:t>
            </w:r>
          </w:p>
        </w:tc>
        <w:tc>
          <w:tcPr>
            <w:tcW w:w="173" w:type="pct"/>
          </w:tcPr>
          <w:p w14:paraId="698783EC"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34(32.69%)</w:t>
            </w:r>
          </w:p>
        </w:tc>
        <w:tc>
          <w:tcPr>
            <w:tcW w:w="175" w:type="pct"/>
          </w:tcPr>
          <w:p w14:paraId="0EDCE714"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17(16.35%)</w:t>
            </w:r>
          </w:p>
        </w:tc>
        <w:tc>
          <w:tcPr>
            <w:tcW w:w="173" w:type="pct"/>
          </w:tcPr>
          <w:p w14:paraId="4B99A4C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6(5.77%)</w:t>
            </w:r>
          </w:p>
        </w:tc>
        <w:tc>
          <w:tcPr>
            <w:tcW w:w="173" w:type="pct"/>
          </w:tcPr>
          <w:p w14:paraId="60538789"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3(2.89%)</w:t>
            </w:r>
          </w:p>
        </w:tc>
        <w:tc>
          <w:tcPr>
            <w:tcW w:w="175" w:type="pct"/>
          </w:tcPr>
          <w:p w14:paraId="7F838EC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9(8.65%)</w:t>
            </w:r>
          </w:p>
        </w:tc>
        <w:tc>
          <w:tcPr>
            <w:tcW w:w="173" w:type="pct"/>
          </w:tcPr>
          <w:p w14:paraId="7509335E"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w:t>
            </w:r>
          </w:p>
        </w:tc>
        <w:tc>
          <w:tcPr>
            <w:tcW w:w="169" w:type="pct"/>
          </w:tcPr>
          <w:p w14:paraId="7D049DA6" w14:textId="77777777" w:rsidR="00091B3F" w:rsidRPr="000377A0" w:rsidRDefault="00091B3F" w:rsidP="009321C8">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27(25.96%)</w:t>
            </w:r>
          </w:p>
        </w:tc>
      </w:tr>
    </w:tbl>
    <w:p w14:paraId="76E1EC85" w14:textId="77777777" w:rsidR="00091B3F" w:rsidRDefault="00091B3F" w:rsidP="007C19A4">
      <w:pPr>
        <w:spacing w:line="360" w:lineRule="auto"/>
        <w:jc w:val="both"/>
        <w:rPr>
          <w:rFonts w:cs="Georgia"/>
        </w:rPr>
        <w:sectPr w:rsidR="00091B3F" w:rsidSect="00706690">
          <w:type w:val="continuous"/>
          <w:pgSz w:w="11906" w:h="16838"/>
          <w:pgMar w:top="1440" w:right="1440" w:bottom="1440" w:left="1440" w:header="708" w:footer="708" w:gutter="0"/>
          <w:cols w:space="708"/>
          <w:docGrid w:linePitch="360"/>
        </w:sectPr>
      </w:pPr>
    </w:p>
    <w:p w14:paraId="1364AD6B" w14:textId="77777777" w:rsidR="00280E99" w:rsidRPr="00280E99" w:rsidRDefault="00280E99" w:rsidP="00280E99">
      <w:pPr>
        <w:pStyle w:val="Style1"/>
        <w:spacing w:after="0" w:line="360" w:lineRule="auto"/>
        <w:ind w:left="0" w:firstLine="0"/>
        <w:rPr>
          <w:rFonts w:asciiTheme="minorHAnsi" w:hAnsiTheme="minorHAnsi" w:cs="Times New Roman"/>
          <w:sz w:val="16"/>
          <w:szCs w:val="16"/>
        </w:rPr>
      </w:pPr>
      <w:r w:rsidRPr="00280E99">
        <w:rPr>
          <w:rFonts w:asciiTheme="minorHAnsi" w:hAnsiTheme="minorHAnsi" w:cs="Times New Roman"/>
          <w:sz w:val="16"/>
          <w:szCs w:val="16"/>
        </w:rPr>
        <w:t>*</w:t>
      </w:r>
      <w:r w:rsidRPr="00280E99">
        <w:rPr>
          <w:rFonts w:asciiTheme="minorHAnsi" w:hAnsiTheme="minorHAnsi" w:cs="Times New Roman"/>
          <w:i/>
          <w:sz w:val="16"/>
          <w:szCs w:val="16"/>
        </w:rPr>
        <w:t>Staph aureus</w:t>
      </w:r>
      <w:r w:rsidRPr="00280E99">
        <w:rPr>
          <w:rFonts w:asciiTheme="minorHAnsi" w:hAnsiTheme="minorHAnsi" w:cs="Times New Roman"/>
          <w:sz w:val="16"/>
          <w:szCs w:val="16"/>
        </w:rPr>
        <w:t xml:space="preserve"> included 8 strains of MRSA</w:t>
      </w:r>
    </w:p>
    <w:p w14:paraId="6CE5B68E" w14:textId="77777777" w:rsidR="00280E99" w:rsidRDefault="00280E99" w:rsidP="007C19A4">
      <w:pPr>
        <w:spacing w:line="360" w:lineRule="auto"/>
        <w:jc w:val="both"/>
        <w:rPr>
          <w:rFonts w:cs="Georgia"/>
        </w:rPr>
      </w:pPr>
    </w:p>
    <w:p w14:paraId="5BEBA62E" w14:textId="5015BC4D" w:rsidR="007C19A4" w:rsidRPr="007C19A4" w:rsidRDefault="007C19A4" w:rsidP="007C19A4">
      <w:pPr>
        <w:spacing w:line="360" w:lineRule="auto"/>
        <w:jc w:val="both"/>
        <w:rPr>
          <w:rFonts w:eastAsia="Times New Roman" w:cs="Times New Roman"/>
        </w:rPr>
      </w:pPr>
      <w:r w:rsidRPr="00142210">
        <w:rPr>
          <w:rFonts w:eastAsia="Times New Roman" w:cs="Times New Roman"/>
        </w:rPr>
        <w:t>The antibiogram revealed that a maximum number of isolates were susceptible to Gentamycin (74.04%), followed by Piperacillin-Tazobactum (63.46%), Amikacin (50%), Ciprofloxacin/Levofloxacin (46.15%), Tobramycin (43.27%), Cefoperazone-Sulbactum (36.54%), Vancomycin (26.92%) and Ceftazidime (25%).</w:t>
      </w:r>
    </w:p>
    <w:p w14:paraId="7A06E333" w14:textId="77777777" w:rsidR="007C19A4" w:rsidRDefault="007C19A4" w:rsidP="00751682">
      <w:pPr>
        <w:autoSpaceDE w:val="0"/>
        <w:autoSpaceDN w:val="0"/>
        <w:adjustRightInd w:val="0"/>
        <w:spacing w:after="0" w:line="360" w:lineRule="auto"/>
        <w:jc w:val="both"/>
        <w:rPr>
          <w:rFonts w:cs="Times New Roman"/>
          <w:b/>
        </w:rPr>
      </w:pPr>
    </w:p>
    <w:p w14:paraId="77FA5E0A" w14:textId="77777777" w:rsidR="00706690" w:rsidRDefault="00706690" w:rsidP="00751682">
      <w:pPr>
        <w:autoSpaceDE w:val="0"/>
        <w:autoSpaceDN w:val="0"/>
        <w:adjustRightInd w:val="0"/>
        <w:spacing w:after="0" w:line="360" w:lineRule="auto"/>
        <w:jc w:val="both"/>
        <w:rPr>
          <w:rFonts w:cs="Times New Roman"/>
          <w:b/>
        </w:rPr>
      </w:pPr>
    </w:p>
    <w:p w14:paraId="446A074C" w14:textId="77777777" w:rsidR="00706690" w:rsidRDefault="00706690" w:rsidP="00751682">
      <w:pPr>
        <w:autoSpaceDE w:val="0"/>
        <w:autoSpaceDN w:val="0"/>
        <w:adjustRightInd w:val="0"/>
        <w:spacing w:after="0" w:line="360" w:lineRule="auto"/>
        <w:jc w:val="both"/>
        <w:rPr>
          <w:rFonts w:cs="Times New Roman"/>
          <w:b/>
        </w:rPr>
      </w:pPr>
    </w:p>
    <w:p w14:paraId="449E075A" w14:textId="77777777" w:rsidR="00706690" w:rsidRDefault="00706690" w:rsidP="00751682">
      <w:pPr>
        <w:autoSpaceDE w:val="0"/>
        <w:autoSpaceDN w:val="0"/>
        <w:adjustRightInd w:val="0"/>
        <w:spacing w:after="0" w:line="360" w:lineRule="auto"/>
        <w:jc w:val="both"/>
        <w:rPr>
          <w:rFonts w:cs="Times New Roman"/>
          <w:b/>
        </w:rPr>
      </w:pPr>
    </w:p>
    <w:p w14:paraId="225023F3" w14:textId="77777777" w:rsidR="00706690" w:rsidRDefault="00706690" w:rsidP="00751682">
      <w:pPr>
        <w:autoSpaceDE w:val="0"/>
        <w:autoSpaceDN w:val="0"/>
        <w:adjustRightInd w:val="0"/>
        <w:spacing w:after="0" w:line="360" w:lineRule="auto"/>
        <w:jc w:val="both"/>
        <w:rPr>
          <w:rFonts w:cs="Times New Roman"/>
          <w:b/>
        </w:rPr>
      </w:pPr>
    </w:p>
    <w:p w14:paraId="00AD5D37" w14:textId="7D8CEC3F" w:rsidR="005C1237" w:rsidRPr="00142210" w:rsidRDefault="00F94237" w:rsidP="00751682">
      <w:pPr>
        <w:autoSpaceDE w:val="0"/>
        <w:autoSpaceDN w:val="0"/>
        <w:adjustRightInd w:val="0"/>
        <w:spacing w:after="0" w:line="360" w:lineRule="auto"/>
        <w:jc w:val="both"/>
        <w:rPr>
          <w:rFonts w:cs="AdvTimes"/>
        </w:rPr>
      </w:pPr>
      <w:r w:rsidRPr="00142210">
        <w:rPr>
          <w:rFonts w:cs="Times New Roman"/>
          <w:b/>
        </w:rPr>
        <w:t>Discussion</w:t>
      </w:r>
      <w:r w:rsidRPr="00142210">
        <w:rPr>
          <w:rFonts w:cs="Times New Roman"/>
        </w:rPr>
        <w:t xml:space="preserve">: </w:t>
      </w:r>
    </w:p>
    <w:p w14:paraId="38184D5F" w14:textId="77777777" w:rsidR="007C19A4" w:rsidRDefault="007C19A4" w:rsidP="00751682">
      <w:pPr>
        <w:spacing w:line="360" w:lineRule="auto"/>
        <w:jc w:val="both"/>
      </w:pPr>
    </w:p>
    <w:p w14:paraId="163A04FB" w14:textId="77777777" w:rsidR="00D5425B" w:rsidRDefault="00B52BCC" w:rsidP="00751682">
      <w:pPr>
        <w:spacing w:line="360" w:lineRule="auto"/>
        <w:jc w:val="both"/>
      </w:pPr>
      <w:r w:rsidRPr="00142210">
        <w:t>C</w:t>
      </w:r>
      <w:r w:rsidR="00030600" w:rsidRPr="00142210">
        <w:t>OM and its complications are among the most common conditions seen by otologists</w:t>
      </w:r>
      <w:r w:rsidRPr="00142210">
        <w:t>. Poorly treated or untreated C</w:t>
      </w:r>
      <w:r w:rsidR="00030600" w:rsidRPr="00142210">
        <w:t xml:space="preserve">OM can lead to many complications like mastoiditis, meningitis and brain abscess. Hence, </w:t>
      </w:r>
      <w:r w:rsidR="00B557CA" w:rsidRPr="00142210">
        <w:t xml:space="preserve">early </w:t>
      </w:r>
      <w:r w:rsidR="00030600" w:rsidRPr="00142210">
        <w:t xml:space="preserve">diagnosis of the causative organism is </w:t>
      </w:r>
      <w:r w:rsidR="002C42E9" w:rsidRPr="00142210">
        <w:t xml:space="preserve">a priority </w:t>
      </w:r>
      <w:r w:rsidRPr="00142210">
        <w:t>for proper management of C</w:t>
      </w:r>
      <w:r w:rsidR="00A714C5">
        <w:t xml:space="preserve">OM cases. Treatment </w:t>
      </w:r>
      <w:r w:rsidR="00030600" w:rsidRPr="00142210">
        <w:t xml:space="preserve">needs to be instituted </w:t>
      </w:r>
      <w:r w:rsidR="00B557CA" w:rsidRPr="00142210">
        <w:t>at the earliest</w:t>
      </w:r>
      <w:r w:rsidR="00030600" w:rsidRPr="00142210">
        <w:t xml:space="preserve"> t</w:t>
      </w:r>
      <w:r w:rsidRPr="00142210">
        <w:t xml:space="preserve">o avoid such complications. The </w:t>
      </w:r>
    </w:p>
    <w:p w14:paraId="3A35A8E7" w14:textId="77777777" w:rsidR="00D5425B" w:rsidRDefault="00D5425B" w:rsidP="00751682">
      <w:pPr>
        <w:spacing w:line="360" w:lineRule="auto"/>
        <w:jc w:val="both"/>
      </w:pPr>
    </w:p>
    <w:p w14:paraId="15DDA81A" w14:textId="4ADDCE06" w:rsidR="00030600" w:rsidRPr="00142210" w:rsidRDefault="00B52BCC" w:rsidP="00751682">
      <w:pPr>
        <w:spacing w:line="360" w:lineRule="auto"/>
        <w:jc w:val="both"/>
      </w:pPr>
      <w:r w:rsidRPr="00142210">
        <w:t>initial</w:t>
      </w:r>
      <w:r w:rsidR="00650881">
        <w:t xml:space="preserve"> </w:t>
      </w:r>
      <w:r w:rsidR="00030600" w:rsidRPr="00142210">
        <w:t xml:space="preserve">treatment of this condition </w:t>
      </w:r>
      <w:r w:rsidR="00B557CA" w:rsidRPr="00142210">
        <w:t xml:space="preserve">is </w:t>
      </w:r>
      <w:r w:rsidR="00030600" w:rsidRPr="00142210">
        <w:t>medical</w:t>
      </w:r>
      <w:r w:rsidR="00B557CA" w:rsidRPr="00142210">
        <w:t xml:space="preserve"> wherein antimicrobial therapy is </w:t>
      </w:r>
      <w:r w:rsidR="00030600" w:rsidRPr="00142210">
        <w:t>directed at eradicating pathogenic aerobic and a</w:t>
      </w:r>
      <w:r w:rsidRPr="00142210">
        <w:t>naerobic organisms</w:t>
      </w:r>
      <w:r w:rsidR="000276C4" w:rsidRPr="00142210">
        <w:t xml:space="preserve"> followed by surgical management as and when required</w:t>
      </w:r>
      <w:r w:rsidR="00030600" w:rsidRPr="00142210">
        <w:t xml:space="preserve">. The </w:t>
      </w:r>
      <w:r w:rsidR="00B557CA" w:rsidRPr="00142210">
        <w:t>antimicrobial therapy</w:t>
      </w:r>
      <w:r w:rsidR="00650881">
        <w:t xml:space="preserve"> </w:t>
      </w:r>
      <w:r w:rsidR="00030600" w:rsidRPr="00142210">
        <w:t>is usually started empirically prior to results of microbiological culture. Selection of any antibiotic is influenced by its efficacy, resistance of bacteria, safety, risk of toxicity and cost. Knowledge of the local microorganism pattern and their antibiotic sensitivity is the</w:t>
      </w:r>
      <w:r w:rsidR="00B557CA" w:rsidRPr="00142210">
        <w:t xml:space="preserve">refore </w:t>
      </w:r>
      <w:r w:rsidR="00030600" w:rsidRPr="00142210">
        <w:t xml:space="preserve">essential for effective and cost-saving treatment. Microbiology cultures yield multiple organisms and these vary depending on climate, patient population and whether antibiotics have or have not been recently used. </w:t>
      </w:r>
    </w:p>
    <w:p w14:paraId="7386ABDC" w14:textId="77777777" w:rsidR="004B678F" w:rsidRPr="00142210" w:rsidRDefault="00030600" w:rsidP="00751682">
      <w:pPr>
        <w:spacing w:line="360" w:lineRule="auto"/>
        <w:jc w:val="both"/>
      </w:pPr>
      <w:r w:rsidRPr="00142210">
        <w:t>High prevalence</w:t>
      </w:r>
      <w:r w:rsidR="00B52BCC" w:rsidRPr="00142210">
        <w:t xml:space="preserve"> of culture positive cases of C</w:t>
      </w:r>
      <w:r w:rsidR="000276C4" w:rsidRPr="00142210">
        <w:t>OM (84.35</w:t>
      </w:r>
      <w:r w:rsidRPr="00142210">
        <w:t>%) was seen in the</w:t>
      </w:r>
      <w:r w:rsidR="00751682">
        <w:t xml:space="preserve"> </w:t>
      </w:r>
      <w:r w:rsidRPr="00142210">
        <w:t>pre</w:t>
      </w:r>
      <w:r w:rsidR="00B52BCC" w:rsidRPr="00142210">
        <w:t>sent study. We found that the C</w:t>
      </w:r>
      <w:r w:rsidRPr="00142210">
        <w:t xml:space="preserve">OM was more prevalent in </w:t>
      </w:r>
      <w:r w:rsidR="00B52BCC" w:rsidRPr="00142210">
        <w:t xml:space="preserve">second </w:t>
      </w:r>
      <w:r w:rsidRPr="00142210">
        <w:t>decade of life and</w:t>
      </w:r>
      <w:r w:rsidR="00751682">
        <w:t xml:space="preserve"> </w:t>
      </w:r>
      <w:r w:rsidRPr="00142210">
        <w:t xml:space="preserve">accounted for </w:t>
      </w:r>
      <w:r w:rsidR="00B52BCC" w:rsidRPr="00142210">
        <w:t>29</w:t>
      </w:r>
      <w:r w:rsidRPr="00142210">
        <w:t>% of the cases. This finding corroborates well with the observations made by other</w:t>
      </w:r>
      <w:r w:rsidR="00751682">
        <w:t xml:space="preserve"> </w:t>
      </w:r>
      <w:r w:rsidR="001918A3" w:rsidRPr="00142210">
        <w:t>researchers.</w:t>
      </w:r>
      <w:r w:rsidR="00E80CB9" w:rsidRPr="00142210">
        <w:rPr>
          <w:vertAlign w:val="superscript"/>
        </w:rPr>
        <w:t>15–17</w:t>
      </w:r>
      <w:r w:rsidR="000B7411" w:rsidRPr="00142210">
        <w:t>High-prevalence of COM in children may be attributed to the fact that they are</w:t>
      </w:r>
      <w:r w:rsidR="00751682">
        <w:t xml:space="preserve"> </w:t>
      </w:r>
      <w:r w:rsidR="000B7411" w:rsidRPr="00142210">
        <w:t>more prone to upper respiratory tract infections (URTIs). Furthermore, cold weather pre-disposes</w:t>
      </w:r>
      <w:r w:rsidR="00751682">
        <w:t xml:space="preserve"> </w:t>
      </w:r>
      <w:r w:rsidR="001918A3" w:rsidRPr="00142210">
        <w:t>children to URTI.</w:t>
      </w:r>
      <w:r w:rsidR="008D1F7F" w:rsidRPr="00142210">
        <w:rPr>
          <w:vertAlign w:val="superscript"/>
        </w:rPr>
        <w:t>18</w:t>
      </w:r>
      <w:r w:rsidR="000B7411" w:rsidRPr="00142210">
        <w:t xml:space="preserve"> Poor hygiene and unorthodox approach to treatment like use of</w:t>
      </w:r>
      <w:r w:rsidR="00751682">
        <w:t xml:space="preserve"> </w:t>
      </w:r>
      <w:r w:rsidR="000B7411" w:rsidRPr="00142210">
        <w:t>unconventional ear drops and concoctions such as oil and honey into the middle-ear may initiate the</w:t>
      </w:r>
      <w:r w:rsidR="00650881">
        <w:t xml:space="preserve"> </w:t>
      </w:r>
      <w:r w:rsidR="000B7411" w:rsidRPr="00142210">
        <w:t>proliferation of opportunistic pathogens leading to bloc</w:t>
      </w:r>
      <w:r w:rsidR="001918A3" w:rsidRPr="00142210">
        <w:t>kage of eustachian tube (ET).</w:t>
      </w:r>
      <w:r w:rsidR="001918A3" w:rsidRPr="00142210">
        <w:rPr>
          <w:vertAlign w:val="superscript"/>
        </w:rPr>
        <w:t>19</w:t>
      </w:r>
    </w:p>
    <w:p w14:paraId="107C0808" w14:textId="77777777" w:rsidR="00F94237" w:rsidRPr="00142210" w:rsidRDefault="00A06069" w:rsidP="00751682">
      <w:pPr>
        <w:spacing w:line="360" w:lineRule="auto"/>
        <w:jc w:val="both"/>
        <w:rPr>
          <w:rFonts w:cs="Times New Roman"/>
          <w:vertAlign w:val="superscript"/>
        </w:rPr>
      </w:pPr>
      <w:r w:rsidRPr="00142210">
        <w:rPr>
          <w:rFonts w:cs="Times New Roman"/>
        </w:rPr>
        <w:t xml:space="preserve">Among the culture positive </w:t>
      </w:r>
      <w:r w:rsidR="00573EF4" w:rsidRPr="00142210">
        <w:rPr>
          <w:rFonts w:cs="Times New Roman"/>
        </w:rPr>
        <w:t>cases in our study, a predominance of pure/mono-microbial isolates</w:t>
      </w:r>
      <w:r w:rsidR="001F21A2" w:rsidRPr="00142210">
        <w:rPr>
          <w:rFonts w:cs="Times New Roman"/>
        </w:rPr>
        <w:t xml:space="preserve"> 67 (69.07</w:t>
      </w:r>
      <w:r w:rsidRPr="00142210">
        <w:rPr>
          <w:rFonts w:cs="Times New Roman"/>
        </w:rPr>
        <w:t>%) as compared to mixed/po</w:t>
      </w:r>
      <w:r w:rsidR="001F21A2" w:rsidRPr="00142210">
        <w:rPr>
          <w:rFonts w:cs="Times New Roman"/>
        </w:rPr>
        <w:t>ly-microbial culture patterns 30(30.93</w:t>
      </w:r>
      <w:r w:rsidRPr="00142210">
        <w:rPr>
          <w:rFonts w:cs="Times New Roman"/>
        </w:rPr>
        <w:t>%) was observed. A trend of pure cultures can be attributed to easy availability and use of broad spectrum antibiotics in recent times.</w:t>
      </w:r>
      <w:r w:rsidR="00C05DCD" w:rsidRPr="00142210">
        <w:rPr>
          <w:rFonts w:cs="Times New Roman"/>
          <w:vertAlign w:val="superscript"/>
        </w:rPr>
        <w:t>20</w:t>
      </w:r>
      <w:r w:rsidR="00A73D46" w:rsidRPr="00142210">
        <w:rPr>
          <w:rFonts w:cs="Times New Roman"/>
          <w:bCs/>
          <w:i/>
        </w:rPr>
        <w:t>Pseudomonas aeruginosa</w:t>
      </w:r>
      <w:r w:rsidR="00A73D46" w:rsidRPr="00142210">
        <w:rPr>
          <w:rFonts w:cs="Times New Roman"/>
          <w:bCs/>
        </w:rPr>
        <w:t xml:space="preserve"> (36.36%) was the commonest aerobic isolate followed by </w:t>
      </w:r>
      <w:r w:rsidR="00A73D46" w:rsidRPr="00142210">
        <w:rPr>
          <w:rFonts w:cs="Times New Roman"/>
          <w:bCs/>
          <w:i/>
        </w:rPr>
        <w:t>Staphylococcus aureus</w:t>
      </w:r>
      <w:r w:rsidR="00A73D46" w:rsidRPr="00142210">
        <w:rPr>
          <w:rFonts w:cs="Times New Roman"/>
          <w:bCs/>
        </w:rPr>
        <w:t xml:space="preserve"> (26.36%). However, </w:t>
      </w:r>
      <w:r w:rsidR="00A73D46" w:rsidRPr="00142210">
        <w:rPr>
          <w:rFonts w:cs="Times New Roman"/>
          <w:bCs/>
          <w:i/>
        </w:rPr>
        <w:t>Peptostreptococcus</w:t>
      </w:r>
      <w:r w:rsidR="00A73D46" w:rsidRPr="00142210">
        <w:rPr>
          <w:rFonts w:cs="Times New Roman"/>
          <w:bCs/>
        </w:rPr>
        <w:t>sp. (5.45%) was the only anaerobe isolat</w:t>
      </w:r>
      <w:r w:rsidR="00300B90">
        <w:rPr>
          <w:rFonts w:cs="Times New Roman"/>
          <w:bCs/>
        </w:rPr>
        <w:t>ed in the whole stud</w:t>
      </w:r>
      <w:r w:rsidR="009C69EA">
        <w:rPr>
          <w:rFonts w:cs="Times New Roman"/>
          <w:bCs/>
        </w:rPr>
        <w:t>y</w:t>
      </w:r>
      <w:r w:rsidR="00300B90">
        <w:rPr>
          <w:rFonts w:cs="Times New Roman"/>
          <w:bCs/>
        </w:rPr>
        <w:t xml:space="preserve">, probable </w:t>
      </w:r>
      <w:r w:rsidR="00A73D46" w:rsidRPr="00142210">
        <w:rPr>
          <w:rFonts w:cs="Times New Roman"/>
          <w:bCs/>
        </w:rPr>
        <w:t>reason being</w:t>
      </w:r>
      <w:r w:rsidR="00650881">
        <w:rPr>
          <w:rFonts w:cs="Times New Roman"/>
          <w:bCs/>
        </w:rPr>
        <w:t xml:space="preserve"> </w:t>
      </w:r>
      <w:r w:rsidR="00A73D46" w:rsidRPr="00142210">
        <w:rPr>
          <w:rFonts w:cs="Times New Roman"/>
        </w:rPr>
        <w:t>that</w:t>
      </w:r>
      <w:r w:rsidRPr="00142210">
        <w:rPr>
          <w:rFonts w:cs="Times New Roman"/>
        </w:rPr>
        <w:t xml:space="preserve"> most of our patients had already received treatment in the form of topical /systemic antibiotics with failure to achieve a dry ear.</w:t>
      </w:r>
      <w:r w:rsidR="00751682">
        <w:rPr>
          <w:rFonts w:cs="Times New Roman"/>
        </w:rPr>
        <w:t xml:space="preserve"> It is</w:t>
      </w:r>
      <w:r w:rsidR="00F94237" w:rsidRPr="00142210">
        <w:rPr>
          <w:rFonts w:cs="Times New Roman"/>
        </w:rPr>
        <w:t xml:space="preserve"> therefore possible that by the time these patients were seen, most of the anaerobes had been eliminated by antibiotic therapy. Another reason could be the differences</w:t>
      </w:r>
      <w:r w:rsidR="006E2585" w:rsidRPr="00142210">
        <w:rPr>
          <w:rFonts w:cs="Times New Roman"/>
        </w:rPr>
        <w:t xml:space="preserve"> in </w:t>
      </w:r>
      <w:r w:rsidR="005504FC" w:rsidRPr="00142210">
        <w:rPr>
          <w:rFonts w:cs="Times New Roman"/>
        </w:rPr>
        <w:t xml:space="preserve">the geographic locations and lab </w:t>
      </w:r>
      <w:r w:rsidR="006E2585" w:rsidRPr="00142210">
        <w:rPr>
          <w:rFonts w:cs="Times New Roman"/>
        </w:rPr>
        <w:t>methodologies.</w:t>
      </w:r>
      <w:r w:rsidR="006E2585" w:rsidRPr="00142210">
        <w:rPr>
          <w:rFonts w:cs="Times New Roman"/>
          <w:vertAlign w:val="superscript"/>
        </w:rPr>
        <w:t>13</w:t>
      </w:r>
      <w:r w:rsidR="00573EF4" w:rsidRPr="00142210">
        <w:rPr>
          <w:rFonts w:cs="Times New Roman"/>
          <w:vertAlign w:val="superscript"/>
        </w:rPr>
        <w:t>,</w:t>
      </w:r>
      <w:r w:rsidR="005504FC" w:rsidRPr="00142210">
        <w:rPr>
          <w:rFonts w:cs="Times New Roman"/>
          <w:vertAlign w:val="superscript"/>
        </w:rPr>
        <w:t>21</w:t>
      </w:r>
      <w:r w:rsidR="00573EF4" w:rsidRPr="00142210">
        <w:rPr>
          <w:rFonts w:cs="Times New Roman"/>
          <w:vertAlign w:val="superscript"/>
        </w:rPr>
        <w:t>,</w:t>
      </w:r>
      <w:r w:rsidR="005504FC" w:rsidRPr="00142210">
        <w:rPr>
          <w:rFonts w:cs="Times New Roman"/>
          <w:vertAlign w:val="superscript"/>
        </w:rPr>
        <w:t>22</w:t>
      </w:r>
    </w:p>
    <w:p w14:paraId="014CC266" w14:textId="77777777" w:rsidR="00F94237" w:rsidRPr="00142210" w:rsidRDefault="00F94237" w:rsidP="00751682">
      <w:pPr>
        <w:spacing w:line="360" w:lineRule="auto"/>
        <w:jc w:val="both"/>
        <w:rPr>
          <w:rFonts w:cs="Times New Roman"/>
        </w:rPr>
      </w:pPr>
      <w:r w:rsidRPr="00142210">
        <w:rPr>
          <w:rFonts w:cs="Times New Roman"/>
        </w:rPr>
        <w:t>The antibiogram revealed in our study suggests sensitivity of maximum bacterial isolates to Gentamycin 77 (74.4%) followed by Piperacillin-Tazobactum 66 (63.46%), Amikacin 52 (50%), Tobramycin 50 (48.08%), Ciprofloxacin/Lev</w:t>
      </w:r>
      <w:r w:rsidR="008A0BB8">
        <w:rPr>
          <w:rFonts w:cs="Times New Roman"/>
        </w:rPr>
        <w:t>o</w:t>
      </w:r>
      <w:r w:rsidRPr="00142210">
        <w:rPr>
          <w:rFonts w:cs="Times New Roman"/>
        </w:rPr>
        <w:t xml:space="preserve">floxacin 48 (46.15%), Cefoperazone- Sulbactum 38 (36.54%), Colistin 34 (32.69%) Vancomycin 33 (31.73%) </w:t>
      </w:r>
      <w:r w:rsidR="00030600" w:rsidRPr="00142210">
        <w:rPr>
          <w:rFonts w:cs="Times New Roman"/>
        </w:rPr>
        <w:t>and Ceftazidime</w:t>
      </w:r>
      <w:r w:rsidR="00656F1E" w:rsidRPr="00142210">
        <w:rPr>
          <w:rFonts w:cs="Times New Roman"/>
        </w:rPr>
        <w:t xml:space="preserve"> 26 (25%).</w:t>
      </w:r>
    </w:p>
    <w:p w14:paraId="78CA6BF6" w14:textId="77777777" w:rsidR="00F94237" w:rsidRPr="00142210" w:rsidRDefault="00F94237" w:rsidP="00751682">
      <w:pPr>
        <w:spacing w:line="360" w:lineRule="auto"/>
        <w:jc w:val="both"/>
        <w:rPr>
          <w:rFonts w:cs="Times New Roman"/>
          <w:vertAlign w:val="superscript"/>
        </w:rPr>
      </w:pPr>
      <w:r w:rsidRPr="00142210">
        <w:rPr>
          <w:rFonts w:cs="Times New Roman"/>
        </w:rPr>
        <w:t xml:space="preserve">An overall decreased susceptibility to Ciprofloxacin was observed in our study which could be ascribed to injudicious use, inappropriate dosage, easy accessibility, development of enzymatic resistance by organisms especially </w:t>
      </w:r>
      <w:r w:rsidRPr="00142210">
        <w:rPr>
          <w:rFonts w:cs="Times New Roman"/>
          <w:i/>
        </w:rPr>
        <w:t xml:space="preserve">Pseudomonas </w:t>
      </w:r>
      <w:r w:rsidRPr="00142210">
        <w:rPr>
          <w:rFonts w:cs="Times New Roman"/>
        </w:rPr>
        <w:t xml:space="preserve">sp. and </w:t>
      </w:r>
      <w:r w:rsidR="00A73D46" w:rsidRPr="00142210">
        <w:rPr>
          <w:rFonts w:cs="Times New Roman"/>
          <w:i/>
        </w:rPr>
        <w:t>Staphylococcus aureus</w:t>
      </w:r>
      <w:r w:rsidRPr="00142210">
        <w:rPr>
          <w:rFonts w:cs="Times New Roman"/>
        </w:rPr>
        <w:t>.</w:t>
      </w:r>
      <w:r w:rsidR="005B6597" w:rsidRPr="00142210">
        <w:rPr>
          <w:rFonts w:cs="Times New Roman"/>
          <w:vertAlign w:val="superscript"/>
        </w:rPr>
        <w:t>23</w:t>
      </w:r>
      <w:r w:rsidRPr="00142210">
        <w:rPr>
          <w:rFonts w:cs="Times New Roman"/>
        </w:rPr>
        <w:t xml:space="preserve"> Resistance could also be attributed to chromosomal mutation producing DNA-gyrase with reduced affinity for Ciprofloxacin or due to reduced permeability of bacterial membranes to these drugs. Since the drug resistant mutants are not easily selected, the resistance develops gradually.</w:t>
      </w:r>
      <w:r w:rsidR="00144B35" w:rsidRPr="00142210">
        <w:rPr>
          <w:rFonts w:cs="Times New Roman"/>
          <w:vertAlign w:val="superscript"/>
        </w:rPr>
        <w:t>24</w:t>
      </w:r>
    </w:p>
    <w:p w14:paraId="089CC351" w14:textId="77777777" w:rsidR="00F94237" w:rsidRPr="00142210" w:rsidRDefault="00F94237" w:rsidP="00751682">
      <w:pPr>
        <w:spacing w:line="360" w:lineRule="auto"/>
        <w:jc w:val="both"/>
        <w:rPr>
          <w:rFonts w:cs="Times New Roman"/>
        </w:rPr>
      </w:pPr>
      <w:r w:rsidRPr="00142210">
        <w:rPr>
          <w:rFonts w:cs="Times New Roman"/>
        </w:rPr>
        <w:t>Individually</w:t>
      </w:r>
      <w:r w:rsidR="00573EF4" w:rsidRPr="00142210">
        <w:rPr>
          <w:rFonts w:cs="Times New Roman"/>
        </w:rPr>
        <w:t>,</w:t>
      </w:r>
      <w:r w:rsidR="008A0BB8">
        <w:rPr>
          <w:rFonts w:cs="Times New Roman"/>
        </w:rPr>
        <w:t xml:space="preserve"> </w:t>
      </w:r>
      <w:r w:rsidRPr="00142210">
        <w:rPr>
          <w:rFonts w:cs="Times New Roman"/>
          <w:i/>
        </w:rPr>
        <w:t xml:space="preserve">Pseudomonas </w:t>
      </w:r>
      <w:r w:rsidRPr="00142210">
        <w:rPr>
          <w:rFonts w:cs="Times New Roman"/>
        </w:rPr>
        <w:t>sp. was most sensitive to Cefoperazone-sulbactum and Piperacillin-Tazobactum 34 (85% to either combination) followed by Colistin 32 (80%), Gentamycin 29 (72.5%); Tobramycin 29 (72.5%); Amikacin 25 (62.5%); Ceftazidime 24 (60%); Ciprofloxacin/Levofloxacin 24 (60%) with lesser susceptibility to Po</w:t>
      </w:r>
      <w:r w:rsidR="008A0BB8">
        <w:rPr>
          <w:rFonts w:cs="Times New Roman"/>
        </w:rPr>
        <w:t>lymixin B 15 (37.5%) and Imipenem/Meropene</w:t>
      </w:r>
      <w:r w:rsidRPr="00142210">
        <w:rPr>
          <w:rFonts w:cs="Times New Roman"/>
        </w:rPr>
        <w:t xml:space="preserve">m 8 (20%). Pajor et al 2006 and Mirza et al 2008 also observed maximal sensitivity of </w:t>
      </w:r>
      <w:r w:rsidRPr="00142210">
        <w:rPr>
          <w:rFonts w:cs="Times New Roman"/>
          <w:i/>
        </w:rPr>
        <w:t>Pseudomonas sp</w:t>
      </w:r>
      <w:r w:rsidRPr="00142210">
        <w:rPr>
          <w:rFonts w:cs="Times New Roman"/>
        </w:rPr>
        <w:t>. to Piperacillin-Tazobactum whereas Vijaya D 2000 and Chakraborty 2005 observed Amikacin as maximally effective (68%, 53% respectively).</w:t>
      </w:r>
    </w:p>
    <w:p w14:paraId="00FDBEB1" w14:textId="77777777" w:rsidR="00F94237" w:rsidRPr="00142210" w:rsidRDefault="00A73D46" w:rsidP="00751682">
      <w:pPr>
        <w:spacing w:line="360" w:lineRule="auto"/>
        <w:jc w:val="both"/>
        <w:rPr>
          <w:rFonts w:cs="Times New Roman"/>
        </w:rPr>
      </w:pPr>
      <w:r w:rsidRPr="00142210">
        <w:rPr>
          <w:rFonts w:cs="Times New Roman"/>
          <w:i/>
        </w:rPr>
        <w:t>Staphylococcus aureus</w:t>
      </w:r>
      <w:r w:rsidR="008A0BB8">
        <w:rPr>
          <w:rFonts w:cs="Times New Roman"/>
          <w:i/>
        </w:rPr>
        <w:t xml:space="preserve"> </w:t>
      </w:r>
      <w:r w:rsidR="00F94237" w:rsidRPr="00142210">
        <w:rPr>
          <w:rFonts w:cs="Times New Roman"/>
        </w:rPr>
        <w:t xml:space="preserve">was maximally sensitive to Vancomycin 29 (100%) followed by Oxacillin (93.10%), Gentamycin (71.43%), Clindamycin/Lincomycin (47.62%), Tetracycline/Doxycycline (47.62%), Ciprofloxacin/Levofloxacin (42.86%) and Chloramphenicol (42.86%) in the present study. Out of 29 isolates of </w:t>
      </w:r>
      <w:r w:rsidRPr="00142210">
        <w:rPr>
          <w:rFonts w:cs="Times New Roman"/>
          <w:i/>
        </w:rPr>
        <w:t>Staphylococcus aureus</w:t>
      </w:r>
      <w:r w:rsidR="00F94237" w:rsidRPr="00142210">
        <w:rPr>
          <w:rFonts w:cs="Times New Roman"/>
        </w:rPr>
        <w:t>, 8 were Methicillin resistant</w:t>
      </w:r>
      <w:r w:rsidR="00751682">
        <w:rPr>
          <w:rFonts w:cs="Times New Roman"/>
        </w:rPr>
        <w:t xml:space="preserve"> </w:t>
      </w:r>
      <w:r w:rsidRPr="00142210">
        <w:rPr>
          <w:rFonts w:cs="Times New Roman"/>
          <w:i/>
        </w:rPr>
        <w:t>Staphylococcus aureus</w:t>
      </w:r>
      <w:r w:rsidR="00F94237" w:rsidRPr="00142210">
        <w:rPr>
          <w:rFonts w:cs="Times New Roman"/>
        </w:rPr>
        <w:t xml:space="preserve"> (MRSA). Maximal susceptibility to Vancomycin was also observed by Gul H.C </w:t>
      </w:r>
      <w:r w:rsidR="00F94237" w:rsidRPr="00142210">
        <w:rPr>
          <w:rFonts w:cs="Times New Roman"/>
          <w:i/>
        </w:rPr>
        <w:t>et al</w:t>
      </w:r>
      <w:r w:rsidR="00F94237" w:rsidRPr="00142210">
        <w:rPr>
          <w:rFonts w:cs="Times New Roman"/>
        </w:rPr>
        <w:t xml:space="preserve"> while high susceptibility to Gentamycin was also reported by Chandrashekhar et al 2004 &amp; Vijay D et al 2003, in accordance with the present study. Hegde M.C et al 2005 reported Cefotaxime to be most effective while Wariso B.A </w:t>
      </w:r>
      <w:r w:rsidR="00F94237" w:rsidRPr="00142210">
        <w:rPr>
          <w:rFonts w:cs="Times New Roman"/>
          <w:i/>
        </w:rPr>
        <w:t>et al</w:t>
      </w:r>
      <w:r w:rsidR="00F94237" w:rsidRPr="00142210">
        <w:rPr>
          <w:rFonts w:cs="Times New Roman"/>
        </w:rPr>
        <w:t xml:space="preserve"> reported highest susceptibility to Ceftriaxone and Cloxacillin.</w:t>
      </w:r>
    </w:p>
    <w:p w14:paraId="21892B9F" w14:textId="77777777" w:rsidR="00F94237" w:rsidRPr="00142210" w:rsidRDefault="00F94237" w:rsidP="00751682">
      <w:pPr>
        <w:spacing w:line="360" w:lineRule="auto"/>
        <w:jc w:val="both"/>
        <w:rPr>
          <w:rFonts w:cs="Times New Roman"/>
        </w:rPr>
      </w:pPr>
      <w:r w:rsidRPr="00142210">
        <w:rPr>
          <w:rFonts w:cs="Times New Roman"/>
        </w:rPr>
        <w:t xml:space="preserve">As far as </w:t>
      </w:r>
      <w:r w:rsidRPr="00142210">
        <w:rPr>
          <w:rFonts w:cs="Times New Roman"/>
          <w:i/>
        </w:rPr>
        <w:t xml:space="preserve">Proteus </w:t>
      </w:r>
      <w:r w:rsidRPr="00142210">
        <w:rPr>
          <w:rFonts w:cs="Times New Roman"/>
        </w:rPr>
        <w:t xml:space="preserve">sp. is concerned, it was found to be most susceptible to Gentamycin 12 (100%) followed by Piperacillin-Tazobactum 11 (91.67%). However Wariso B.A </w:t>
      </w:r>
      <w:r w:rsidRPr="00142210">
        <w:rPr>
          <w:rFonts w:cs="Times New Roman"/>
          <w:i/>
        </w:rPr>
        <w:t>et al</w:t>
      </w:r>
      <w:r w:rsidRPr="00142210">
        <w:rPr>
          <w:rFonts w:cs="Times New Roman"/>
        </w:rPr>
        <w:t xml:space="preserve"> reported maximum sensitivity to Ceftriaxone in contrast to 50% sensitivity reported in our study. Decreased sensitivity to Ceftriaxone may be partially explained by the indiscriminate use of this drug in our setup &amp;</w:t>
      </w:r>
      <w:r w:rsidR="00751682">
        <w:rPr>
          <w:rFonts w:cs="Times New Roman"/>
        </w:rPr>
        <w:t xml:space="preserve"> </w:t>
      </w:r>
      <w:r w:rsidRPr="00142210">
        <w:rPr>
          <w:rFonts w:cs="Times New Roman"/>
        </w:rPr>
        <w:t>as also the inadequate dosage prescriptions, thereby paving the way for resistance.</w:t>
      </w:r>
      <w:r w:rsidR="00751682">
        <w:rPr>
          <w:rFonts w:cs="Times New Roman"/>
        </w:rPr>
        <w:t xml:space="preserve"> </w:t>
      </w:r>
      <w:r w:rsidRPr="00B50B6B">
        <w:rPr>
          <w:rFonts w:cs="Times New Roman"/>
        </w:rPr>
        <w:t>Beta-haemolytic</w:t>
      </w:r>
      <w:r w:rsidRPr="00142210">
        <w:rPr>
          <w:rFonts w:cs="Times New Roman"/>
          <w:i/>
        </w:rPr>
        <w:t xml:space="preserve"> Streptococci </w:t>
      </w:r>
      <w:r w:rsidRPr="00142210">
        <w:rPr>
          <w:rFonts w:cs="Times New Roman"/>
        </w:rPr>
        <w:t>(Group A) in our study was found to be 100% susceptible to Penicillin G, Cotrimoxazole, Vancomycin, as well as Clindamycin/Lincomycin (4 isolates i.e.100% sens</w:t>
      </w:r>
      <w:r w:rsidR="002E01F0" w:rsidRPr="00142210">
        <w:rPr>
          <w:rFonts w:cs="Times New Roman"/>
        </w:rPr>
        <w:t>itive to all these). Kumar H</w:t>
      </w:r>
      <w:r w:rsidR="008A0BB8">
        <w:rPr>
          <w:rFonts w:cs="Times New Roman"/>
        </w:rPr>
        <w:t xml:space="preserve"> </w:t>
      </w:r>
      <w:r w:rsidRPr="00142210">
        <w:rPr>
          <w:rFonts w:cs="Times New Roman"/>
          <w:i/>
        </w:rPr>
        <w:t>et al</w:t>
      </w:r>
      <w:r w:rsidRPr="00142210">
        <w:rPr>
          <w:rFonts w:cs="Times New Roman"/>
        </w:rPr>
        <w:t xml:space="preserve"> also reported a 100% susceptibility to Cotrimoxazole whereas Chakraborty</w:t>
      </w:r>
      <w:r w:rsidR="00751682">
        <w:rPr>
          <w:rFonts w:cs="Times New Roman"/>
        </w:rPr>
        <w:t xml:space="preserve"> </w:t>
      </w:r>
      <w:r w:rsidRPr="00142210">
        <w:rPr>
          <w:rFonts w:cs="Times New Roman"/>
          <w:i/>
        </w:rPr>
        <w:t>et al</w:t>
      </w:r>
      <w:r w:rsidRPr="00142210">
        <w:rPr>
          <w:rFonts w:cs="Times New Roman"/>
        </w:rPr>
        <w:t xml:space="preserve"> reported maximal sensitivity to Gentamycin (100%).</w:t>
      </w:r>
      <w:r w:rsidR="00751682">
        <w:rPr>
          <w:rFonts w:cs="Times New Roman"/>
        </w:rPr>
        <w:t xml:space="preserve"> </w:t>
      </w:r>
      <w:r w:rsidRPr="00142210">
        <w:rPr>
          <w:rFonts w:cs="Times New Roman"/>
          <w:i/>
        </w:rPr>
        <w:t>Acinetobacter</w:t>
      </w:r>
      <w:r w:rsidR="00751682">
        <w:rPr>
          <w:rFonts w:cs="Times New Roman"/>
          <w:i/>
        </w:rPr>
        <w:t xml:space="preserve"> </w:t>
      </w:r>
      <w:r w:rsidRPr="00142210">
        <w:rPr>
          <w:rFonts w:cs="Times New Roman"/>
        </w:rPr>
        <w:t>sp. was found maximally susceptible to Piperacillin-Tazobactum 13</w:t>
      </w:r>
      <w:r w:rsidR="008A0BB8">
        <w:rPr>
          <w:rFonts w:cs="Times New Roman"/>
        </w:rPr>
        <w:t xml:space="preserve"> (100%) followed by Amikacin 9 </w:t>
      </w:r>
      <w:r w:rsidRPr="00142210">
        <w:rPr>
          <w:rFonts w:cs="Times New Roman"/>
        </w:rPr>
        <w:t>(69.23%), Gentamycin 9 (69.23%),</w:t>
      </w:r>
      <w:r w:rsidR="00BB1A44">
        <w:rPr>
          <w:rFonts w:cs="Times New Roman"/>
        </w:rPr>
        <w:t xml:space="preserve"> </w:t>
      </w:r>
      <w:r w:rsidRPr="00142210">
        <w:rPr>
          <w:rFonts w:cs="Times New Roman"/>
        </w:rPr>
        <w:t xml:space="preserve">Tobramycin 9 (69.23%), Ceftriaxone 6 (46.15%) whereas reverse was observed by Vijaya D </w:t>
      </w:r>
      <w:r w:rsidRPr="00142210">
        <w:rPr>
          <w:rFonts w:cs="Times New Roman"/>
          <w:i/>
        </w:rPr>
        <w:t>et al</w:t>
      </w:r>
      <w:r w:rsidRPr="00142210">
        <w:rPr>
          <w:rFonts w:cs="Times New Roman"/>
        </w:rPr>
        <w:t xml:space="preserve"> with reported maximal sensitivity to Ceftriaxone and Gentamycin.</w:t>
      </w:r>
      <w:r w:rsidR="00751682">
        <w:rPr>
          <w:rFonts w:cs="Times New Roman"/>
        </w:rPr>
        <w:t xml:space="preserve"> </w:t>
      </w:r>
      <w:r w:rsidRPr="00142210">
        <w:rPr>
          <w:rFonts w:cs="Times New Roman"/>
          <w:i/>
        </w:rPr>
        <w:t>Enterobacter</w:t>
      </w:r>
      <w:r w:rsidR="00751682">
        <w:rPr>
          <w:rFonts w:cs="Times New Roman"/>
          <w:i/>
        </w:rPr>
        <w:t xml:space="preserve"> </w:t>
      </w:r>
      <w:r w:rsidRPr="00142210">
        <w:rPr>
          <w:rFonts w:cs="Times New Roman"/>
        </w:rPr>
        <w:t xml:space="preserve">sp. showed equal susceptibility to Piperacillin-Tazobactum; Ceftriaxone; Amikacin; Gentamycin; Tobramycin; Ciprofloxacin and Cotrimoxazole (2 isolates i.e.100% each). Similar results were observed by Vijaya D </w:t>
      </w:r>
      <w:r w:rsidRPr="00142210">
        <w:rPr>
          <w:rFonts w:cs="Times New Roman"/>
          <w:i/>
        </w:rPr>
        <w:t>et al</w:t>
      </w:r>
      <w:r w:rsidRPr="00142210">
        <w:rPr>
          <w:rFonts w:cs="Times New Roman"/>
        </w:rPr>
        <w:t>.</w:t>
      </w:r>
      <w:r w:rsidR="00751682">
        <w:rPr>
          <w:rFonts w:cs="Times New Roman"/>
        </w:rPr>
        <w:t xml:space="preserve"> </w:t>
      </w:r>
      <w:r w:rsidRPr="00142210">
        <w:rPr>
          <w:rFonts w:cs="Times New Roman"/>
          <w:i/>
        </w:rPr>
        <w:t>Citrobacter</w:t>
      </w:r>
      <w:r w:rsidR="00BB1A44">
        <w:rPr>
          <w:rFonts w:cs="Times New Roman"/>
          <w:i/>
        </w:rPr>
        <w:t xml:space="preserve"> koser</w:t>
      </w:r>
      <w:r w:rsidRPr="00142210">
        <w:rPr>
          <w:rFonts w:cs="Times New Roman"/>
          <w:i/>
        </w:rPr>
        <w:t>i</w:t>
      </w:r>
      <w:r w:rsidR="00751682">
        <w:rPr>
          <w:rFonts w:cs="Times New Roman"/>
          <w:i/>
        </w:rPr>
        <w:t xml:space="preserve"> </w:t>
      </w:r>
      <w:r w:rsidRPr="00142210">
        <w:rPr>
          <w:rFonts w:cs="Times New Roman"/>
        </w:rPr>
        <w:t>was equally susceptible to Amikacin, Gentamycin, Tobramycin, Cotrimoxazole, Colistin, Ciprofloxacin (2 isolates i.e. 100% sensitive). Similarly high susceptibility was observed to Am</w:t>
      </w:r>
      <w:r w:rsidR="002E01F0" w:rsidRPr="00142210">
        <w:rPr>
          <w:rFonts w:cs="Times New Roman"/>
        </w:rPr>
        <w:t xml:space="preserve">ikacin by Kumar H et al 2011 </w:t>
      </w:r>
      <w:r w:rsidRPr="00142210">
        <w:rPr>
          <w:rFonts w:cs="Times New Roman"/>
        </w:rPr>
        <w:t>&amp;</w:t>
      </w:r>
      <w:r w:rsidR="00751682">
        <w:rPr>
          <w:rFonts w:cs="Times New Roman"/>
        </w:rPr>
        <w:t xml:space="preserve"> </w:t>
      </w:r>
      <w:r w:rsidR="00D36305" w:rsidRPr="00142210">
        <w:rPr>
          <w:rFonts w:cs="Times New Roman"/>
        </w:rPr>
        <w:t xml:space="preserve">Vijaya D </w:t>
      </w:r>
      <w:r w:rsidR="00D36305" w:rsidRPr="00142210">
        <w:rPr>
          <w:rFonts w:cs="Times New Roman"/>
          <w:i/>
        </w:rPr>
        <w:t>et al</w:t>
      </w:r>
      <w:r w:rsidRPr="00142210">
        <w:rPr>
          <w:rFonts w:cs="Times New Roman"/>
        </w:rPr>
        <w:t>.</w:t>
      </w:r>
      <w:r w:rsidR="00751682">
        <w:rPr>
          <w:rFonts w:cs="Times New Roman"/>
        </w:rPr>
        <w:t xml:space="preserve"> </w:t>
      </w:r>
      <w:r w:rsidRPr="00142210">
        <w:rPr>
          <w:rFonts w:cs="Times New Roman"/>
          <w:i/>
        </w:rPr>
        <w:t>Klebsiella</w:t>
      </w:r>
      <w:r w:rsidR="00751682">
        <w:rPr>
          <w:rFonts w:cs="Times New Roman"/>
          <w:i/>
        </w:rPr>
        <w:t xml:space="preserve"> </w:t>
      </w:r>
      <w:r w:rsidRPr="00142210">
        <w:rPr>
          <w:rFonts w:cs="Times New Roman"/>
        </w:rPr>
        <w:t xml:space="preserve">sp. isolates were sensitive to Ceftriaxone; Amikacin; Gentamycin; Tobramycin and Piperacillin-Tazobactum, 100% each in the present study. High susceptibility was also noticed by Vijaya D </w:t>
      </w:r>
      <w:r w:rsidRPr="00142210">
        <w:rPr>
          <w:rFonts w:cs="Times New Roman"/>
          <w:i/>
        </w:rPr>
        <w:t>et al</w:t>
      </w:r>
      <w:r w:rsidRPr="00142210">
        <w:rPr>
          <w:rFonts w:cs="Times New Roman"/>
        </w:rPr>
        <w:t xml:space="preserve"> to Amikacin,Gentamycin and Ceftriaxone. </w:t>
      </w:r>
      <w:r w:rsidR="002E01F0" w:rsidRPr="00142210">
        <w:rPr>
          <w:rFonts w:cs="Times New Roman"/>
        </w:rPr>
        <w:t xml:space="preserve">Kumar H </w:t>
      </w:r>
      <w:r w:rsidR="002E01F0" w:rsidRPr="00142210">
        <w:rPr>
          <w:rFonts w:cs="Times New Roman"/>
          <w:i/>
        </w:rPr>
        <w:t>et al</w:t>
      </w:r>
      <w:r w:rsidR="00751682">
        <w:rPr>
          <w:rFonts w:cs="Times New Roman"/>
          <w:i/>
        </w:rPr>
        <w:t xml:space="preserve"> </w:t>
      </w:r>
      <w:r w:rsidR="00D36305" w:rsidRPr="00142210">
        <w:rPr>
          <w:rFonts w:cs="Times New Roman"/>
        </w:rPr>
        <w:t>also</w:t>
      </w:r>
      <w:r w:rsidRPr="00142210">
        <w:rPr>
          <w:rFonts w:cs="Times New Roman"/>
        </w:rPr>
        <w:t xml:space="preserve"> reported a high sensitivity to Piperacillin-Tazobactam an</w:t>
      </w:r>
      <w:r w:rsidR="002E01F0" w:rsidRPr="00142210">
        <w:rPr>
          <w:rFonts w:cs="Times New Roman"/>
        </w:rPr>
        <w:t>d Amikacin. Contrary to our obse</w:t>
      </w:r>
      <w:r w:rsidRPr="00142210">
        <w:rPr>
          <w:rFonts w:cs="Times New Roman"/>
        </w:rPr>
        <w:t>rvation Osazuwa reported a maximal susceptibility to Ofloxacin.</w:t>
      </w:r>
    </w:p>
    <w:p w14:paraId="265B49C2" w14:textId="77777777" w:rsidR="00A73D46" w:rsidRPr="00142210" w:rsidRDefault="00F94237" w:rsidP="00751682">
      <w:pPr>
        <w:spacing w:line="360" w:lineRule="auto"/>
        <w:jc w:val="both"/>
        <w:rPr>
          <w:rFonts w:cs="Times New Roman"/>
        </w:rPr>
      </w:pPr>
      <w:r w:rsidRPr="00142210">
        <w:rPr>
          <w:rFonts w:cs="Times New Roman"/>
        </w:rPr>
        <w:t xml:space="preserve">Anaerobes i.e. </w:t>
      </w:r>
      <w:r w:rsidRPr="00142210">
        <w:rPr>
          <w:rFonts w:cs="Times New Roman"/>
          <w:i/>
        </w:rPr>
        <w:t>Peptostreptococcus</w:t>
      </w:r>
      <w:r w:rsidR="00BB1A44">
        <w:rPr>
          <w:rFonts w:cs="Times New Roman"/>
          <w:i/>
        </w:rPr>
        <w:t xml:space="preserve"> </w:t>
      </w:r>
      <w:r w:rsidR="00A73D46" w:rsidRPr="00142210">
        <w:rPr>
          <w:rFonts w:cs="Times New Roman"/>
        </w:rPr>
        <w:t>sp.</w:t>
      </w:r>
      <w:r w:rsidR="00823D55" w:rsidRPr="00142210">
        <w:rPr>
          <w:rFonts w:cs="Times New Roman"/>
        </w:rPr>
        <w:t xml:space="preserve"> 6</w:t>
      </w:r>
      <w:r w:rsidRPr="00142210">
        <w:rPr>
          <w:rFonts w:cs="Times New Roman"/>
        </w:rPr>
        <w:t xml:space="preserve"> (100%) in our study were fully susceptible to Metronidazole, as also observed by Beena A </w:t>
      </w:r>
      <w:r w:rsidRPr="00142210">
        <w:rPr>
          <w:rFonts w:cs="Times New Roman"/>
          <w:i/>
        </w:rPr>
        <w:t>et al</w:t>
      </w:r>
      <w:r w:rsidRPr="00142210">
        <w:rPr>
          <w:rFonts w:cs="Times New Roman"/>
        </w:rPr>
        <w:t>.</w:t>
      </w:r>
      <w:r w:rsidR="00751682">
        <w:rPr>
          <w:rFonts w:cs="Times New Roman"/>
        </w:rPr>
        <w:t xml:space="preserve"> </w:t>
      </w:r>
      <w:r w:rsidR="00A73D46" w:rsidRPr="00142210">
        <w:rPr>
          <w:rFonts w:cs="Times New Roman"/>
        </w:rPr>
        <w:t xml:space="preserve">In our study out of 6 isolates of </w:t>
      </w:r>
      <w:r w:rsidR="00A73D46" w:rsidRPr="00142210">
        <w:rPr>
          <w:rFonts w:cs="Times New Roman"/>
          <w:i/>
        </w:rPr>
        <w:t>Peptostreptococcus</w:t>
      </w:r>
      <w:r w:rsidR="00751682">
        <w:rPr>
          <w:rFonts w:cs="Times New Roman"/>
          <w:i/>
        </w:rPr>
        <w:t xml:space="preserve"> </w:t>
      </w:r>
      <w:r w:rsidR="00BB1A44">
        <w:rPr>
          <w:rFonts w:cs="Times New Roman"/>
        </w:rPr>
        <w:t>sp. 5</w:t>
      </w:r>
      <w:r w:rsidR="00A73D46" w:rsidRPr="00142210">
        <w:rPr>
          <w:rFonts w:cs="Times New Roman"/>
        </w:rPr>
        <w:t xml:space="preserve"> were observed as mixed infections with aerobes like </w:t>
      </w:r>
      <w:r w:rsidR="00A73D46" w:rsidRPr="00142210">
        <w:rPr>
          <w:rFonts w:cs="Times New Roman"/>
          <w:i/>
        </w:rPr>
        <w:t xml:space="preserve">Pseudomonas </w:t>
      </w:r>
      <w:r w:rsidR="00A73D46" w:rsidRPr="00142210">
        <w:rPr>
          <w:rFonts w:cs="Times New Roman"/>
        </w:rPr>
        <w:t>sp.</w:t>
      </w:r>
      <w:r w:rsidR="00A73D46" w:rsidRPr="00142210">
        <w:rPr>
          <w:rFonts w:cs="Times New Roman"/>
          <w:i/>
        </w:rPr>
        <w:t>(</w:t>
      </w:r>
      <w:r w:rsidR="00A73D46" w:rsidRPr="00142210">
        <w:rPr>
          <w:rFonts w:cs="Times New Roman"/>
        </w:rPr>
        <w:t xml:space="preserve">3) and </w:t>
      </w:r>
      <w:r w:rsidR="00A73D46" w:rsidRPr="00142210">
        <w:rPr>
          <w:rFonts w:cs="Times New Roman"/>
          <w:i/>
        </w:rPr>
        <w:t xml:space="preserve">Proteus </w:t>
      </w:r>
      <w:r w:rsidR="00A73D46" w:rsidRPr="00142210">
        <w:rPr>
          <w:rFonts w:cs="Times New Roman"/>
        </w:rPr>
        <w:t xml:space="preserve">sp.(2). Single case showed </w:t>
      </w:r>
      <w:r w:rsidR="00A73D46" w:rsidRPr="00142210">
        <w:rPr>
          <w:rFonts w:cs="Times New Roman"/>
          <w:i/>
        </w:rPr>
        <w:t>Peptostreptococcus</w:t>
      </w:r>
      <w:r w:rsidR="00751682">
        <w:rPr>
          <w:rFonts w:cs="Times New Roman"/>
          <w:i/>
        </w:rPr>
        <w:t xml:space="preserve"> </w:t>
      </w:r>
      <w:r w:rsidR="00A73D46" w:rsidRPr="00142210">
        <w:rPr>
          <w:rFonts w:cs="Times New Roman"/>
        </w:rPr>
        <w:t>sp.as the only bacterial isolate; however was seen in association with fungal isolate (</w:t>
      </w:r>
      <w:r w:rsidR="00A73D46" w:rsidRPr="00142210">
        <w:rPr>
          <w:rFonts w:cs="Times New Roman"/>
          <w:i/>
        </w:rPr>
        <w:t>Penicillium</w:t>
      </w:r>
      <w:r w:rsidR="00751682">
        <w:rPr>
          <w:rFonts w:cs="Times New Roman"/>
          <w:i/>
        </w:rPr>
        <w:t xml:space="preserve"> </w:t>
      </w:r>
      <w:r w:rsidR="00A73D46" w:rsidRPr="00142210">
        <w:rPr>
          <w:rFonts w:cs="Times New Roman"/>
        </w:rPr>
        <w:t>sp.).</w:t>
      </w:r>
    </w:p>
    <w:p w14:paraId="17295209" w14:textId="77777777" w:rsidR="00563A46" w:rsidRPr="00142210" w:rsidRDefault="00F94237" w:rsidP="00751682">
      <w:pPr>
        <w:spacing w:line="360" w:lineRule="auto"/>
        <w:jc w:val="both"/>
        <w:rPr>
          <w:rFonts w:cs="Times New Roman"/>
        </w:rPr>
      </w:pPr>
      <w:r w:rsidRPr="00142210">
        <w:rPr>
          <w:rFonts w:cs="Times New Roman"/>
        </w:rPr>
        <w:t xml:space="preserve">Among the fungal cultures, the present study observed </w:t>
      </w:r>
      <w:r w:rsidRPr="00142210">
        <w:rPr>
          <w:rFonts w:cs="Times New Roman"/>
          <w:i/>
        </w:rPr>
        <w:t>Aspergillus</w:t>
      </w:r>
      <w:r w:rsidR="00751682">
        <w:rPr>
          <w:rFonts w:cs="Times New Roman"/>
          <w:i/>
        </w:rPr>
        <w:t xml:space="preserve"> </w:t>
      </w:r>
      <w:r w:rsidRPr="00142210">
        <w:rPr>
          <w:rFonts w:cs="Times New Roman"/>
        </w:rPr>
        <w:t>sp. as the predominant isolate</w:t>
      </w:r>
      <w:r w:rsidR="00751682">
        <w:rPr>
          <w:rFonts w:cs="Times New Roman"/>
        </w:rPr>
        <w:t xml:space="preserve"> </w:t>
      </w:r>
      <w:r w:rsidRPr="00142210">
        <w:rPr>
          <w:rFonts w:cs="Times New Roman"/>
        </w:rPr>
        <w:t xml:space="preserve">10 (62.5%) followed by </w:t>
      </w:r>
      <w:r w:rsidRPr="00142210">
        <w:rPr>
          <w:rFonts w:cs="Times New Roman"/>
          <w:i/>
        </w:rPr>
        <w:t xml:space="preserve">Candida </w:t>
      </w:r>
      <w:r w:rsidRPr="00142210">
        <w:rPr>
          <w:rFonts w:cs="Times New Roman"/>
        </w:rPr>
        <w:t xml:space="preserve">sp. 4 (25%) and </w:t>
      </w:r>
      <w:r w:rsidRPr="00142210">
        <w:rPr>
          <w:rFonts w:cs="Times New Roman"/>
          <w:i/>
        </w:rPr>
        <w:t>Penicillium</w:t>
      </w:r>
      <w:r w:rsidR="00751682">
        <w:rPr>
          <w:rFonts w:cs="Times New Roman"/>
          <w:i/>
        </w:rPr>
        <w:t xml:space="preserve"> </w:t>
      </w:r>
      <w:r w:rsidR="00A73D46" w:rsidRPr="00142210">
        <w:rPr>
          <w:rFonts w:cs="Times New Roman"/>
        </w:rPr>
        <w:t>sp</w:t>
      </w:r>
      <w:r w:rsidR="00A73D46" w:rsidRPr="00142210">
        <w:rPr>
          <w:rFonts w:cs="Times New Roman"/>
          <w:i/>
        </w:rPr>
        <w:t>.</w:t>
      </w:r>
      <w:r w:rsidRPr="00142210">
        <w:rPr>
          <w:rFonts w:cs="Times New Roman"/>
        </w:rPr>
        <w:t xml:space="preserve"> 2(12.5%). Predominance of </w:t>
      </w:r>
      <w:r w:rsidRPr="00142210">
        <w:rPr>
          <w:rFonts w:cs="Times New Roman"/>
          <w:i/>
        </w:rPr>
        <w:t>Aspergillus</w:t>
      </w:r>
      <w:r w:rsidR="00751682">
        <w:rPr>
          <w:rFonts w:cs="Times New Roman"/>
          <w:i/>
        </w:rPr>
        <w:t xml:space="preserve"> </w:t>
      </w:r>
      <w:r w:rsidRPr="00142210">
        <w:rPr>
          <w:rFonts w:cs="Times New Roman"/>
        </w:rPr>
        <w:t xml:space="preserve">sp. was in contrast to the results of Mohan </w:t>
      </w:r>
      <w:r w:rsidRPr="00142210">
        <w:rPr>
          <w:rFonts w:cs="Times New Roman"/>
          <w:i/>
        </w:rPr>
        <w:t>et al</w:t>
      </w:r>
      <w:r w:rsidRPr="00142210">
        <w:rPr>
          <w:rFonts w:cs="Times New Roman"/>
        </w:rPr>
        <w:t xml:space="preserve">., and Kumar </w:t>
      </w:r>
      <w:r w:rsidRPr="00142210">
        <w:rPr>
          <w:rFonts w:cs="Times New Roman"/>
          <w:i/>
        </w:rPr>
        <w:t>et al</w:t>
      </w:r>
      <w:r w:rsidRPr="00142210">
        <w:rPr>
          <w:rFonts w:cs="Times New Roman"/>
        </w:rPr>
        <w:t xml:space="preserve">., who observed </w:t>
      </w:r>
      <w:r w:rsidRPr="00142210">
        <w:rPr>
          <w:rFonts w:cs="Times New Roman"/>
          <w:i/>
        </w:rPr>
        <w:t xml:space="preserve">Candida </w:t>
      </w:r>
      <w:r w:rsidRPr="00142210">
        <w:rPr>
          <w:rFonts w:cs="Times New Roman"/>
        </w:rPr>
        <w:t xml:space="preserve">sp. as the most prevalent fungal isolate (60% each). The difference in the corresponding figures could be due to the difference in the patient population studied and geographical variations. </w:t>
      </w:r>
      <w:r w:rsidRPr="00142210">
        <w:rPr>
          <w:rFonts w:cs="Times New Roman"/>
          <w:i/>
        </w:rPr>
        <w:t>Aspergillus</w:t>
      </w:r>
      <w:r w:rsidR="00751682">
        <w:rPr>
          <w:rFonts w:cs="Times New Roman"/>
          <w:i/>
        </w:rPr>
        <w:t xml:space="preserve"> </w:t>
      </w:r>
      <w:r w:rsidRPr="00142210">
        <w:rPr>
          <w:rFonts w:cs="Times New Roman"/>
        </w:rPr>
        <w:t xml:space="preserve">sp. is an opportunistic filamentous fungus which easily proliferates in cases of COM as soon as the middle ear mucosa is invaded and rendered more susceptible by bacteria. </w:t>
      </w:r>
      <w:r w:rsidRPr="00142210">
        <w:rPr>
          <w:rFonts w:cs="Times New Roman"/>
          <w:i/>
        </w:rPr>
        <w:t>Aspergillus</w:t>
      </w:r>
      <w:r w:rsidR="00BB1A44">
        <w:rPr>
          <w:rFonts w:cs="Times New Roman"/>
          <w:i/>
        </w:rPr>
        <w:t xml:space="preserve"> </w:t>
      </w:r>
      <w:r w:rsidR="00A73D46" w:rsidRPr="00142210">
        <w:rPr>
          <w:rFonts w:cs="Times New Roman"/>
        </w:rPr>
        <w:t>sp.</w:t>
      </w:r>
      <w:r w:rsidRPr="00142210">
        <w:rPr>
          <w:rFonts w:cs="Times New Roman"/>
        </w:rPr>
        <w:t xml:space="preserve">, especially </w:t>
      </w:r>
      <w:r w:rsidR="00A73D46" w:rsidRPr="00142210">
        <w:rPr>
          <w:rFonts w:cs="Times New Roman"/>
          <w:i/>
        </w:rPr>
        <w:t xml:space="preserve">A. </w:t>
      </w:r>
      <w:r w:rsidRPr="00142210">
        <w:rPr>
          <w:rFonts w:cs="Times New Roman"/>
          <w:i/>
        </w:rPr>
        <w:t>niger</w:t>
      </w:r>
      <w:r w:rsidRPr="00142210">
        <w:rPr>
          <w:rFonts w:cs="Times New Roman"/>
        </w:rPr>
        <w:t>, grows on cerumen, epithelial scales and detritus deep in the external canal. The resulting accumulation of these inflammatory materials along with fungal debris</w:t>
      </w:r>
      <w:r w:rsidR="00BB1A44">
        <w:rPr>
          <w:rFonts w:cs="Times New Roman"/>
        </w:rPr>
        <w:t xml:space="preserve"> </w:t>
      </w:r>
      <w:r w:rsidRPr="00142210">
        <w:rPr>
          <w:rFonts w:cs="Times New Roman"/>
        </w:rPr>
        <w:t xml:space="preserve">act as a predisposing factor for further bacterial colonization. No primary cases of fungal otitis media were reported in our study. </w:t>
      </w:r>
    </w:p>
    <w:p w14:paraId="273CE818" w14:textId="77777777" w:rsidR="00F94237" w:rsidRPr="00142210" w:rsidRDefault="00F94237" w:rsidP="00751682">
      <w:pPr>
        <w:spacing w:line="360" w:lineRule="auto"/>
        <w:jc w:val="both"/>
        <w:rPr>
          <w:rFonts w:cs="Times New Roman"/>
        </w:rPr>
      </w:pPr>
      <w:r w:rsidRPr="00142210">
        <w:rPr>
          <w:rFonts w:cs="Times New Roman"/>
        </w:rPr>
        <w:t>Mixed culture of fungi mainly with aerobes (15.46%</w:t>
      </w:r>
      <w:r w:rsidR="00B557CA" w:rsidRPr="00142210">
        <w:rPr>
          <w:rFonts w:cs="Times New Roman"/>
        </w:rPr>
        <w:t>) were</w:t>
      </w:r>
      <w:r w:rsidRPr="00142210">
        <w:rPr>
          <w:rFonts w:cs="Times New Roman"/>
        </w:rPr>
        <w:t xml:space="preserve"> obtained, most frequent being </w:t>
      </w:r>
      <w:r w:rsidRPr="00142210">
        <w:rPr>
          <w:rFonts w:cs="Times New Roman"/>
          <w:i/>
        </w:rPr>
        <w:t xml:space="preserve">Staphylococcus </w:t>
      </w:r>
      <w:r w:rsidR="00A73D46" w:rsidRPr="00142210">
        <w:rPr>
          <w:rFonts w:cs="Times New Roman"/>
          <w:i/>
        </w:rPr>
        <w:t>aureus</w:t>
      </w:r>
      <w:r w:rsidRPr="00142210">
        <w:rPr>
          <w:rFonts w:cs="Times New Roman"/>
        </w:rPr>
        <w:t xml:space="preserve"> with </w:t>
      </w:r>
      <w:r w:rsidRPr="00142210">
        <w:rPr>
          <w:rFonts w:cs="Times New Roman"/>
          <w:i/>
        </w:rPr>
        <w:t>Aspergillus</w:t>
      </w:r>
      <w:r w:rsidR="00BB1A44">
        <w:rPr>
          <w:rFonts w:cs="Times New Roman"/>
          <w:i/>
        </w:rPr>
        <w:t xml:space="preserve"> </w:t>
      </w:r>
      <w:r w:rsidR="00A73D46" w:rsidRPr="00142210">
        <w:rPr>
          <w:rFonts w:cs="Times New Roman"/>
        </w:rPr>
        <w:t>sp.</w:t>
      </w:r>
      <w:r w:rsidR="00BB1A44">
        <w:rPr>
          <w:rFonts w:cs="Times New Roman"/>
        </w:rPr>
        <w:t xml:space="preserve"> </w:t>
      </w:r>
      <w:r w:rsidRPr="00142210">
        <w:rPr>
          <w:rFonts w:cs="Times New Roman"/>
        </w:rPr>
        <w:t>A higher incidence of fungal positives among males, especially in their 2</w:t>
      </w:r>
      <w:r w:rsidRPr="00142210">
        <w:rPr>
          <w:rFonts w:cs="Times New Roman"/>
          <w:vertAlign w:val="superscript"/>
        </w:rPr>
        <w:t>nd</w:t>
      </w:r>
      <w:r w:rsidRPr="00142210">
        <w:rPr>
          <w:rFonts w:cs="Times New Roman"/>
        </w:rPr>
        <w:t xml:space="preserve"> and 5</w:t>
      </w:r>
      <w:r w:rsidRPr="00142210">
        <w:rPr>
          <w:rFonts w:cs="Times New Roman"/>
          <w:vertAlign w:val="superscript"/>
        </w:rPr>
        <w:t>th</w:t>
      </w:r>
      <w:r w:rsidR="009C69EA">
        <w:rPr>
          <w:rFonts w:cs="Times New Roman"/>
        </w:rPr>
        <w:t xml:space="preserve"> decades of age was</w:t>
      </w:r>
      <w:r w:rsidRPr="00142210">
        <w:rPr>
          <w:rFonts w:cs="Times New Roman"/>
        </w:rPr>
        <w:t xml:space="preserve"> reported in our study. This could probably be due to their more exposed ways of living including swimming in open water bodies like ponds etc. Invasion of fungus appears to be secondary to COM. Chronicity of discharge plays an important role in causation of fungal otitis media. The antibiotic drops, apart from moist and alkaline medium of discharge, appear to be mainly responsible for fungal growth and when steroids are added, the incidence of fungal growth is further increased. Local antibiotic drops should be added with antifungal </w:t>
      </w:r>
      <w:r w:rsidR="00823D55" w:rsidRPr="00142210">
        <w:rPr>
          <w:rFonts w:cs="Times New Roman"/>
        </w:rPr>
        <w:t>agent</w:t>
      </w:r>
      <w:r w:rsidR="00B557CA" w:rsidRPr="00142210">
        <w:rPr>
          <w:rFonts w:cs="Times New Roman"/>
        </w:rPr>
        <w:t>s</w:t>
      </w:r>
      <w:r w:rsidRPr="00142210">
        <w:rPr>
          <w:rFonts w:cs="Times New Roman"/>
        </w:rPr>
        <w:t xml:space="preserve"> righ</w:t>
      </w:r>
      <w:r w:rsidR="00643EEF" w:rsidRPr="00142210">
        <w:rPr>
          <w:rFonts w:cs="Times New Roman"/>
        </w:rPr>
        <w:t>t at the beginning</w:t>
      </w:r>
      <w:r w:rsidRPr="00142210">
        <w:rPr>
          <w:rFonts w:cs="Times New Roman"/>
        </w:rPr>
        <w:t>.</w:t>
      </w:r>
      <w:r w:rsidR="00643EEF" w:rsidRPr="00142210">
        <w:rPr>
          <w:rFonts w:cs="Times New Roman"/>
          <w:vertAlign w:val="superscript"/>
        </w:rPr>
        <w:t>34</w:t>
      </w:r>
      <w:r w:rsidRPr="00142210">
        <w:rPr>
          <w:rFonts w:cs="Times New Roman"/>
        </w:rPr>
        <w:t xml:space="preserve"> In the present study, out of 12 patients positive for fungi, only 4 patients were unaware of the nature of ear drops used and out of the remaining 8, six had a history of instillation of antibacterial ear drops along with topical steroids.</w:t>
      </w:r>
    </w:p>
    <w:p w14:paraId="2B93A3C5" w14:textId="77777777" w:rsidR="00280E99" w:rsidRDefault="00280E99" w:rsidP="00751682">
      <w:pPr>
        <w:spacing w:line="360" w:lineRule="auto"/>
        <w:jc w:val="both"/>
        <w:rPr>
          <w:rFonts w:cs="Times New Roman"/>
          <w:b/>
        </w:rPr>
      </w:pPr>
    </w:p>
    <w:p w14:paraId="66A0A11E" w14:textId="4726839B" w:rsidR="00F94237" w:rsidRPr="00142210" w:rsidRDefault="00F94237" w:rsidP="00751682">
      <w:pPr>
        <w:spacing w:line="360" w:lineRule="auto"/>
        <w:jc w:val="both"/>
        <w:rPr>
          <w:rFonts w:cs="Times New Roman"/>
        </w:rPr>
      </w:pPr>
      <w:r w:rsidRPr="00142210">
        <w:rPr>
          <w:rFonts w:cs="Times New Roman"/>
          <w:b/>
        </w:rPr>
        <w:t>C</w:t>
      </w:r>
      <w:r w:rsidR="00563A46" w:rsidRPr="00142210">
        <w:rPr>
          <w:rFonts w:cs="Times New Roman"/>
          <w:b/>
        </w:rPr>
        <w:t>onclusion</w:t>
      </w:r>
      <w:r w:rsidRPr="00142210">
        <w:rPr>
          <w:rFonts w:cs="Times New Roman"/>
        </w:rPr>
        <w:t>:</w:t>
      </w:r>
    </w:p>
    <w:p w14:paraId="3B51ED87" w14:textId="77777777" w:rsidR="00B557CA" w:rsidRPr="00142210" w:rsidRDefault="00B557CA" w:rsidP="00751682">
      <w:pPr>
        <w:spacing w:line="360" w:lineRule="auto"/>
        <w:jc w:val="both"/>
        <w:rPr>
          <w:rFonts w:eastAsia="Times New Roman"/>
        </w:rPr>
      </w:pPr>
      <w:r w:rsidRPr="00142210">
        <w:rPr>
          <w:rFonts w:eastAsia="Times New Roman" w:cs="Times New Roman"/>
        </w:rPr>
        <w:t>The results of our study support the involvement of diverse micro</w:t>
      </w:r>
      <w:r w:rsidRPr="00142210">
        <w:rPr>
          <w:rFonts w:eastAsia="Times New Roman"/>
        </w:rPr>
        <w:t>bial flora in COM and also stress upon the fact that culture &amp;</w:t>
      </w:r>
      <w:r w:rsidR="00BB1A44">
        <w:rPr>
          <w:rFonts w:eastAsia="Times New Roman"/>
        </w:rPr>
        <w:t xml:space="preserve"> </w:t>
      </w:r>
      <w:r w:rsidRPr="00142210">
        <w:rPr>
          <w:rFonts w:eastAsia="Times New Roman"/>
        </w:rPr>
        <w:t>sensitivity of the ear discharge should be performed routinely as part of management of COM.</w:t>
      </w:r>
    </w:p>
    <w:p w14:paraId="51122C4F" w14:textId="77777777" w:rsidR="00B557CA" w:rsidRPr="00142210" w:rsidRDefault="00B557CA" w:rsidP="00751682">
      <w:pPr>
        <w:spacing w:line="360" w:lineRule="auto"/>
        <w:jc w:val="both"/>
      </w:pPr>
      <w:r w:rsidRPr="00142210">
        <w:rPr>
          <w:i/>
          <w:iCs/>
        </w:rPr>
        <w:t xml:space="preserve">Pseudomonas </w:t>
      </w:r>
      <w:r w:rsidRPr="00142210">
        <w:t>sp.</w:t>
      </w:r>
      <w:r w:rsidR="00E74E91">
        <w:t xml:space="preserve"> </w:t>
      </w:r>
      <w:r w:rsidR="00E75D1F" w:rsidRPr="00142210">
        <w:t>a</w:t>
      </w:r>
      <w:r w:rsidR="00B95492" w:rsidRPr="00142210">
        <w:t xml:space="preserve">nd </w:t>
      </w:r>
      <w:r w:rsidR="00A73D46" w:rsidRPr="00142210">
        <w:rPr>
          <w:rFonts w:cs="Times New Roman"/>
          <w:i/>
        </w:rPr>
        <w:t>Staphylococcus aureus</w:t>
      </w:r>
      <w:r w:rsidR="00E74E91">
        <w:rPr>
          <w:rFonts w:cs="Times New Roman"/>
          <w:i/>
        </w:rPr>
        <w:t xml:space="preserve"> </w:t>
      </w:r>
      <w:r w:rsidRPr="00142210">
        <w:t>were fo</w:t>
      </w:r>
      <w:r w:rsidR="00823D55" w:rsidRPr="00142210">
        <w:t>und to be the common cause of C</w:t>
      </w:r>
      <w:r w:rsidRPr="00142210">
        <w:t>OM in our study. These organisms are found to</w:t>
      </w:r>
      <w:r w:rsidR="00E74E91">
        <w:t xml:space="preserve"> </w:t>
      </w:r>
      <w:r w:rsidRPr="00142210">
        <w:t xml:space="preserve">be less susceptible to the routinely used drugs like ciprofloxacin and </w:t>
      </w:r>
      <w:r w:rsidR="00823D55" w:rsidRPr="00142210">
        <w:t>cephalosporin</w:t>
      </w:r>
      <w:r w:rsidR="006132D6" w:rsidRPr="00142210">
        <w:t>s</w:t>
      </w:r>
      <w:r w:rsidRPr="00142210">
        <w:t>. Also the resistance pattern of the microorganisms usually keeps changing. Hen</w:t>
      </w:r>
      <w:r w:rsidR="00BB1A44">
        <w:t>ce, r</w:t>
      </w:r>
      <w:r w:rsidRPr="00142210">
        <w:t>outine use of topica</w:t>
      </w:r>
      <w:r w:rsidR="00823D55" w:rsidRPr="00142210">
        <w:t>l antibiotics for any case of C</w:t>
      </w:r>
      <w:r w:rsidRPr="00142210">
        <w:t>OM as empirical therapy must be reviewed and judicial use of antibiotics is recommended. Appropriate antimicrobial drugs should be prescribed after proper diagnosis of the causative organism and its antimicrobial susceptibility pattern. The patients should also be advised to take the drugs for the complete prescribed duration without stopping in the middle. Th</w:t>
      </w:r>
      <w:r w:rsidR="008F50CD">
        <w:t>is will not only help in minimiz</w:t>
      </w:r>
      <w:r w:rsidRPr="00142210">
        <w:t>ing the complications, but also help in preventing the emergence of resistant strains.</w:t>
      </w:r>
    </w:p>
    <w:p w14:paraId="413AAB7D" w14:textId="77777777" w:rsidR="004E0C64" w:rsidRPr="00142210" w:rsidRDefault="00643EEF" w:rsidP="00751682">
      <w:pPr>
        <w:spacing w:line="360" w:lineRule="auto"/>
        <w:jc w:val="both"/>
        <w:rPr>
          <w:b/>
        </w:rPr>
      </w:pPr>
      <w:r w:rsidRPr="00142210">
        <w:rPr>
          <w:b/>
        </w:rPr>
        <w:t>References:</w:t>
      </w:r>
    </w:p>
    <w:p w14:paraId="02D1BD9F" w14:textId="77777777" w:rsidR="00EB78F5" w:rsidRPr="00142210" w:rsidRDefault="00EB78F5" w:rsidP="00751682">
      <w:pPr>
        <w:pStyle w:val="ListParagraph"/>
        <w:numPr>
          <w:ilvl w:val="0"/>
          <w:numId w:val="5"/>
        </w:numPr>
        <w:spacing w:line="360" w:lineRule="auto"/>
        <w:jc w:val="both"/>
        <w:rPr>
          <w:lang w:val="en-IN"/>
        </w:rPr>
      </w:pPr>
      <w:r w:rsidRPr="00142210">
        <w:t xml:space="preserve">Poorey VK, Iyer A. Study of bacterial flora in CSOM and its clinical significance. Indian Journal of Otolaryngology&amp; Head and Neck Surgery; </w:t>
      </w:r>
      <w:r w:rsidR="00142210" w:rsidRPr="00142210">
        <w:t>V</w:t>
      </w:r>
      <w:r w:rsidRPr="00142210">
        <w:t>ol 54(2): 91-95.</w:t>
      </w:r>
    </w:p>
    <w:p w14:paraId="43641CC2" w14:textId="77777777" w:rsidR="00EB78F5" w:rsidRPr="00142210" w:rsidRDefault="00EB78F5" w:rsidP="00751682">
      <w:pPr>
        <w:pStyle w:val="ListParagraph"/>
        <w:numPr>
          <w:ilvl w:val="0"/>
          <w:numId w:val="5"/>
        </w:numPr>
        <w:spacing w:line="360" w:lineRule="auto"/>
        <w:jc w:val="both"/>
      </w:pPr>
      <w:r w:rsidRPr="00142210">
        <w:t>Fliss DM et al. Chronic suppurative otitis media without cholesteatoma in children in Southern Israel: incidence and risk factors. Infect Dis Journal, Dec 1991; 10(12): 895-899.</w:t>
      </w:r>
    </w:p>
    <w:p w14:paraId="72B00775" w14:textId="77777777" w:rsidR="00EB78F5" w:rsidRPr="00142210" w:rsidRDefault="00EB78F5" w:rsidP="00751682">
      <w:pPr>
        <w:pStyle w:val="ListParagraph"/>
        <w:numPr>
          <w:ilvl w:val="0"/>
          <w:numId w:val="5"/>
        </w:numPr>
        <w:spacing w:line="360" w:lineRule="auto"/>
        <w:jc w:val="both"/>
      </w:pPr>
      <w:r w:rsidRPr="00142210">
        <w:t>Ersner, M.S and Alexander, M.H(1957) : Otolaryngology,Prior, Maryland.</w:t>
      </w:r>
    </w:p>
    <w:p w14:paraId="661B0132" w14:textId="77777777" w:rsidR="00EB78F5" w:rsidRPr="00142210" w:rsidRDefault="00EB78F5" w:rsidP="00751682">
      <w:pPr>
        <w:pStyle w:val="ListParagraph"/>
        <w:numPr>
          <w:ilvl w:val="0"/>
          <w:numId w:val="5"/>
        </w:numPr>
        <w:spacing w:line="360" w:lineRule="auto"/>
        <w:jc w:val="both"/>
        <w:rPr>
          <w:i/>
        </w:rPr>
      </w:pPr>
      <w:r w:rsidRPr="00142210">
        <w:t>Fowler, E. P. Jr(1948) : Medicine of the Ear,</w:t>
      </w:r>
      <w:r w:rsidRPr="00142210">
        <w:rPr>
          <w:rFonts w:cs="Arial"/>
          <w:color w:val="444444"/>
          <w:shd w:val="clear" w:color="auto" w:fill="FFFFFF"/>
        </w:rPr>
        <w:t xml:space="preserve"> Ed. 2, Thos.</w:t>
      </w:r>
      <w:r w:rsidRPr="00142210">
        <w:rPr>
          <w:rStyle w:val="apple-converted-space"/>
          <w:rFonts w:cs="Arial"/>
          <w:color w:val="444444"/>
          <w:shd w:val="clear" w:color="auto" w:fill="FFFFFF"/>
        </w:rPr>
        <w:t> </w:t>
      </w:r>
      <w:r w:rsidRPr="00142210">
        <w:rPr>
          <w:rStyle w:val="Emphasis"/>
          <w:rFonts w:cs="Arial"/>
          <w:bCs/>
          <w:i w:val="0"/>
          <w:color w:val="444444"/>
          <w:shd w:val="clear" w:color="auto" w:fill="FFFFFF"/>
        </w:rPr>
        <w:t>Nelson</w:t>
      </w:r>
      <w:r w:rsidRPr="00142210">
        <w:rPr>
          <w:rStyle w:val="apple-converted-space"/>
          <w:rFonts w:cs="Arial"/>
          <w:i/>
          <w:color w:val="444444"/>
          <w:shd w:val="clear" w:color="auto" w:fill="FFFFFF"/>
        </w:rPr>
        <w:t> </w:t>
      </w:r>
      <w:r w:rsidRPr="00142210">
        <w:rPr>
          <w:rFonts w:cs="Arial"/>
          <w:i/>
          <w:color w:val="444444"/>
          <w:shd w:val="clear" w:color="auto" w:fill="FFFFFF"/>
        </w:rPr>
        <w:t>&amp; Sons,</w:t>
      </w:r>
      <w:r w:rsidRPr="00142210">
        <w:rPr>
          <w:rStyle w:val="apple-converted-space"/>
          <w:rFonts w:cs="Arial"/>
          <w:i/>
          <w:color w:val="444444"/>
          <w:shd w:val="clear" w:color="auto" w:fill="FFFFFF"/>
        </w:rPr>
        <w:t> </w:t>
      </w:r>
      <w:r w:rsidRPr="00142210">
        <w:rPr>
          <w:rStyle w:val="Emphasis"/>
          <w:rFonts w:cs="Arial"/>
          <w:bCs/>
          <w:i w:val="0"/>
          <w:color w:val="444444"/>
          <w:shd w:val="clear" w:color="auto" w:fill="FFFFFF"/>
        </w:rPr>
        <w:t>New York</w:t>
      </w:r>
      <w:r w:rsidRPr="00142210">
        <w:rPr>
          <w:rFonts w:cs="Arial"/>
          <w:i/>
          <w:color w:val="444444"/>
          <w:shd w:val="clear" w:color="auto" w:fill="FFFFFF"/>
        </w:rPr>
        <w:t>,</w:t>
      </w:r>
      <w:r w:rsidRPr="00142210">
        <w:rPr>
          <w:rStyle w:val="apple-converted-space"/>
          <w:rFonts w:cs="Arial"/>
          <w:i/>
          <w:color w:val="444444"/>
          <w:shd w:val="clear" w:color="auto" w:fill="FFFFFF"/>
        </w:rPr>
        <w:t> </w:t>
      </w:r>
      <w:r w:rsidRPr="00142210">
        <w:rPr>
          <w:rStyle w:val="Emphasis"/>
          <w:rFonts w:cs="Arial"/>
          <w:bCs/>
          <w:i w:val="0"/>
          <w:color w:val="444444"/>
          <w:shd w:val="clear" w:color="auto" w:fill="FFFFFF"/>
        </w:rPr>
        <w:t>1948</w:t>
      </w:r>
      <w:r w:rsidRPr="00142210">
        <w:rPr>
          <w:rFonts w:cs="Arial"/>
          <w:i/>
          <w:color w:val="444444"/>
          <w:shd w:val="clear" w:color="auto" w:fill="FFFFFF"/>
        </w:rPr>
        <w:t xml:space="preserve">, </w:t>
      </w:r>
      <w:r w:rsidRPr="00142210">
        <w:rPr>
          <w:rFonts w:cs="Arial"/>
          <w:color w:val="444444"/>
          <w:shd w:val="clear" w:color="auto" w:fill="FFFFFF"/>
        </w:rPr>
        <w:t>p. 168</w:t>
      </w:r>
    </w:p>
    <w:p w14:paraId="3509D85F" w14:textId="77777777" w:rsidR="00EB78F5" w:rsidRPr="00142210" w:rsidRDefault="00EB78F5" w:rsidP="00751682">
      <w:pPr>
        <w:pStyle w:val="ListParagraph"/>
        <w:numPr>
          <w:ilvl w:val="0"/>
          <w:numId w:val="5"/>
        </w:numPr>
        <w:spacing w:line="360" w:lineRule="auto"/>
        <w:jc w:val="both"/>
      </w:pPr>
      <w:r w:rsidRPr="00142210">
        <w:t>Brook I. Prevalence of Beta-Lactamase producing ba</w:t>
      </w:r>
      <w:r w:rsidR="00E74E91">
        <w:t>cteria in CSOM. Am J Dis Child.</w:t>
      </w:r>
      <w:r w:rsidRPr="00142210">
        <w:t>1985;139(3): 280-283.</w:t>
      </w:r>
    </w:p>
    <w:p w14:paraId="55BE7BFE" w14:textId="77777777" w:rsidR="00EB78F5" w:rsidRPr="00142210" w:rsidRDefault="00EB78F5" w:rsidP="00751682">
      <w:pPr>
        <w:pStyle w:val="ListParagraph"/>
        <w:numPr>
          <w:ilvl w:val="0"/>
          <w:numId w:val="5"/>
        </w:numPr>
        <w:spacing w:line="360" w:lineRule="auto"/>
        <w:jc w:val="both"/>
      </w:pPr>
      <w:r w:rsidRPr="00142210">
        <w:t>Shenoi PM: Management of chronic suppurative otitis media. Scott Brown’s Text book of Otorhinolaryngology.5</w:t>
      </w:r>
      <w:r w:rsidRPr="00142210">
        <w:rPr>
          <w:vertAlign w:val="superscript"/>
        </w:rPr>
        <w:t>th</w:t>
      </w:r>
      <w:r w:rsidRPr="00142210">
        <w:t xml:space="preserve"> edition, 1988;Vol3.</w:t>
      </w:r>
      <w:r w:rsidR="00E74E91">
        <w:t>p215-237.</w:t>
      </w:r>
    </w:p>
    <w:p w14:paraId="07A7A40E" w14:textId="77777777" w:rsidR="00EB78F5" w:rsidRPr="00142210" w:rsidRDefault="00EB78F5" w:rsidP="00751682">
      <w:pPr>
        <w:pStyle w:val="ListParagraph"/>
        <w:numPr>
          <w:ilvl w:val="0"/>
          <w:numId w:val="5"/>
        </w:numPr>
        <w:spacing w:line="360" w:lineRule="auto"/>
        <w:jc w:val="both"/>
      </w:pPr>
      <w:r w:rsidRPr="00142210">
        <w:t>Maji PK et al. The investigation of bacteriology of CSOM in patients attending a tertiary care hospital with special emphasis on seasonal variation. Indian Journal of Head &amp; Neck Surgery; Vol 59: 128-131.</w:t>
      </w:r>
    </w:p>
    <w:p w14:paraId="454D6C53" w14:textId="77777777" w:rsidR="00EB78F5" w:rsidRPr="00142210" w:rsidRDefault="00EB78F5" w:rsidP="00751682">
      <w:pPr>
        <w:pStyle w:val="ListParagraph"/>
        <w:numPr>
          <w:ilvl w:val="0"/>
          <w:numId w:val="5"/>
        </w:numPr>
        <w:spacing w:line="360" w:lineRule="auto"/>
        <w:jc w:val="both"/>
      </w:pPr>
      <w:r w:rsidRPr="00142210">
        <w:t>Baruah PC et al. Clinical and microbiological studies in suppurative otitis media in Chandigarh. Indian Journal of Otolaryngology, 1972; 24: 151-160.</w:t>
      </w:r>
    </w:p>
    <w:p w14:paraId="464191AE" w14:textId="77777777" w:rsidR="00EB78F5" w:rsidRPr="00142210" w:rsidRDefault="00EB78F5" w:rsidP="00751682">
      <w:pPr>
        <w:pStyle w:val="ListParagraph"/>
        <w:numPr>
          <w:ilvl w:val="0"/>
          <w:numId w:val="5"/>
        </w:numPr>
        <w:spacing w:line="360" w:lineRule="auto"/>
        <w:jc w:val="both"/>
      </w:pPr>
      <w:r w:rsidRPr="00142210">
        <w:t>KunelskayaVya. Significance of fungal flora in CSOM. Vestn</w:t>
      </w:r>
      <w:r w:rsidR="00E74E91">
        <w:t xml:space="preserve"> </w:t>
      </w:r>
      <w:r w:rsidRPr="00142210">
        <w:t>Otorinolaryngol., 1969; 29: 59-61.</w:t>
      </w:r>
    </w:p>
    <w:p w14:paraId="5C7E9EC5" w14:textId="77777777" w:rsidR="00EB78F5" w:rsidRPr="00142210" w:rsidRDefault="00EB78F5" w:rsidP="00751682">
      <w:pPr>
        <w:pStyle w:val="ListParagraph"/>
        <w:numPr>
          <w:ilvl w:val="0"/>
          <w:numId w:val="5"/>
        </w:numPr>
        <w:spacing w:line="360" w:lineRule="auto"/>
        <w:jc w:val="both"/>
      </w:pPr>
      <w:r w:rsidRPr="00142210">
        <w:rPr>
          <w:lang w:val="en-IN"/>
        </w:rPr>
        <w:t>Sengupta RP, Kacker SK. Otomycosis. Indian Journal of Medical Sciences, 1978;32: 5-7.</w:t>
      </w:r>
    </w:p>
    <w:p w14:paraId="009DCE40" w14:textId="77777777" w:rsidR="00EB78F5" w:rsidRPr="00142210" w:rsidRDefault="00EB78F5" w:rsidP="00751682">
      <w:pPr>
        <w:pStyle w:val="ListParagraph"/>
        <w:numPr>
          <w:ilvl w:val="0"/>
          <w:numId w:val="5"/>
        </w:numPr>
        <w:spacing w:line="360" w:lineRule="auto"/>
        <w:jc w:val="both"/>
      </w:pPr>
      <w:r w:rsidRPr="00142210">
        <w:t>Brook I. Paediatric anaerobic infection: diagnosis and management. 2</w:t>
      </w:r>
      <w:r w:rsidRPr="00142210">
        <w:rPr>
          <w:vertAlign w:val="superscript"/>
        </w:rPr>
        <w:t>nd</w:t>
      </w:r>
      <w:r w:rsidRPr="00142210">
        <w:t xml:space="preserve"> ed. St. Louis: Mosby, 1989</w:t>
      </w:r>
    </w:p>
    <w:p w14:paraId="40FE2931" w14:textId="77777777" w:rsidR="00EB78F5" w:rsidRPr="00142210" w:rsidRDefault="00EB78F5" w:rsidP="00751682">
      <w:pPr>
        <w:pStyle w:val="ListParagraph"/>
        <w:numPr>
          <w:ilvl w:val="0"/>
          <w:numId w:val="5"/>
        </w:numPr>
        <w:spacing w:line="360" w:lineRule="auto"/>
        <w:jc w:val="both"/>
      </w:pPr>
      <w:r w:rsidRPr="00142210">
        <w:t>Ibekwe AO, Al Shareef Z, Benayam A. Anaerobes and fungi in chronic suppurative otitis media. Ann OtolRhinolLaryngol 1997;106:649-652</w:t>
      </w:r>
    </w:p>
    <w:p w14:paraId="717F22A0" w14:textId="77777777" w:rsidR="00EB78F5" w:rsidRPr="00142210" w:rsidRDefault="00EB78F5" w:rsidP="00751682">
      <w:pPr>
        <w:pStyle w:val="ListParagraph"/>
        <w:numPr>
          <w:ilvl w:val="0"/>
          <w:numId w:val="5"/>
        </w:numPr>
        <w:spacing w:line="360" w:lineRule="auto"/>
        <w:jc w:val="both"/>
      </w:pPr>
      <w:r w:rsidRPr="00142210">
        <w:t>Brook I. The role of anaerobic bacteria in otitis media and upper respiratory tract infections. Indian Journal of Otology, 1999; vol 5(3): 121-125.</w:t>
      </w:r>
    </w:p>
    <w:p w14:paraId="35605A06" w14:textId="77777777" w:rsidR="00EB78F5" w:rsidRPr="00142210" w:rsidRDefault="00EB78F5" w:rsidP="00751682">
      <w:pPr>
        <w:pStyle w:val="ListParagraph"/>
        <w:numPr>
          <w:ilvl w:val="0"/>
          <w:numId w:val="5"/>
        </w:numPr>
        <w:spacing w:line="360" w:lineRule="auto"/>
        <w:jc w:val="both"/>
      </w:pPr>
      <w:r w:rsidRPr="00142210">
        <w:t>Sinha A, Kapil A, Gupta V. Aerobic bacteriological study of chronic suppurative otitis media. Indian Journal of Otology, 1999; vol5(4):203-206</w:t>
      </w:r>
    </w:p>
    <w:p w14:paraId="4C6A626F" w14:textId="77777777" w:rsidR="00EB78F5" w:rsidRPr="00142210" w:rsidRDefault="00EB78F5" w:rsidP="00751682">
      <w:pPr>
        <w:pStyle w:val="ListParagraph"/>
        <w:numPr>
          <w:ilvl w:val="0"/>
          <w:numId w:val="5"/>
        </w:numPr>
        <w:spacing w:line="360" w:lineRule="auto"/>
        <w:jc w:val="both"/>
      </w:pPr>
      <w:r w:rsidRPr="00142210">
        <w:t xml:space="preserve">Vijay D, Nagarathnamma T, Indian Journal of Otology, </w:t>
      </w:r>
      <w:r w:rsidR="00142210" w:rsidRPr="00142210">
        <w:t>Vol</w:t>
      </w:r>
      <w:r w:rsidRPr="00142210">
        <w:t xml:space="preserve"> 4 no. 4, </w:t>
      </w:r>
      <w:r w:rsidR="00142210" w:rsidRPr="00142210">
        <w:t>D</w:t>
      </w:r>
      <w:r w:rsidRPr="00142210">
        <w:t xml:space="preserve">ec 1998, 172-174, Microbiological study </w:t>
      </w:r>
      <w:r w:rsidR="00142210" w:rsidRPr="00142210">
        <w:t>of chronic</w:t>
      </w:r>
      <w:r w:rsidR="00E74E91">
        <w:t xml:space="preserve"> </w:t>
      </w:r>
      <w:r w:rsidR="00142210" w:rsidRPr="00142210">
        <w:t>suppurative</w:t>
      </w:r>
      <w:r w:rsidRPr="00142210">
        <w:t xml:space="preserve"> otitis media.</w:t>
      </w:r>
    </w:p>
    <w:p w14:paraId="284F1664" w14:textId="77777777" w:rsidR="00EB78F5" w:rsidRPr="00142210" w:rsidRDefault="00EB78F5" w:rsidP="00751682">
      <w:pPr>
        <w:pStyle w:val="ListParagraph"/>
        <w:numPr>
          <w:ilvl w:val="0"/>
          <w:numId w:val="5"/>
        </w:numPr>
        <w:spacing w:line="360" w:lineRule="auto"/>
        <w:jc w:val="both"/>
      </w:pPr>
      <w:r w:rsidRPr="00142210">
        <w:t>Chakraborty</w:t>
      </w:r>
      <w:r w:rsidR="00E74E91">
        <w:t xml:space="preserve"> </w:t>
      </w:r>
      <w:r w:rsidRPr="00142210">
        <w:t>Adity, Bhattacharjee</w:t>
      </w:r>
      <w:r w:rsidR="00E74E91">
        <w:t xml:space="preserve"> </w:t>
      </w:r>
      <w:r w:rsidRPr="00142210">
        <w:t>Abhinandan, Purkaystha</w:t>
      </w:r>
      <w:r w:rsidR="00E74E91">
        <w:t xml:space="preserve"> </w:t>
      </w:r>
      <w:r w:rsidRPr="00142210">
        <w:t>Prabhati, 2005,vol 11,39-44, Indian Journal of Otology, Microbiological profile of chronic suppurative otitis media: Its clinical significance in North-East India.</w:t>
      </w:r>
    </w:p>
    <w:p w14:paraId="7D1ABA8A" w14:textId="77777777" w:rsidR="00EB78F5" w:rsidRPr="00142210" w:rsidRDefault="00EB78F5" w:rsidP="00751682">
      <w:pPr>
        <w:pStyle w:val="ListParagraph"/>
        <w:numPr>
          <w:ilvl w:val="0"/>
          <w:numId w:val="5"/>
        </w:numPr>
        <w:spacing w:line="360" w:lineRule="auto"/>
        <w:jc w:val="both"/>
      </w:pPr>
      <w:r w:rsidRPr="00142210">
        <w:t xml:space="preserve">Kumar H, Seth , Journal of clinical and diagnostic research, 2011 </w:t>
      </w:r>
      <w:r w:rsidR="00142210" w:rsidRPr="00142210">
        <w:t>N</w:t>
      </w:r>
      <w:r w:rsidRPr="00142210">
        <w:t>ov, suppl-1,vol 5(6);1224-1227, Bacterial and fungal study of 100 cases of chronic suppurative otitis media.</w:t>
      </w:r>
    </w:p>
    <w:p w14:paraId="05733387" w14:textId="77777777" w:rsidR="00EB78F5" w:rsidRPr="00142210" w:rsidRDefault="00EB78F5" w:rsidP="00751682">
      <w:pPr>
        <w:pStyle w:val="ListParagraph"/>
        <w:numPr>
          <w:ilvl w:val="0"/>
          <w:numId w:val="5"/>
        </w:numPr>
        <w:spacing w:line="360" w:lineRule="auto"/>
        <w:jc w:val="both"/>
      </w:pPr>
      <w:r w:rsidRPr="00142210">
        <w:t>Wakode PT, Joshi SV, Gawarle SH. CSOM in school going children. Indian Journal of Laryngology and Otology, 2006: vol 58(2):152-155</w:t>
      </w:r>
    </w:p>
    <w:p w14:paraId="2F8C6B08" w14:textId="77777777" w:rsidR="00EB78F5" w:rsidRPr="00142210" w:rsidRDefault="00EB78F5" w:rsidP="00751682">
      <w:pPr>
        <w:pStyle w:val="ListParagraph"/>
        <w:numPr>
          <w:ilvl w:val="0"/>
          <w:numId w:val="5"/>
        </w:numPr>
        <w:spacing w:line="360" w:lineRule="auto"/>
        <w:jc w:val="both"/>
      </w:pPr>
      <w:r w:rsidRPr="00142210">
        <w:t>Chandershekhar MR et al. A bacteriological profile of CSOM with Pseudomonas aeruginosa as the prime pathogen. Indian Journal of Otology,2004; Vol10 :10-13</w:t>
      </w:r>
    </w:p>
    <w:p w14:paraId="38F2D318" w14:textId="77777777" w:rsidR="00EB78F5" w:rsidRPr="00142210" w:rsidRDefault="00EB78F5" w:rsidP="00751682">
      <w:pPr>
        <w:pStyle w:val="ListParagraph"/>
        <w:numPr>
          <w:ilvl w:val="0"/>
          <w:numId w:val="5"/>
        </w:numPr>
        <w:spacing w:line="360" w:lineRule="auto"/>
        <w:jc w:val="both"/>
      </w:pPr>
      <w:r w:rsidRPr="00142210">
        <w:t>Rao MV and Jayakar PA. Bacteriologic study of Chronic Suppurative Otitis Media. Journal of Indian Medical Association,75:30-34</w:t>
      </w:r>
    </w:p>
    <w:p w14:paraId="56991A9B" w14:textId="77777777" w:rsidR="00EB78F5" w:rsidRPr="00142210" w:rsidRDefault="00EB78F5" w:rsidP="00751682">
      <w:pPr>
        <w:pStyle w:val="ListParagraph"/>
        <w:numPr>
          <w:ilvl w:val="0"/>
          <w:numId w:val="5"/>
        </w:numPr>
        <w:spacing w:line="360" w:lineRule="auto"/>
        <w:jc w:val="both"/>
      </w:pPr>
      <w:r w:rsidRPr="00142210">
        <w:rPr>
          <w:lang w:val="en-IN"/>
        </w:rPr>
        <w:t>Johnson L, Scwan A, Thomander L, Fabian P. Aerobic and anaerobic bacteria in chronic supurativeotitits media. A quantitative study. ActaOtolaryngol(Stockh) 1986;102:410-4</w:t>
      </w:r>
    </w:p>
    <w:p w14:paraId="4A9E92CF" w14:textId="77777777" w:rsidR="00EB78F5" w:rsidRPr="00142210" w:rsidRDefault="00EB78F5" w:rsidP="00751682">
      <w:pPr>
        <w:pStyle w:val="ListParagraph"/>
        <w:numPr>
          <w:ilvl w:val="0"/>
          <w:numId w:val="5"/>
        </w:numPr>
        <w:spacing w:line="360" w:lineRule="auto"/>
        <w:jc w:val="both"/>
        <w:rPr>
          <w:lang w:val="en-IN"/>
        </w:rPr>
      </w:pPr>
      <w:r w:rsidRPr="00142210">
        <w:rPr>
          <w:lang w:val="en-IN"/>
        </w:rPr>
        <w:t>Raju KG, Unnykrishnan P, Nayar RC, Dutt S, Macaden R. Reliability of conventional ear swabs in tubotympanic CSOM. J LaryngolOtol 1990; 104: 460-2.</w:t>
      </w:r>
    </w:p>
    <w:p w14:paraId="4072FB9F" w14:textId="77777777" w:rsidR="00EB78F5" w:rsidRPr="00142210" w:rsidRDefault="00EB78F5" w:rsidP="00751682">
      <w:pPr>
        <w:pStyle w:val="ListParagraph"/>
        <w:numPr>
          <w:ilvl w:val="0"/>
          <w:numId w:val="5"/>
        </w:numPr>
        <w:spacing w:line="360" w:lineRule="auto"/>
        <w:jc w:val="both"/>
      </w:pPr>
      <w:r w:rsidRPr="00142210">
        <w:t>Vartiainen E, Vartiainen J. Effect of aerobic bacteriology on the clinical presentation and treatment results of chronic suppurative otitis media. The Journal of Laryngology Otology,1996 ;110: 315-318.</w:t>
      </w:r>
    </w:p>
    <w:p w14:paraId="162BD63C" w14:textId="77777777" w:rsidR="00EB78F5" w:rsidRPr="00142210" w:rsidRDefault="00EB78F5" w:rsidP="00751682">
      <w:pPr>
        <w:pStyle w:val="ListParagraph"/>
        <w:numPr>
          <w:ilvl w:val="0"/>
          <w:numId w:val="5"/>
        </w:numPr>
        <w:spacing w:line="360" w:lineRule="auto"/>
        <w:jc w:val="both"/>
      </w:pPr>
      <w:r w:rsidRPr="00142210">
        <w:t>Hegde MC et al. B</w:t>
      </w:r>
      <w:r w:rsidR="00E74E91">
        <w:t>a</w:t>
      </w:r>
      <w:r w:rsidRPr="00142210">
        <w:t>teriological study of Tubo-tympanic type of CSOM. Indian Journal of Otology, 2005; vol 11:13-16.</w:t>
      </w:r>
    </w:p>
    <w:p w14:paraId="2AC67C9D" w14:textId="77777777" w:rsidR="00EB78F5" w:rsidRPr="00142210" w:rsidRDefault="00EB78F5" w:rsidP="00751682">
      <w:pPr>
        <w:pStyle w:val="ListParagraph"/>
        <w:numPr>
          <w:ilvl w:val="0"/>
          <w:numId w:val="5"/>
        </w:numPr>
        <w:spacing w:line="360" w:lineRule="auto"/>
        <w:jc w:val="both"/>
      </w:pPr>
      <w:r w:rsidRPr="00142210">
        <w:t>Mirza</w:t>
      </w:r>
      <w:r w:rsidR="00142210" w:rsidRPr="00142210">
        <w:t xml:space="preserve"> IA, Liyaquat A, Muhammad A, Dec2008, issue N</w:t>
      </w:r>
      <w:r w:rsidRPr="00142210">
        <w:t>o</w:t>
      </w:r>
      <w:r w:rsidR="00142210" w:rsidRPr="00142210">
        <w:t>.</w:t>
      </w:r>
      <w:r w:rsidRPr="00142210">
        <w:t>4,Pakistan Armed Forces Medical Journal,  Microbiology of chronic suppurative otitis media- experience at Bhawalpur.</w:t>
      </w:r>
    </w:p>
    <w:p w14:paraId="1BA74B16" w14:textId="77777777" w:rsidR="00EB78F5" w:rsidRPr="00142210" w:rsidRDefault="00EB78F5" w:rsidP="00751682">
      <w:pPr>
        <w:pStyle w:val="ListParagraph"/>
        <w:numPr>
          <w:ilvl w:val="0"/>
          <w:numId w:val="5"/>
        </w:numPr>
        <w:spacing w:line="360" w:lineRule="auto"/>
        <w:jc w:val="both"/>
      </w:pPr>
      <w:r w:rsidRPr="00142210">
        <w:t>PajorA et al. Bacteriological evaluation in chronic otitis media. Otolaryngol Pol.,2006;60(5):757-63</w:t>
      </w:r>
    </w:p>
    <w:p w14:paraId="7BF8395F" w14:textId="77777777" w:rsidR="00EB78F5" w:rsidRPr="00142210" w:rsidRDefault="00EB78F5" w:rsidP="00751682">
      <w:pPr>
        <w:pStyle w:val="ListParagraph"/>
        <w:numPr>
          <w:ilvl w:val="0"/>
          <w:numId w:val="5"/>
        </w:numPr>
        <w:spacing w:line="360" w:lineRule="auto"/>
        <w:jc w:val="both"/>
      </w:pPr>
      <w:r w:rsidRPr="00142210">
        <w:rPr>
          <w:bCs/>
          <w:lang w:val="en-IN"/>
        </w:rPr>
        <w:t xml:space="preserve">Vijaya D. </w:t>
      </w:r>
      <w:r w:rsidRPr="00142210">
        <w:rPr>
          <w:lang w:val="en-IN"/>
        </w:rPr>
        <w:t>(2000); Aerobes,Anaerobes&amp; Fungi in Chronic Otitis Media; Indian Journal of Otology: Volume 6,No.3, 55-58.</w:t>
      </w:r>
    </w:p>
    <w:p w14:paraId="7CBDDC0E" w14:textId="77777777" w:rsidR="00EB78F5" w:rsidRPr="00142210" w:rsidRDefault="00EB78F5" w:rsidP="00751682">
      <w:pPr>
        <w:pStyle w:val="ListParagraph"/>
        <w:numPr>
          <w:ilvl w:val="0"/>
          <w:numId w:val="5"/>
        </w:numPr>
        <w:spacing w:line="360" w:lineRule="auto"/>
        <w:jc w:val="both"/>
      </w:pPr>
      <w:r w:rsidRPr="00142210">
        <w:t>Gul HC et al. Microorganisms isolated from middle ear cultures and their anti-bacterial susceptibility in patients with chronic suppurative otitis media. Kulak BurunBogazIhtisDerg, 2006;16(4):164-8</w:t>
      </w:r>
    </w:p>
    <w:p w14:paraId="1AB010AE" w14:textId="77777777" w:rsidR="00EB78F5" w:rsidRPr="00142210" w:rsidRDefault="00EB78F5" w:rsidP="00751682">
      <w:pPr>
        <w:pStyle w:val="ListParagraph"/>
        <w:numPr>
          <w:ilvl w:val="0"/>
          <w:numId w:val="5"/>
        </w:numPr>
        <w:spacing w:line="360" w:lineRule="auto"/>
        <w:jc w:val="both"/>
      </w:pPr>
      <w:r w:rsidRPr="00142210">
        <w:t xml:space="preserve">Vijaya D, Geeta SH. Microbiolological study of discharging otitis media. Indian Journal of Otology, Dec 1998; </w:t>
      </w:r>
      <w:r w:rsidR="00142210" w:rsidRPr="00142210">
        <w:t>V</w:t>
      </w:r>
      <w:r w:rsidRPr="00142210">
        <w:t>ol 4 (4):172-174</w:t>
      </w:r>
    </w:p>
    <w:p w14:paraId="6F7CA5F8" w14:textId="77777777" w:rsidR="00EB78F5" w:rsidRPr="00142210" w:rsidRDefault="00EB78F5" w:rsidP="00751682">
      <w:pPr>
        <w:pStyle w:val="ListParagraph"/>
        <w:numPr>
          <w:ilvl w:val="0"/>
          <w:numId w:val="5"/>
        </w:numPr>
        <w:spacing w:line="360" w:lineRule="auto"/>
        <w:jc w:val="both"/>
      </w:pPr>
      <w:r w:rsidRPr="00142210">
        <w:t>Wariso BA, Ibe SN. Bacteriology of chronic discharging ears in Port Harcourt, Nigeria.WestAfr J Med.,2006; 25(3):219-22.</w:t>
      </w:r>
    </w:p>
    <w:p w14:paraId="1BF8153B" w14:textId="77777777" w:rsidR="00EB78F5" w:rsidRPr="00142210" w:rsidRDefault="00EB78F5" w:rsidP="00751682">
      <w:pPr>
        <w:pStyle w:val="ListParagraph"/>
        <w:numPr>
          <w:ilvl w:val="0"/>
          <w:numId w:val="5"/>
        </w:numPr>
        <w:spacing w:line="360" w:lineRule="auto"/>
        <w:jc w:val="both"/>
      </w:pPr>
      <w:r w:rsidRPr="00142210">
        <w:t>Kumar H, Seth, Journal of clinical</w:t>
      </w:r>
      <w:r w:rsidR="00142210" w:rsidRPr="00142210">
        <w:t xml:space="preserve"> and diagnostic research, 2011 N</w:t>
      </w:r>
      <w:r w:rsidRPr="00142210">
        <w:t>ov, suppl-1,</w:t>
      </w:r>
      <w:r w:rsidR="00142210" w:rsidRPr="00142210">
        <w:t>V</w:t>
      </w:r>
      <w:r w:rsidRPr="00142210">
        <w:t>ol 5(6);1224-1227, Bacterial and fungal study of 100 cases of chronic suppurative otitis media.</w:t>
      </w:r>
    </w:p>
    <w:p w14:paraId="17532EE9" w14:textId="77777777" w:rsidR="00EB78F5" w:rsidRPr="00142210" w:rsidRDefault="00EB78F5" w:rsidP="00751682">
      <w:pPr>
        <w:pStyle w:val="ListParagraph"/>
        <w:numPr>
          <w:ilvl w:val="0"/>
          <w:numId w:val="5"/>
        </w:numPr>
        <w:spacing w:line="360" w:lineRule="auto"/>
        <w:jc w:val="both"/>
      </w:pPr>
      <w:r w:rsidRPr="00142210">
        <w:t>Osazuwa F et al. Aetiologic agent of otitis media in Benin City,Nigeria.North American Journal of Medical Sciences, 2011;vol3(2):95-98.</w:t>
      </w:r>
    </w:p>
    <w:p w14:paraId="6D3B5624" w14:textId="77777777" w:rsidR="00EB78F5" w:rsidRPr="00142210" w:rsidRDefault="00EB78F5" w:rsidP="00751682">
      <w:pPr>
        <w:pStyle w:val="ListParagraph"/>
        <w:numPr>
          <w:ilvl w:val="0"/>
          <w:numId w:val="5"/>
        </w:numPr>
        <w:spacing w:line="360" w:lineRule="auto"/>
        <w:jc w:val="both"/>
      </w:pPr>
      <w:r w:rsidRPr="00142210">
        <w:t xml:space="preserve">Mohan U, Jindal N. Fungal &amp; bacterial flora of CSOM in Amritsar. Indian Journal of Otolaryngology &amp; Head Neck Surgery, </w:t>
      </w:r>
      <w:r w:rsidR="00142210" w:rsidRPr="00142210">
        <w:t>V</w:t>
      </w:r>
      <w:r w:rsidRPr="00142210">
        <w:t>ol 50(2): 175-177.</w:t>
      </w:r>
    </w:p>
    <w:p w14:paraId="18649772" w14:textId="77777777" w:rsidR="00B50B6B" w:rsidRDefault="00EB78F5" w:rsidP="00751682">
      <w:pPr>
        <w:pStyle w:val="ListParagraph"/>
        <w:numPr>
          <w:ilvl w:val="0"/>
          <w:numId w:val="5"/>
        </w:numPr>
        <w:spacing w:line="360" w:lineRule="auto"/>
        <w:jc w:val="both"/>
      </w:pPr>
      <w:r w:rsidRPr="00142210">
        <w:t>Khurana AS et al. Incidence of Fungal infection in chronic suppurative otitis media.</w:t>
      </w:r>
      <w:r w:rsidR="00E74E91">
        <w:t xml:space="preserve"> </w:t>
      </w:r>
      <w:r w:rsidRPr="00142210">
        <w:t xml:space="preserve">Indian Journal of Otology,Sep 1998, </w:t>
      </w:r>
      <w:r w:rsidR="00142210" w:rsidRPr="00142210">
        <w:t>V</w:t>
      </w:r>
      <w:r w:rsidRPr="00142210">
        <w:t>ol4(3):121-1</w:t>
      </w:r>
    </w:p>
    <w:p w14:paraId="76A950F5" w14:textId="77777777" w:rsidR="00843D77" w:rsidRDefault="00843D77" w:rsidP="00751682">
      <w:pPr>
        <w:pStyle w:val="ListParagraph"/>
        <w:spacing w:line="360" w:lineRule="auto"/>
        <w:jc w:val="both"/>
        <w:sectPr w:rsidR="00843D77" w:rsidSect="005618C9">
          <w:type w:val="continuous"/>
          <w:pgSz w:w="11906" w:h="16838"/>
          <w:pgMar w:top="720" w:right="720" w:bottom="720" w:left="720" w:header="708" w:footer="708" w:gutter="0"/>
          <w:cols w:num="2" w:space="708"/>
          <w:docGrid w:linePitch="360"/>
        </w:sectPr>
      </w:pPr>
    </w:p>
    <w:p w14:paraId="6612A756" w14:textId="19AC00D9" w:rsidR="00797B1B" w:rsidRDefault="00797B1B" w:rsidP="00751682">
      <w:pPr>
        <w:pStyle w:val="ListParagraph"/>
        <w:spacing w:line="360" w:lineRule="auto"/>
        <w:jc w:val="both"/>
      </w:pPr>
    </w:p>
    <w:p w14:paraId="74AA6D8C" w14:textId="77777777" w:rsidR="00452B85" w:rsidRPr="008F50CD" w:rsidRDefault="00B50B6B" w:rsidP="00E74E91">
      <w:pPr>
        <w:jc w:val="center"/>
        <w:rPr>
          <w:rFonts w:eastAsia="Times New Roman" w:cs="Times New Roman"/>
          <w:b/>
          <w:color w:val="000000"/>
        </w:rPr>
      </w:pPr>
      <w:r w:rsidRPr="00D50726">
        <w:rPr>
          <w:rFonts w:eastAsia="Times New Roman" w:cs="Times New Roman"/>
          <w:b/>
          <w:color w:val="000000"/>
        </w:rPr>
        <w:t>Table 1.</w:t>
      </w:r>
      <w:r w:rsidR="00797B1B">
        <w:rPr>
          <w:rFonts w:eastAsia="Times New Roman" w:cs="Times New Roman"/>
          <w:b/>
          <w:color w:val="000000"/>
        </w:rPr>
        <w:t xml:space="preserve"> Age and </w:t>
      </w:r>
      <w:r w:rsidR="00452B85">
        <w:rPr>
          <w:rFonts w:cs="Georgia"/>
          <w:b/>
          <w:color w:val="000000"/>
        </w:rPr>
        <w:t>Gender</w:t>
      </w:r>
      <w:r w:rsidR="00D20C87">
        <w:rPr>
          <w:rFonts w:cs="Georgia"/>
          <w:b/>
          <w:color w:val="000000"/>
        </w:rPr>
        <w:t>-</w:t>
      </w:r>
      <w:r w:rsidR="00B36DB7">
        <w:rPr>
          <w:rFonts w:cs="Georgia"/>
          <w:b/>
          <w:color w:val="000000"/>
        </w:rPr>
        <w:t xml:space="preserve">wise distribution of </w:t>
      </w:r>
      <w:r w:rsidR="00452B85">
        <w:rPr>
          <w:rFonts w:cs="Georgia"/>
          <w:b/>
          <w:color w:val="000000"/>
        </w:rPr>
        <w:t>subjects (n=100)</w:t>
      </w:r>
    </w:p>
    <w:tbl>
      <w:tblPr>
        <w:tblStyle w:val="TableGrid"/>
        <w:tblW w:w="9322" w:type="dxa"/>
        <w:jc w:val="center"/>
        <w:tblLook w:val="04A0" w:firstRow="1" w:lastRow="0" w:firstColumn="1" w:lastColumn="0" w:noHBand="0" w:noVBand="1"/>
      </w:tblPr>
      <w:tblGrid>
        <w:gridCol w:w="1083"/>
        <w:gridCol w:w="2144"/>
        <w:gridCol w:w="2126"/>
        <w:gridCol w:w="2126"/>
        <w:gridCol w:w="1843"/>
      </w:tblGrid>
      <w:tr w:rsidR="00896B4E" w:rsidRPr="00E74E91" w14:paraId="07AE2E51" w14:textId="77777777" w:rsidTr="00E74E91">
        <w:trPr>
          <w:trHeight w:val="807"/>
          <w:jc w:val="center"/>
        </w:trPr>
        <w:tc>
          <w:tcPr>
            <w:tcW w:w="1083" w:type="dxa"/>
            <w:vMerge w:val="restart"/>
          </w:tcPr>
          <w:p w14:paraId="493995DC" w14:textId="77777777" w:rsidR="00896B4E" w:rsidRPr="00E74E91" w:rsidRDefault="00896B4E"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Age group</w:t>
            </w:r>
          </w:p>
          <w:p w14:paraId="4136F875" w14:textId="77777777" w:rsidR="00896B4E" w:rsidRPr="00E74E91" w:rsidRDefault="00896B4E"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(in years)</w:t>
            </w:r>
          </w:p>
        </w:tc>
        <w:tc>
          <w:tcPr>
            <w:tcW w:w="4270" w:type="dxa"/>
            <w:gridSpan w:val="2"/>
          </w:tcPr>
          <w:p w14:paraId="74E66AAE" w14:textId="77777777" w:rsidR="00896B4E" w:rsidRPr="00E74E91" w:rsidRDefault="00E2240E"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Male</w:t>
            </w:r>
          </w:p>
          <w:p w14:paraId="46978EAB" w14:textId="77777777" w:rsidR="00E2240E" w:rsidRPr="00E74E91" w:rsidRDefault="00E2240E"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 = 65)</w:t>
            </w:r>
          </w:p>
        </w:tc>
        <w:tc>
          <w:tcPr>
            <w:tcW w:w="3969" w:type="dxa"/>
            <w:gridSpan w:val="2"/>
          </w:tcPr>
          <w:p w14:paraId="3F4920E5" w14:textId="77777777" w:rsidR="00896B4E" w:rsidRPr="00E74E91" w:rsidRDefault="00E2240E"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Female</w:t>
            </w:r>
          </w:p>
          <w:p w14:paraId="737FC4CF" w14:textId="77777777" w:rsidR="00E2240E" w:rsidRPr="00E74E91" w:rsidRDefault="00E2240E"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 = 35)</w:t>
            </w:r>
          </w:p>
        </w:tc>
      </w:tr>
      <w:tr w:rsidR="00896B4E" w:rsidRPr="00E74E91" w14:paraId="01647F5B" w14:textId="77777777" w:rsidTr="00E74E91">
        <w:trPr>
          <w:trHeight w:val="607"/>
          <w:jc w:val="center"/>
        </w:trPr>
        <w:tc>
          <w:tcPr>
            <w:tcW w:w="1083" w:type="dxa"/>
            <w:vMerge/>
          </w:tcPr>
          <w:p w14:paraId="4033894E" w14:textId="77777777" w:rsidR="00896B4E" w:rsidRPr="00E74E91" w:rsidRDefault="00896B4E" w:rsidP="00E74E91">
            <w:pPr>
              <w:spacing w:line="360" w:lineRule="auto"/>
              <w:jc w:val="center"/>
              <w:rPr>
                <w:rFonts w:asciiTheme="minorHAnsi" w:eastAsia="Times New Roman" w:hAnsiTheme="minorHAnsi" w:cstheme="minorHAnsi"/>
                <w:color w:val="000000"/>
                <w:sz w:val="20"/>
                <w:szCs w:val="20"/>
              </w:rPr>
            </w:pPr>
          </w:p>
        </w:tc>
        <w:tc>
          <w:tcPr>
            <w:tcW w:w="2144" w:type="dxa"/>
          </w:tcPr>
          <w:p w14:paraId="142751CD" w14:textId="77777777" w:rsidR="00896B4E" w:rsidRPr="00E74E91" w:rsidRDefault="00E84D86"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No.</w:t>
            </w:r>
          </w:p>
        </w:tc>
        <w:tc>
          <w:tcPr>
            <w:tcW w:w="2126" w:type="dxa"/>
          </w:tcPr>
          <w:p w14:paraId="4379DE7E" w14:textId="77777777" w:rsidR="00896B4E" w:rsidRPr="00E74E91" w:rsidRDefault="00E84D86"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2126" w:type="dxa"/>
          </w:tcPr>
          <w:p w14:paraId="35596A61" w14:textId="77777777" w:rsidR="00896B4E" w:rsidRPr="00E74E91" w:rsidRDefault="00E84D86"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No.</w:t>
            </w:r>
          </w:p>
        </w:tc>
        <w:tc>
          <w:tcPr>
            <w:tcW w:w="1843" w:type="dxa"/>
          </w:tcPr>
          <w:p w14:paraId="4252E693" w14:textId="77777777" w:rsidR="00896B4E" w:rsidRPr="00E74E91" w:rsidRDefault="00E84D86"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96B4E" w:rsidRPr="00E74E91" w14:paraId="6C0CF293" w14:textId="77777777" w:rsidTr="00E74E91">
        <w:trPr>
          <w:jc w:val="center"/>
        </w:trPr>
        <w:tc>
          <w:tcPr>
            <w:tcW w:w="1083" w:type="dxa"/>
          </w:tcPr>
          <w:p w14:paraId="07767365"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&lt;10</w:t>
            </w:r>
          </w:p>
        </w:tc>
        <w:tc>
          <w:tcPr>
            <w:tcW w:w="2144" w:type="dxa"/>
          </w:tcPr>
          <w:p w14:paraId="6635990C"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w:t>
            </w:r>
          </w:p>
        </w:tc>
        <w:tc>
          <w:tcPr>
            <w:tcW w:w="2126" w:type="dxa"/>
          </w:tcPr>
          <w:p w14:paraId="313D3EE9" w14:textId="77777777" w:rsidR="00896B4E" w:rsidRPr="00E74E91" w:rsidRDefault="004C73B8" w:rsidP="00E74E91">
            <w:pPr>
              <w:spacing w:line="360" w:lineRule="auto"/>
              <w:ind w:left="0" w:firstLine="0"/>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00BC5383" w:rsidRPr="00E74E91">
              <w:rPr>
                <w:rFonts w:asciiTheme="minorHAnsi" w:eastAsia="Times New Roman" w:hAnsiTheme="minorHAnsi" w:cstheme="minorHAnsi"/>
                <w:color w:val="000000"/>
                <w:sz w:val="20"/>
                <w:szCs w:val="20"/>
              </w:rPr>
              <w:t>18.46</w:t>
            </w:r>
          </w:p>
        </w:tc>
        <w:tc>
          <w:tcPr>
            <w:tcW w:w="2126" w:type="dxa"/>
          </w:tcPr>
          <w:p w14:paraId="15A32ED7" w14:textId="77777777" w:rsidR="00896B4E" w:rsidRPr="00E74E91" w:rsidRDefault="004C73B8" w:rsidP="00E74E91">
            <w:pPr>
              <w:spacing w:line="360" w:lineRule="auto"/>
              <w:ind w:left="0" w:firstLine="0"/>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00BC5383" w:rsidRPr="00E74E91">
              <w:rPr>
                <w:rFonts w:asciiTheme="minorHAnsi" w:eastAsia="Times New Roman" w:hAnsiTheme="minorHAnsi" w:cstheme="minorHAnsi"/>
                <w:color w:val="000000"/>
                <w:sz w:val="20"/>
                <w:szCs w:val="20"/>
              </w:rPr>
              <w:t>4</w:t>
            </w:r>
          </w:p>
        </w:tc>
        <w:tc>
          <w:tcPr>
            <w:tcW w:w="1843" w:type="dxa"/>
          </w:tcPr>
          <w:p w14:paraId="30489871" w14:textId="77777777" w:rsidR="00896B4E" w:rsidRPr="00E74E91" w:rsidRDefault="00BC538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11.43</w:t>
            </w:r>
          </w:p>
        </w:tc>
      </w:tr>
      <w:tr w:rsidR="00896B4E" w:rsidRPr="00E74E91" w14:paraId="226AD862" w14:textId="77777777" w:rsidTr="00E74E91">
        <w:trPr>
          <w:jc w:val="center"/>
        </w:trPr>
        <w:tc>
          <w:tcPr>
            <w:tcW w:w="1083" w:type="dxa"/>
          </w:tcPr>
          <w:p w14:paraId="47C2F533"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11-20</w:t>
            </w:r>
          </w:p>
        </w:tc>
        <w:tc>
          <w:tcPr>
            <w:tcW w:w="2144" w:type="dxa"/>
          </w:tcPr>
          <w:p w14:paraId="1D4592DA"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17</w:t>
            </w:r>
          </w:p>
        </w:tc>
        <w:tc>
          <w:tcPr>
            <w:tcW w:w="2126" w:type="dxa"/>
          </w:tcPr>
          <w:p w14:paraId="111F6933"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26.15</w:t>
            </w:r>
          </w:p>
        </w:tc>
        <w:tc>
          <w:tcPr>
            <w:tcW w:w="2126" w:type="dxa"/>
          </w:tcPr>
          <w:p w14:paraId="7D137F3F"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w:t>
            </w:r>
          </w:p>
        </w:tc>
        <w:tc>
          <w:tcPr>
            <w:tcW w:w="1843" w:type="dxa"/>
          </w:tcPr>
          <w:p w14:paraId="70059D27"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34.29</w:t>
            </w:r>
          </w:p>
        </w:tc>
      </w:tr>
      <w:tr w:rsidR="00896B4E" w:rsidRPr="00E74E91" w14:paraId="47000B4D" w14:textId="77777777" w:rsidTr="00E74E91">
        <w:trPr>
          <w:jc w:val="center"/>
        </w:trPr>
        <w:tc>
          <w:tcPr>
            <w:tcW w:w="1083" w:type="dxa"/>
          </w:tcPr>
          <w:p w14:paraId="77FBDAC6"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21-30</w:t>
            </w:r>
          </w:p>
        </w:tc>
        <w:tc>
          <w:tcPr>
            <w:tcW w:w="2144" w:type="dxa"/>
          </w:tcPr>
          <w:p w14:paraId="1404E075"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8</w:t>
            </w:r>
          </w:p>
        </w:tc>
        <w:tc>
          <w:tcPr>
            <w:tcW w:w="2126" w:type="dxa"/>
          </w:tcPr>
          <w:p w14:paraId="1A23AC2B"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12.31</w:t>
            </w:r>
          </w:p>
        </w:tc>
        <w:tc>
          <w:tcPr>
            <w:tcW w:w="2126" w:type="dxa"/>
          </w:tcPr>
          <w:p w14:paraId="6590A1EB"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6</w:t>
            </w:r>
          </w:p>
        </w:tc>
        <w:tc>
          <w:tcPr>
            <w:tcW w:w="1843" w:type="dxa"/>
          </w:tcPr>
          <w:p w14:paraId="78A0AC54"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17.14</w:t>
            </w:r>
          </w:p>
        </w:tc>
      </w:tr>
      <w:tr w:rsidR="00896B4E" w:rsidRPr="00E74E91" w14:paraId="6A9C0CEC" w14:textId="77777777" w:rsidTr="00E74E91">
        <w:trPr>
          <w:jc w:val="center"/>
        </w:trPr>
        <w:tc>
          <w:tcPr>
            <w:tcW w:w="1083" w:type="dxa"/>
          </w:tcPr>
          <w:p w14:paraId="67BE5B51"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31-40</w:t>
            </w:r>
          </w:p>
        </w:tc>
        <w:tc>
          <w:tcPr>
            <w:tcW w:w="2144" w:type="dxa"/>
          </w:tcPr>
          <w:p w14:paraId="0CC2242C"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16</w:t>
            </w:r>
          </w:p>
        </w:tc>
        <w:tc>
          <w:tcPr>
            <w:tcW w:w="2126" w:type="dxa"/>
          </w:tcPr>
          <w:p w14:paraId="0EF25520"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24.62</w:t>
            </w:r>
          </w:p>
        </w:tc>
        <w:tc>
          <w:tcPr>
            <w:tcW w:w="2126" w:type="dxa"/>
          </w:tcPr>
          <w:p w14:paraId="01B85564"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9</w:t>
            </w:r>
          </w:p>
        </w:tc>
        <w:tc>
          <w:tcPr>
            <w:tcW w:w="1843" w:type="dxa"/>
          </w:tcPr>
          <w:p w14:paraId="17B0899D"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25.71</w:t>
            </w:r>
          </w:p>
        </w:tc>
      </w:tr>
      <w:tr w:rsidR="00896B4E" w:rsidRPr="00E74E91" w14:paraId="5D29543D" w14:textId="77777777" w:rsidTr="00E74E91">
        <w:trPr>
          <w:jc w:val="center"/>
        </w:trPr>
        <w:tc>
          <w:tcPr>
            <w:tcW w:w="1083" w:type="dxa"/>
          </w:tcPr>
          <w:p w14:paraId="7FA8B61D"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41-50</w:t>
            </w:r>
          </w:p>
        </w:tc>
        <w:tc>
          <w:tcPr>
            <w:tcW w:w="2144" w:type="dxa"/>
          </w:tcPr>
          <w:p w14:paraId="065F6475"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8</w:t>
            </w:r>
          </w:p>
        </w:tc>
        <w:tc>
          <w:tcPr>
            <w:tcW w:w="2126" w:type="dxa"/>
          </w:tcPr>
          <w:p w14:paraId="149DA1F7"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12.31</w:t>
            </w:r>
          </w:p>
        </w:tc>
        <w:tc>
          <w:tcPr>
            <w:tcW w:w="2126" w:type="dxa"/>
          </w:tcPr>
          <w:p w14:paraId="7E5B42D0"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w:t>
            </w:r>
          </w:p>
        </w:tc>
        <w:tc>
          <w:tcPr>
            <w:tcW w:w="1843" w:type="dxa"/>
          </w:tcPr>
          <w:p w14:paraId="0E1F2DB6"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11.43</w:t>
            </w:r>
          </w:p>
        </w:tc>
      </w:tr>
      <w:tr w:rsidR="00896B4E" w:rsidRPr="00E74E91" w14:paraId="74BAFC5B" w14:textId="77777777" w:rsidTr="00E74E91">
        <w:trPr>
          <w:jc w:val="center"/>
        </w:trPr>
        <w:tc>
          <w:tcPr>
            <w:tcW w:w="1083" w:type="dxa"/>
          </w:tcPr>
          <w:p w14:paraId="1591A00C"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51-60</w:t>
            </w:r>
          </w:p>
        </w:tc>
        <w:tc>
          <w:tcPr>
            <w:tcW w:w="2144" w:type="dxa"/>
          </w:tcPr>
          <w:p w14:paraId="0EB5B7D1"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w:t>
            </w:r>
          </w:p>
        </w:tc>
        <w:tc>
          <w:tcPr>
            <w:tcW w:w="2126" w:type="dxa"/>
          </w:tcPr>
          <w:p w14:paraId="6C597D07"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4.61</w:t>
            </w:r>
          </w:p>
        </w:tc>
        <w:tc>
          <w:tcPr>
            <w:tcW w:w="2126" w:type="dxa"/>
          </w:tcPr>
          <w:p w14:paraId="401E66E9"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1843" w:type="dxa"/>
          </w:tcPr>
          <w:p w14:paraId="695ECBBD"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96B4E" w:rsidRPr="00E74E91" w14:paraId="7EC9C1DD" w14:textId="77777777" w:rsidTr="00E74E91">
        <w:trPr>
          <w:jc w:val="center"/>
        </w:trPr>
        <w:tc>
          <w:tcPr>
            <w:tcW w:w="1083" w:type="dxa"/>
          </w:tcPr>
          <w:p w14:paraId="44702213"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&gt;60</w:t>
            </w:r>
          </w:p>
        </w:tc>
        <w:tc>
          <w:tcPr>
            <w:tcW w:w="2144" w:type="dxa"/>
          </w:tcPr>
          <w:p w14:paraId="1CD805DA"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w:t>
            </w:r>
          </w:p>
        </w:tc>
        <w:tc>
          <w:tcPr>
            <w:tcW w:w="2126" w:type="dxa"/>
          </w:tcPr>
          <w:p w14:paraId="26653298"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1.54</w:t>
            </w:r>
          </w:p>
        </w:tc>
        <w:tc>
          <w:tcPr>
            <w:tcW w:w="2126" w:type="dxa"/>
          </w:tcPr>
          <w:p w14:paraId="1352C61E"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c>
          <w:tcPr>
            <w:tcW w:w="1843" w:type="dxa"/>
          </w:tcPr>
          <w:p w14:paraId="698718A8" w14:textId="77777777" w:rsidR="00896B4E" w:rsidRPr="00E74E91" w:rsidRDefault="00F824B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w:t>
            </w:r>
          </w:p>
        </w:tc>
      </w:tr>
      <w:tr w:rsidR="00896B4E" w:rsidRPr="00E74E91" w14:paraId="1EF690F1" w14:textId="77777777" w:rsidTr="00E74E91">
        <w:trPr>
          <w:jc w:val="center"/>
        </w:trPr>
        <w:tc>
          <w:tcPr>
            <w:tcW w:w="1083" w:type="dxa"/>
          </w:tcPr>
          <w:p w14:paraId="1D1F3D83" w14:textId="77777777" w:rsidR="00896B4E" w:rsidRPr="00E74E91" w:rsidRDefault="006848F3" w:rsidP="00E74E91">
            <w:pPr>
              <w:spacing w:line="360" w:lineRule="auto"/>
              <w:ind w:left="0" w:firstLine="0"/>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Total</w:t>
            </w:r>
          </w:p>
        </w:tc>
        <w:tc>
          <w:tcPr>
            <w:tcW w:w="2144" w:type="dxa"/>
          </w:tcPr>
          <w:p w14:paraId="528798BD"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65</w:t>
            </w:r>
          </w:p>
        </w:tc>
        <w:tc>
          <w:tcPr>
            <w:tcW w:w="2126" w:type="dxa"/>
          </w:tcPr>
          <w:p w14:paraId="36FB75CF"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100</w:t>
            </w:r>
          </w:p>
        </w:tc>
        <w:tc>
          <w:tcPr>
            <w:tcW w:w="2126" w:type="dxa"/>
          </w:tcPr>
          <w:p w14:paraId="67E3564C" w14:textId="77777777" w:rsidR="00896B4E" w:rsidRPr="00E74E91" w:rsidRDefault="00BC5383" w:rsidP="00E74E91">
            <w:pPr>
              <w:spacing w:line="360" w:lineRule="auto"/>
              <w:jc w:val="center"/>
              <w:rPr>
                <w:rFonts w:asciiTheme="minorHAnsi" w:eastAsia="Times New Roman" w:hAnsiTheme="minorHAnsi" w:cstheme="minorHAnsi"/>
                <w:color w:val="000000"/>
                <w:sz w:val="20"/>
                <w:szCs w:val="20"/>
              </w:rPr>
            </w:pPr>
            <w:r w:rsidRPr="00E74E91">
              <w:rPr>
                <w:rFonts w:asciiTheme="minorHAnsi" w:eastAsia="Times New Roman" w:hAnsiTheme="minorHAnsi" w:cstheme="minorHAnsi"/>
                <w:color w:val="000000"/>
                <w:sz w:val="20"/>
                <w:szCs w:val="20"/>
              </w:rPr>
              <w:t>35</w:t>
            </w:r>
          </w:p>
        </w:tc>
        <w:tc>
          <w:tcPr>
            <w:tcW w:w="1843" w:type="dxa"/>
          </w:tcPr>
          <w:p w14:paraId="1772821F" w14:textId="77777777" w:rsidR="00896B4E" w:rsidRPr="00E74E91" w:rsidRDefault="004C73B8" w:rsidP="004C73B8">
            <w:pPr>
              <w:spacing w:line="360" w:lineRule="auto"/>
              <w:ind w:left="0" w:firstLine="0"/>
              <w:jc w:val="left"/>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 xml:space="preserve">               </w:t>
            </w:r>
            <w:r w:rsidR="00BC5383" w:rsidRPr="00E74E91">
              <w:rPr>
                <w:rFonts w:asciiTheme="minorHAnsi" w:eastAsia="Times New Roman" w:hAnsiTheme="minorHAnsi" w:cstheme="minorHAnsi"/>
                <w:color w:val="000000"/>
                <w:sz w:val="20"/>
                <w:szCs w:val="20"/>
              </w:rPr>
              <w:t>100</w:t>
            </w:r>
          </w:p>
        </w:tc>
      </w:tr>
    </w:tbl>
    <w:p w14:paraId="7423316F" w14:textId="77777777" w:rsidR="00B50B6B" w:rsidRPr="00142210" w:rsidRDefault="00B50B6B" w:rsidP="00E74E91">
      <w:pPr>
        <w:spacing w:line="360" w:lineRule="auto"/>
        <w:jc w:val="center"/>
        <w:rPr>
          <w:rFonts w:eastAsia="Times New Roman" w:cs="Times New Roman"/>
          <w:color w:val="000000"/>
        </w:rPr>
      </w:pPr>
    </w:p>
    <w:p w14:paraId="052C5EE5" w14:textId="77777777" w:rsidR="00B50B6B" w:rsidRPr="00142210" w:rsidRDefault="00B50B6B" w:rsidP="00E74E91">
      <w:pPr>
        <w:spacing w:line="360" w:lineRule="auto"/>
        <w:jc w:val="center"/>
        <w:rPr>
          <w:rFonts w:cs="Times New Roman"/>
          <w:b/>
        </w:rPr>
      </w:pPr>
      <w:r w:rsidRPr="00142210">
        <w:rPr>
          <w:rFonts w:eastAsia="Times New Roman" w:cs="Times New Roman"/>
          <w:b/>
          <w:color w:val="000000"/>
        </w:rPr>
        <w:t>Table 2.</w:t>
      </w:r>
      <w:r w:rsidRPr="00142210">
        <w:rPr>
          <w:rFonts w:cs="Times New Roman"/>
          <w:b/>
        </w:rPr>
        <w:t>Bacteriological profile of culture positive samples</w:t>
      </w:r>
    </w:p>
    <w:tbl>
      <w:tblPr>
        <w:tblStyle w:val="TableGrid"/>
        <w:tblW w:w="5000" w:type="pct"/>
        <w:jc w:val="center"/>
        <w:tblLook w:val="04A0" w:firstRow="1" w:lastRow="0" w:firstColumn="1" w:lastColumn="0" w:noHBand="0" w:noVBand="1"/>
      </w:tblPr>
      <w:tblGrid>
        <w:gridCol w:w="5431"/>
        <w:gridCol w:w="2600"/>
        <w:gridCol w:w="2651"/>
      </w:tblGrid>
      <w:tr w:rsidR="00B50B6B" w:rsidRPr="00E74E91" w14:paraId="5AAC3946" w14:textId="77777777" w:rsidTr="009321C8">
        <w:trPr>
          <w:jc w:val="center"/>
        </w:trPr>
        <w:tc>
          <w:tcPr>
            <w:tcW w:w="2542" w:type="pct"/>
            <w:vAlign w:val="center"/>
          </w:tcPr>
          <w:p w14:paraId="12413C81"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Organism isolated</w:t>
            </w:r>
          </w:p>
        </w:tc>
        <w:tc>
          <w:tcPr>
            <w:tcW w:w="1217" w:type="pct"/>
            <w:vAlign w:val="center"/>
          </w:tcPr>
          <w:p w14:paraId="6BBAD503"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No. of isolates</w:t>
            </w:r>
          </w:p>
        </w:tc>
        <w:tc>
          <w:tcPr>
            <w:tcW w:w="1241" w:type="pct"/>
            <w:vAlign w:val="center"/>
          </w:tcPr>
          <w:p w14:paraId="798ABE1C"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w:t>
            </w:r>
          </w:p>
        </w:tc>
      </w:tr>
      <w:tr w:rsidR="00B50B6B" w:rsidRPr="00E74E91" w14:paraId="00735DB5" w14:textId="77777777" w:rsidTr="009321C8">
        <w:trPr>
          <w:jc w:val="center"/>
        </w:trPr>
        <w:tc>
          <w:tcPr>
            <w:tcW w:w="2542" w:type="pct"/>
            <w:vAlign w:val="center"/>
          </w:tcPr>
          <w:p w14:paraId="1C1E0B13"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r w:rsidRPr="00E74E91">
              <w:rPr>
                <w:rFonts w:asciiTheme="minorHAnsi" w:hAnsiTheme="minorHAnsi" w:cs="Times New Roman"/>
                <w:b/>
                <w:sz w:val="20"/>
                <w:szCs w:val="20"/>
              </w:rPr>
              <w:t>Aerobic</w:t>
            </w:r>
          </w:p>
        </w:tc>
        <w:tc>
          <w:tcPr>
            <w:tcW w:w="1217" w:type="pct"/>
            <w:vAlign w:val="center"/>
          </w:tcPr>
          <w:p w14:paraId="479B86CF"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p>
        </w:tc>
        <w:tc>
          <w:tcPr>
            <w:tcW w:w="1241" w:type="pct"/>
            <w:vAlign w:val="center"/>
          </w:tcPr>
          <w:p w14:paraId="348F81CD" w14:textId="77777777" w:rsidR="00B50B6B" w:rsidRPr="00E74E91" w:rsidRDefault="00B50B6B" w:rsidP="00E74E91">
            <w:pPr>
              <w:pStyle w:val="Style1"/>
              <w:spacing w:after="0" w:line="360" w:lineRule="auto"/>
              <w:ind w:left="0" w:firstLine="0"/>
              <w:jc w:val="center"/>
              <w:rPr>
                <w:rFonts w:asciiTheme="minorHAnsi" w:hAnsiTheme="minorHAnsi" w:cs="Times New Roman"/>
                <w:b/>
                <w:sz w:val="20"/>
                <w:szCs w:val="20"/>
              </w:rPr>
            </w:pPr>
          </w:p>
        </w:tc>
      </w:tr>
      <w:tr w:rsidR="00B50B6B" w:rsidRPr="00E74E91" w14:paraId="6E6D7782" w14:textId="77777777" w:rsidTr="009321C8">
        <w:trPr>
          <w:jc w:val="center"/>
        </w:trPr>
        <w:tc>
          <w:tcPr>
            <w:tcW w:w="2542" w:type="pct"/>
            <w:vAlign w:val="center"/>
          </w:tcPr>
          <w:p w14:paraId="64DEA020"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Pseudomonas</w:t>
            </w:r>
            <w:r w:rsidRPr="00E74E91">
              <w:rPr>
                <w:rFonts w:asciiTheme="minorHAnsi" w:hAnsiTheme="minorHAnsi" w:cs="Times New Roman"/>
                <w:sz w:val="20"/>
                <w:szCs w:val="20"/>
              </w:rPr>
              <w:t xml:space="preserve"> sp.</w:t>
            </w:r>
          </w:p>
        </w:tc>
        <w:tc>
          <w:tcPr>
            <w:tcW w:w="1217" w:type="pct"/>
            <w:vAlign w:val="center"/>
          </w:tcPr>
          <w:p w14:paraId="4BB1CE62"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40</w:t>
            </w:r>
          </w:p>
        </w:tc>
        <w:tc>
          <w:tcPr>
            <w:tcW w:w="1241" w:type="pct"/>
            <w:vAlign w:val="center"/>
          </w:tcPr>
          <w:p w14:paraId="7F4753F9"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36.36</w:t>
            </w:r>
          </w:p>
        </w:tc>
      </w:tr>
      <w:tr w:rsidR="00B50B6B" w:rsidRPr="00E74E91" w14:paraId="58CBE9E5" w14:textId="77777777" w:rsidTr="009321C8">
        <w:trPr>
          <w:jc w:val="center"/>
        </w:trPr>
        <w:tc>
          <w:tcPr>
            <w:tcW w:w="2542" w:type="pct"/>
            <w:vAlign w:val="center"/>
          </w:tcPr>
          <w:p w14:paraId="788EA066"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Staphylococcus aureus*</w:t>
            </w:r>
          </w:p>
        </w:tc>
        <w:tc>
          <w:tcPr>
            <w:tcW w:w="1217" w:type="pct"/>
            <w:vAlign w:val="center"/>
          </w:tcPr>
          <w:p w14:paraId="12AC51BC"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29</w:t>
            </w:r>
          </w:p>
        </w:tc>
        <w:tc>
          <w:tcPr>
            <w:tcW w:w="1241" w:type="pct"/>
            <w:vAlign w:val="center"/>
          </w:tcPr>
          <w:p w14:paraId="77C84354"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26.36</w:t>
            </w:r>
          </w:p>
        </w:tc>
      </w:tr>
      <w:tr w:rsidR="00B50B6B" w:rsidRPr="00E74E91" w14:paraId="2C6B8219" w14:textId="77777777" w:rsidTr="009321C8">
        <w:trPr>
          <w:jc w:val="center"/>
        </w:trPr>
        <w:tc>
          <w:tcPr>
            <w:tcW w:w="2542" w:type="pct"/>
            <w:vAlign w:val="center"/>
          </w:tcPr>
          <w:p w14:paraId="21D8E41D"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Acinetobacter</w:t>
            </w:r>
            <w:r w:rsidRPr="00E74E91">
              <w:rPr>
                <w:rFonts w:asciiTheme="minorHAnsi" w:hAnsiTheme="minorHAnsi" w:cs="Times New Roman"/>
                <w:sz w:val="20"/>
                <w:szCs w:val="20"/>
              </w:rPr>
              <w:t xml:space="preserve"> sp.</w:t>
            </w:r>
          </w:p>
        </w:tc>
        <w:tc>
          <w:tcPr>
            <w:tcW w:w="1217" w:type="pct"/>
            <w:vAlign w:val="center"/>
          </w:tcPr>
          <w:p w14:paraId="18B3F1EC"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13</w:t>
            </w:r>
          </w:p>
        </w:tc>
        <w:tc>
          <w:tcPr>
            <w:tcW w:w="1241" w:type="pct"/>
            <w:vAlign w:val="center"/>
          </w:tcPr>
          <w:p w14:paraId="4A54A5DA"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11.82</w:t>
            </w:r>
          </w:p>
        </w:tc>
      </w:tr>
      <w:tr w:rsidR="00B50B6B" w:rsidRPr="00E74E91" w14:paraId="6954BD74" w14:textId="77777777" w:rsidTr="009321C8">
        <w:trPr>
          <w:jc w:val="center"/>
        </w:trPr>
        <w:tc>
          <w:tcPr>
            <w:tcW w:w="2542" w:type="pct"/>
            <w:vAlign w:val="center"/>
          </w:tcPr>
          <w:p w14:paraId="336AD41F"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 xml:space="preserve">Proteus </w:t>
            </w:r>
            <w:r w:rsidRPr="00E74E91">
              <w:rPr>
                <w:rFonts w:asciiTheme="minorHAnsi" w:hAnsiTheme="minorHAnsi" w:cs="Times New Roman"/>
                <w:sz w:val="20"/>
                <w:szCs w:val="20"/>
              </w:rPr>
              <w:t>sp.</w:t>
            </w:r>
          </w:p>
        </w:tc>
        <w:tc>
          <w:tcPr>
            <w:tcW w:w="1217" w:type="pct"/>
            <w:vAlign w:val="center"/>
          </w:tcPr>
          <w:p w14:paraId="24587757"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12</w:t>
            </w:r>
          </w:p>
        </w:tc>
        <w:tc>
          <w:tcPr>
            <w:tcW w:w="1241" w:type="pct"/>
            <w:vAlign w:val="center"/>
          </w:tcPr>
          <w:p w14:paraId="70E7026B"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10.91</w:t>
            </w:r>
          </w:p>
        </w:tc>
      </w:tr>
      <w:tr w:rsidR="00B50B6B" w:rsidRPr="00E74E91" w14:paraId="7BCADD46" w14:textId="77777777" w:rsidTr="009321C8">
        <w:trPr>
          <w:jc w:val="center"/>
        </w:trPr>
        <w:tc>
          <w:tcPr>
            <w:tcW w:w="2542" w:type="pct"/>
            <w:vAlign w:val="center"/>
          </w:tcPr>
          <w:p w14:paraId="72F4EB45"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sz w:val="20"/>
                <w:szCs w:val="20"/>
              </w:rPr>
              <w:t>β haemolytic</w:t>
            </w:r>
            <w:r w:rsidRPr="00E74E91">
              <w:rPr>
                <w:rFonts w:asciiTheme="minorHAnsi" w:hAnsiTheme="minorHAnsi" w:cs="Times New Roman"/>
                <w:i/>
                <w:sz w:val="20"/>
                <w:szCs w:val="20"/>
              </w:rPr>
              <w:t xml:space="preserve"> Streptococci (Group A)</w:t>
            </w:r>
          </w:p>
        </w:tc>
        <w:tc>
          <w:tcPr>
            <w:tcW w:w="1217" w:type="pct"/>
            <w:vAlign w:val="center"/>
          </w:tcPr>
          <w:p w14:paraId="38F2B7FE"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04</w:t>
            </w:r>
          </w:p>
        </w:tc>
        <w:tc>
          <w:tcPr>
            <w:tcW w:w="1241" w:type="pct"/>
            <w:vAlign w:val="center"/>
          </w:tcPr>
          <w:p w14:paraId="528963EA"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3.64</w:t>
            </w:r>
          </w:p>
        </w:tc>
      </w:tr>
      <w:tr w:rsidR="00B50B6B" w:rsidRPr="00E74E91" w14:paraId="2B68183E" w14:textId="77777777" w:rsidTr="009321C8">
        <w:trPr>
          <w:jc w:val="center"/>
        </w:trPr>
        <w:tc>
          <w:tcPr>
            <w:tcW w:w="2542" w:type="pct"/>
            <w:vAlign w:val="center"/>
          </w:tcPr>
          <w:p w14:paraId="3097BB65"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Enterobacter</w:t>
            </w:r>
            <w:r w:rsidRPr="00E74E91">
              <w:rPr>
                <w:rFonts w:asciiTheme="minorHAnsi" w:hAnsiTheme="minorHAnsi" w:cs="Times New Roman"/>
                <w:sz w:val="20"/>
                <w:szCs w:val="20"/>
              </w:rPr>
              <w:t xml:space="preserve"> sp.</w:t>
            </w:r>
          </w:p>
        </w:tc>
        <w:tc>
          <w:tcPr>
            <w:tcW w:w="1217" w:type="pct"/>
            <w:vAlign w:val="center"/>
          </w:tcPr>
          <w:p w14:paraId="47FCD9FF"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4A43F057"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B50B6B" w:rsidRPr="00E74E91" w14:paraId="6F94E462" w14:textId="77777777" w:rsidTr="009321C8">
        <w:trPr>
          <w:jc w:val="center"/>
        </w:trPr>
        <w:tc>
          <w:tcPr>
            <w:tcW w:w="2542" w:type="pct"/>
            <w:vAlign w:val="center"/>
          </w:tcPr>
          <w:p w14:paraId="5376C5CF"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Klebsiella</w:t>
            </w:r>
            <w:r w:rsidR="00E74E91">
              <w:rPr>
                <w:rFonts w:asciiTheme="minorHAnsi" w:hAnsiTheme="minorHAnsi" w:cs="Times New Roman"/>
                <w:i/>
                <w:sz w:val="20"/>
                <w:szCs w:val="20"/>
              </w:rPr>
              <w:t xml:space="preserve"> </w:t>
            </w:r>
            <w:r w:rsidRPr="00E74E91">
              <w:rPr>
                <w:rFonts w:asciiTheme="minorHAnsi" w:hAnsiTheme="minorHAnsi" w:cs="Times New Roman"/>
                <w:sz w:val="20"/>
                <w:szCs w:val="20"/>
              </w:rPr>
              <w:t>sp.</w:t>
            </w:r>
          </w:p>
        </w:tc>
        <w:tc>
          <w:tcPr>
            <w:tcW w:w="1217" w:type="pct"/>
            <w:vAlign w:val="center"/>
          </w:tcPr>
          <w:p w14:paraId="0E8F7463"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3070B9CE"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B50B6B" w:rsidRPr="00E74E91" w14:paraId="0F4F75F7" w14:textId="77777777" w:rsidTr="009321C8">
        <w:trPr>
          <w:jc w:val="center"/>
        </w:trPr>
        <w:tc>
          <w:tcPr>
            <w:tcW w:w="2542" w:type="pct"/>
            <w:vAlign w:val="center"/>
          </w:tcPr>
          <w:p w14:paraId="3E0A678E" w14:textId="77777777" w:rsidR="00B50B6B" w:rsidRPr="00E74E91" w:rsidRDefault="004C73B8" w:rsidP="00E74E91">
            <w:pPr>
              <w:pStyle w:val="Style1"/>
              <w:numPr>
                <w:ilvl w:val="0"/>
                <w:numId w:val="2"/>
              </w:numPr>
              <w:spacing w:after="0" w:line="360" w:lineRule="auto"/>
              <w:jc w:val="left"/>
              <w:rPr>
                <w:rFonts w:asciiTheme="minorHAnsi" w:hAnsiTheme="minorHAnsi" w:cs="Times New Roman"/>
                <w:i/>
                <w:sz w:val="20"/>
                <w:szCs w:val="20"/>
              </w:rPr>
            </w:pPr>
            <w:r>
              <w:rPr>
                <w:rFonts w:asciiTheme="minorHAnsi" w:hAnsiTheme="minorHAnsi" w:cs="Times New Roman"/>
                <w:i/>
                <w:sz w:val="20"/>
                <w:szCs w:val="20"/>
              </w:rPr>
              <w:t>Cit</w:t>
            </w:r>
            <w:r w:rsidR="00B50B6B" w:rsidRPr="00E74E91">
              <w:rPr>
                <w:rFonts w:asciiTheme="minorHAnsi" w:hAnsiTheme="minorHAnsi" w:cs="Times New Roman"/>
                <w:i/>
                <w:sz w:val="20"/>
                <w:szCs w:val="20"/>
              </w:rPr>
              <w:t>robacter</w:t>
            </w:r>
            <w:r>
              <w:rPr>
                <w:rFonts w:asciiTheme="minorHAnsi" w:hAnsiTheme="minorHAnsi" w:cs="Times New Roman"/>
                <w:i/>
                <w:sz w:val="20"/>
                <w:szCs w:val="20"/>
              </w:rPr>
              <w:t xml:space="preserve"> </w:t>
            </w:r>
            <w:r w:rsidR="00B50B6B" w:rsidRPr="00E74E91">
              <w:rPr>
                <w:rFonts w:asciiTheme="minorHAnsi" w:hAnsiTheme="minorHAnsi" w:cs="Times New Roman"/>
                <w:i/>
                <w:sz w:val="20"/>
                <w:szCs w:val="20"/>
              </w:rPr>
              <w:t>koseri</w:t>
            </w:r>
          </w:p>
        </w:tc>
        <w:tc>
          <w:tcPr>
            <w:tcW w:w="1217" w:type="pct"/>
            <w:vAlign w:val="center"/>
          </w:tcPr>
          <w:p w14:paraId="3033986A"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02</w:t>
            </w:r>
          </w:p>
        </w:tc>
        <w:tc>
          <w:tcPr>
            <w:tcW w:w="1241" w:type="pct"/>
            <w:vAlign w:val="center"/>
          </w:tcPr>
          <w:p w14:paraId="466AEE94"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1.82</w:t>
            </w:r>
          </w:p>
        </w:tc>
      </w:tr>
      <w:tr w:rsidR="00B50B6B" w:rsidRPr="00E74E91" w14:paraId="0090477A" w14:textId="77777777" w:rsidTr="009321C8">
        <w:trPr>
          <w:jc w:val="center"/>
        </w:trPr>
        <w:tc>
          <w:tcPr>
            <w:tcW w:w="2542" w:type="pct"/>
            <w:vAlign w:val="center"/>
          </w:tcPr>
          <w:p w14:paraId="766D422B" w14:textId="77777777" w:rsidR="00B50B6B" w:rsidRPr="00E74E91" w:rsidRDefault="00B50B6B" w:rsidP="00E74E91">
            <w:pPr>
              <w:pStyle w:val="Style1"/>
              <w:spacing w:after="0" w:line="360" w:lineRule="auto"/>
              <w:ind w:left="0" w:firstLine="0"/>
              <w:jc w:val="left"/>
              <w:rPr>
                <w:rFonts w:asciiTheme="minorHAnsi" w:hAnsiTheme="minorHAnsi" w:cs="Times New Roman"/>
                <w:b/>
                <w:sz w:val="20"/>
                <w:szCs w:val="20"/>
              </w:rPr>
            </w:pPr>
            <w:r w:rsidRPr="00E74E91">
              <w:rPr>
                <w:rFonts w:asciiTheme="minorHAnsi" w:hAnsiTheme="minorHAnsi" w:cs="Times New Roman"/>
                <w:b/>
                <w:sz w:val="20"/>
                <w:szCs w:val="20"/>
              </w:rPr>
              <w:t>Anaerobic</w:t>
            </w:r>
          </w:p>
        </w:tc>
        <w:tc>
          <w:tcPr>
            <w:tcW w:w="1217" w:type="pct"/>
            <w:vAlign w:val="center"/>
          </w:tcPr>
          <w:p w14:paraId="589069B9"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p>
        </w:tc>
        <w:tc>
          <w:tcPr>
            <w:tcW w:w="1241" w:type="pct"/>
            <w:vAlign w:val="center"/>
          </w:tcPr>
          <w:p w14:paraId="3734D305"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p>
        </w:tc>
      </w:tr>
      <w:tr w:rsidR="00B50B6B" w:rsidRPr="00E74E91" w14:paraId="26010AA6" w14:textId="77777777" w:rsidTr="009321C8">
        <w:trPr>
          <w:jc w:val="center"/>
        </w:trPr>
        <w:tc>
          <w:tcPr>
            <w:tcW w:w="2542" w:type="pct"/>
            <w:vAlign w:val="center"/>
          </w:tcPr>
          <w:p w14:paraId="3A12D2EF" w14:textId="77777777" w:rsidR="00B50B6B" w:rsidRPr="00E74E91" w:rsidRDefault="00B50B6B" w:rsidP="00E74E91">
            <w:pPr>
              <w:pStyle w:val="Style1"/>
              <w:numPr>
                <w:ilvl w:val="0"/>
                <w:numId w:val="2"/>
              </w:numPr>
              <w:spacing w:after="0" w:line="360" w:lineRule="auto"/>
              <w:jc w:val="left"/>
              <w:rPr>
                <w:rFonts w:asciiTheme="minorHAnsi" w:hAnsiTheme="minorHAnsi" w:cs="Times New Roman"/>
                <w:i/>
                <w:sz w:val="20"/>
                <w:szCs w:val="20"/>
              </w:rPr>
            </w:pPr>
            <w:r w:rsidRPr="00E74E91">
              <w:rPr>
                <w:rFonts w:asciiTheme="minorHAnsi" w:hAnsiTheme="minorHAnsi" w:cs="Times New Roman"/>
                <w:i/>
                <w:sz w:val="20"/>
                <w:szCs w:val="20"/>
              </w:rPr>
              <w:t>Peptostreptococci</w:t>
            </w:r>
            <w:r w:rsidR="00E74E91">
              <w:rPr>
                <w:rFonts w:asciiTheme="minorHAnsi" w:hAnsiTheme="minorHAnsi" w:cs="Times New Roman"/>
                <w:i/>
                <w:sz w:val="20"/>
                <w:szCs w:val="20"/>
              </w:rPr>
              <w:t xml:space="preserve"> </w:t>
            </w:r>
            <w:r w:rsidRPr="00E74E91">
              <w:rPr>
                <w:rFonts w:asciiTheme="minorHAnsi" w:hAnsiTheme="minorHAnsi" w:cs="Times New Roman"/>
                <w:sz w:val="20"/>
                <w:szCs w:val="20"/>
              </w:rPr>
              <w:t>sp.</w:t>
            </w:r>
          </w:p>
        </w:tc>
        <w:tc>
          <w:tcPr>
            <w:tcW w:w="1217" w:type="pct"/>
            <w:vAlign w:val="center"/>
          </w:tcPr>
          <w:p w14:paraId="7F32FCD4"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06</w:t>
            </w:r>
          </w:p>
        </w:tc>
        <w:tc>
          <w:tcPr>
            <w:tcW w:w="1241" w:type="pct"/>
            <w:vAlign w:val="center"/>
          </w:tcPr>
          <w:p w14:paraId="621A4CCC"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5.45</w:t>
            </w:r>
          </w:p>
        </w:tc>
      </w:tr>
      <w:tr w:rsidR="00B50B6B" w:rsidRPr="00E74E91" w14:paraId="3FDCDA5E" w14:textId="77777777" w:rsidTr="009321C8">
        <w:trPr>
          <w:jc w:val="center"/>
        </w:trPr>
        <w:tc>
          <w:tcPr>
            <w:tcW w:w="2542" w:type="pct"/>
          </w:tcPr>
          <w:p w14:paraId="1102424C" w14:textId="77777777" w:rsidR="00B50B6B" w:rsidRPr="00E74E91" w:rsidRDefault="00B50B6B" w:rsidP="00E74E91">
            <w:pPr>
              <w:pStyle w:val="Style1"/>
              <w:spacing w:after="0" w:line="360" w:lineRule="auto"/>
              <w:ind w:left="0" w:firstLine="0"/>
              <w:jc w:val="center"/>
              <w:rPr>
                <w:rFonts w:asciiTheme="minorHAnsi" w:hAnsiTheme="minorHAnsi" w:cs="Times New Roman"/>
                <w:b/>
                <w:color w:val="000000" w:themeColor="text1"/>
                <w:sz w:val="20"/>
                <w:szCs w:val="20"/>
              </w:rPr>
            </w:pPr>
            <w:r w:rsidRPr="00E74E91">
              <w:rPr>
                <w:rFonts w:asciiTheme="minorHAnsi" w:hAnsiTheme="minorHAnsi" w:cs="Times New Roman"/>
                <w:b/>
                <w:color w:val="000000" w:themeColor="text1"/>
                <w:sz w:val="20"/>
                <w:szCs w:val="20"/>
              </w:rPr>
              <w:t>Total</w:t>
            </w:r>
          </w:p>
        </w:tc>
        <w:tc>
          <w:tcPr>
            <w:tcW w:w="1217" w:type="pct"/>
          </w:tcPr>
          <w:p w14:paraId="1EB615BC"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110</w:t>
            </w:r>
          </w:p>
        </w:tc>
        <w:tc>
          <w:tcPr>
            <w:tcW w:w="1241" w:type="pct"/>
          </w:tcPr>
          <w:p w14:paraId="4A6C82A5" w14:textId="77777777" w:rsidR="00B50B6B" w:rsidRPr="00E74E91" w:rsidRDefault="00B50B6B" w:rsidP="00E74E91">
            <w:pPr>
              <w:pStyle w:val="Style1"/>
              <w:spacing w:after="0" w:line="360" w:lineRule="auto"/>
              <w:ind w:left="0" w:firstLine="0"/>
              <w:jc w:val="center"/>
              <w:rPr>
                <w:rFonts w:asciiTheme="minorHAnsi" w:hAnsiTheme="minorHAnsi" w:cs="Times New Roman"/>
                <w:sz w:val="20"/>
                <w:szCs w:val="20"/>
              </w:rPr>
            </w:pPr>
            <w:r w:rsidRPr="00E74E91">
              <w:rPr>
                <w:rFonts w:asciiTheme="minorHAnsi" w:hAnsiTheme="minorHAnsi" w:cs="Times New Roman"/>
                <w:sz w:val="20"/>
                <w:szCs w:val="20"/>
              </w:rPr>
              <w:t>100</w:t>
            </w:r>
          </w:p>
        </w:tc>
      </w:tr>
    </w:tbl>
    <w:p w14:paraId="16B22D9B" w14:textId="77777777" w:rsidR="00B50B6B" w:rsidRPr="00142210" w:rsidRDefault="00B50B6B" w:rsidP="00E74E91">
      <w:pPr>
        <w:pStyle w:val="Style1"/>
        <w:spacing w:after="0" w:line="360" w:lineRule="auto"/>
        <w:ind w:left="0" w:firstLine="0"/>
        <w:jc w:val="center"/>
        <w:rPr>
          <w:rFonts w:asciiTheme="minorHAnsi" w:hAnsiTheme="minorHAnsi" w:cs="Times New Roman"/>
          <w:sz w:val="22"/>
        </w:rPr>
      </w:pPr>
      <w:r w:rsidRPr="00142210">
        <w:rPr>
          <w:rFonts w:asciiTheme="minorHAnsi" w:hAnsiTheme="minorHAnsi" w:cs="Times New Roman"/>
          <w:sz w:val="22"/>
        </w:rPr>
        <w:t xml:space="preserve">*29 strains of </w:t>
      </w:r>
      <w:r w:rsidRPr="00142210">
        <w:rPr>
          <w:rFonts w:asciiTheme="minorHAnsi" w:hAnsiTheme="minorHAnsi" w:cs="Times New Roman"/>
          <w:i/>
          <w:sz w:val="22"/>
        </w:rPr>
        <w:t>Staphylococcus aureus</w:t>
      </w:r>
      <w:r w:rsidRPr="00142210">
        <w:rPr>
          <w:rFonts w:asciiTheme="minorHAnsi" w:hAnsiTheme="minorHAnsi" w:cs="Times New Roman"/>
          <w:sz w:val="22"/>
        </w:rPr>
        <w:t xml:space="preserve"> included 8 (27.59%) strains of MRSA.</w:t>
      </w:r>
    </w:p>
    <w:p w14:paraId="4C8C4489" w14:textId="77777777" w:rsidR="00B50B6B" w:rsidRDefault="00B50B6B" w:rsidP="00E74E91">
      <w:pPr>
        <w:pStyle w:val="Style1"/>
        <w:spacing w:after="0" w:line="360" w:lineRule="auto"/>
        <w:ind w:left="0" w:firstLine="0"/>
        <w:jc w:val="center"/>
        <w:rPr>
          <w:rFonts w:asciiTheme="minorHAnsi" w:hAnsiTheme="minorHAnsi" w:cs="Times New Roman"/>
          <w:b/>
          <w:sz w:val="22"/>
        </w:rPr>
      </w:pPr>
    </w:p>
    <w:p w14:paraId="3C2E2292" w14:textId="77777777" w:rsidR="008F50CD" w:rsidRDefault="008F50CD" w:rsidP="00E74E91">
      <w:pPr>
        <w:pStyle w:val="Style1"/>
        <w:spacing w:after="0" w:line="360" w:lineRule="auto"/>
        <w:ind w:left="0" w:firstLine="0"/>
        <w:jc w:val="center"/>
        <w:rPr>
          <w:rFonts w:asciiTheme="minorHAnsi" w:hAnsiTheme="minorHAnsi" w:cs="Times New Roman"/>
          <w:b/>
          <w:sz w:val="22"/>
        </w:rPr>
      </w:pPr>
    </w:p>
    <w:p w14:paraId="50F11CF8" w14:textId="77777777" w:rsidR="00B50B6B" w:rsidRPr="00142210" w:rsidRDefault="00B50B6B" w:rsidP="00E74E91">
      <w:pPr>
        <w:pStyle w:val="Style1"/>
        <w:spacing w:after="0" w:line="360" w:lineRule="auto"/>
        <w:ind w:left="0" w:firstLine="0"/>
        <w:jc w:val="center"/>
        <w:rPr>
          <w:rFonts w:asciiTheme="minorHAnsi" w:hAnsiTheme="minorHAnsi" w:cs="Times New Roman"/>
          <w:b/>
          <w:sz w:val="22"/>
        </w:rPr>
      </w:pPr>
      <w:r w:rsidRPr="00142210">
        <w:rPr>
          <w:rFonts w:asciiTheme="minorHAnsi" w:hAnsiTheme="minorHAnsi" w:cs="Times New Roman"/>
          <w:b/>
          <w:sz w:val="22"/>
        </w:rPr>
        <w:t>Table 3. Fungal isolates obtained from culture positive samples</w:t>
      </w:r>
    </w:p>
    <w:tbl>
      <w:tblPr>
        <w:tblStyle w:val="TableGrid"/>
        <w:tblW w:w="5000" w:type="pct"/>
        <w:tblLook w:val="04A0" w:firstRow="1" w:lastRow="0" w:firstColumn="1" w:lastColumn="0" w:noHBand="0" w:noVBand="1"/>
      </w:tblPr>
      <w:tblGrid>
        <w:gridCol w:w="4352"/>
        <w:gridCol w:w="2487"/>
        <w:gridCol w:w="3843"/>
      </w:tblGrid>
      <w:tr w:rsidR="00B50B6B" w:rsidRPr="00142210" w14:paraId="2507BD3E" w14:textId="77777777" w:rsidTr="009321C8">
        <w:tc>
          <w:tcPr>
            <w:tcW w:w="2037" w:type="pct"/>
          </w:tcPr>
          <w:p w14:paraId="4CF13F71" w14:textId="77777777" w:rsidR="00B50B6B" w:rsidRPr="00142210" w:rsidRDefault="00B50B6B" w:rsidP="00E74E91">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Organism</w:t>
            </w:r>
          </w:p>
        </w:tc>
        <w:tc>
          <w:tcPr>
            <w:tcW w:w="1164" w:type="pct"/>
          </w:tcPr>
          <w:p w14:paraId="5E1BBAB9" w14:textId="77777777" w:rsidR="00B50B6B" w:rsidRPr="00142210" w:rsidRDefault="00B50B6B" w:rsidP="00E74E91">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No. of isolates</w:t>
            </w:r>
          </w:p>
        </w:tc>
        <w:tc>
          <w:tcPr>
            <w:tcW w:w="1799" w:type="pct"/>
          </w:tcPr>
          <w:p w14:paraId="68D741E4" w14:textId="77777777" w:rsidR="00B50B6B" w:rsidRPr="00142210" w:rsidRDefault="00B50B6B" w:rsidP="00E74E91">
            <w:pPr>
              <w:pStyle w:val="Style1"/>
              <w:spacing w:after="0" w:line="360" w:lineRule="auto"/>
              <w:ind w:left="0" w:firstLine="0"/>
              <w:jc w:val="center"/>
              <w:rPr>
                <w:rFonts w:asciiTheme="minorHAnsi" w:hAnsiTheme="minorHAnsi" w:cs="Times New Roman"/>
                <w:b/>
                <w:sz w:val="22"/>
                <w:szCs w:val="22"/>
              </w:rPr>
            </w:pPr>
            <w:r w:rsidRPr="00142210">
              <w:rPr>
                <w:rFonts w:asciiTheme="minorHAnsi" w:hAnsiTheme="minorHAnsi" w:cs="Times New Roman"/>
                <w:b/>
                <w:sz w:val="22"/>
                <w:szCs w:val="22"/>
              </w:rPr>
              <w:t>%</w:t>
            </w:r>
          </w:p>
        </w:tc>
      </w:tr>
      <w:tr w:rsidR="00B50B6B" w:rsidRPr="00142210" w14:paraId="07B0B019" w14:textId="77777777" w:rsidTr="009321C8">
        <w:tblPrEx>
          <w:jc w:val="center"/>
        </w:tblPrEx>
        <w:trPr>
          <w:jc w:val="center"/>
        </w:trPr>
        <w:tc>
          <w:tcPr>
            <w:tcW w:w="2037" w:type="pct"/>
            <w:vAlign w:val="center"/>
          </w:tcPr>
          <w:p w14:paraId="34F3BF34" w14:textId="77777777" w:rsidR="00B50B6B" w:rsidRPr="00142210" w:rsidRDefault="00B50B6B" w:rsidP="00E74E91">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cs="Times New Roman"/>
                <w:i/>
                <w:sz w:val="22"/>
                <w:szCs w:val="22"/>
              </w:rPr>
              <w:t>Aspergillus</w:t>
            </w:r>
            <w:r w:rsidR="00E74E91">
              <w:rPr>
                <w:rFonts w:asciiTheme="minorHAnsi" w:hAnsiTheme="minorHAnsi" w:cs="Times New Roman"/>
                <w:i/>
                <w:sz w:val="22"/>
                <w:szCs w:val="22"/>
              </w:rPr>
              <w:t xml:space="preserve"> </w:t>
            </w:r>
            <w:r w:rsidRPr="00142210">
              <w:rPr>
                <w:rFonts w:asciiTheme="minorHAnsi" w:hAnsiTheme="minorHAnsi" w:cs="Times New Roman"/>
                <w:sz w:val="22"/>
                <w:szCs w:val="22"/>
              </w:rPr>
              <w:t>sp.</w:t>
            </w:r>
          </w:p>
        </w:tc>
        <w:tc>
          <w:tcPr>
            <w:tcW w:w="1164" w:type="pct"/>
            <w:vAlign w:val="center"/>
          </w:tcPr>
          <w:p w14:paraId="05FAF2E7"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10</w:t>
            </w:r>
          </w:p>
        </w:tc>
        <w:tc>
          <w:tcPr>
            <w:tcW w:w="1799" w:type="pct"/>
            <w:vAlign w:val="center"/>
          </w:tcPr>
          <w:p w14:paraId="07454690"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62.5</w:t>
            </w:r>
          </w:p>
        </w:tc>
      </w:tr>
      <w:tr w:rsidR="00B50B6B" w:rsidRPr="00142210" w14:paraId="173D0E92" w14:textId="77777777" w:rsidTr="009321C8">
        <w:tblPrEx>
          <w:jc w:val="center"/>
        </w:tblPrEx>
        <w:trPr>
          <w:jc w:val="center"/>
        </w:trPr>
        <w:tc>
          <w:tcPr>
            <w:tcW w:w="2037" w:type="pct"/>
            <w:vAlign w:val="center"/>
          </w:tcPr>
          <w:p w14:paraId="206061E3" w14:textId="77777777" w:rsidR="00B50B6B" w:rsidRPr="00142210" w:rsidRDefault="00B50B6B" w:rsidP="00E74E91">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cs="Times New Roman"/>
                <w:i/>
                <w:sz w:val="22"/>
                <w:szCs w:val="22"/>
              </w:rPr>
              <w:t xml:space="preserve">Candida </w:t>
            </w:r>
            <w:r w:rsidRPr="00142210">
              <w:rPr>
                <w:rFonts w:asciiTheme="minorHAnsi" w:hAnsiTheme="minorHAnsi" w:cs="Times New Roman"/>
                <w:sz w:val="22"/>
                <w:szCs w:val="22"/>
              </w:rPr>
              <w:t>sp.</w:t>
            </w:r>
          </w:p>
        </w:tc>
        <w:tc>
          <w:tcPr>
            <w:tcW w:w="1164" w:type="pct"/>
            <w:vAlign w:val="center"/>
          </w:tcPr>
          <w:p w14:paraId="2C97FAC9"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4</w:t>
            </w:r>
          </w:p>
        </w:tc>
        <w:tc>
          <w:tcPr>
            <w:tcW w:w="1799" w:type="pct"/>
            <w:vAlign w:val="center"/>
          </w:tcPr>
          <w:p w14:paraId="5D7CC922"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25</w:t>
            </w:r>
          </w:p>
        </w:tc>
      </w:tr>
      <w:tr w:rsidR="00B50B6B" w:rsidRPr="00142210" w14:paraId="4B354FD4" w14:textId="77777777" w:rsidTr="009321C8">
        <w:tblPrEx>
          <w:jc w:val="center"/>
        </w:tblPrEx>
        <w:trPr>
          <w:jc w:val="center"/>
        </w:trPr>
        <w:tc>
          <w:tcPr>
            <w:tcW w:w="2037" w:type="pct"/>
            <w:vAlign w:val="center"/>
          </w:tcPr>
          <w:p w14:paraId="1C64BC20" w14:textId="77777777" w:rsidR="00B50B6B" w:rsidRPr="00142210" w:rsidRDefault="00B50B6B" w:rsidP="00E74E91">
            <w:pPr>
              <w:pStyle w:val="Style1"/>
              <w:numPr>
                <w:ilvl w:val="0"/>
                <w:numId w:val="3"/>
              </w:numPr>
              <w:spacing w:after="0" w:line="360" w:lineRule="auto"/>
              <w:jc w:val="center"/>
              <w:rPr>
                <w:rFonts w:asciiTheme="minorHAnsi" w:hAnsiTheme="minorHAnsi" w:cs="Times New Roman"/>
                <w:i/>
                <w:sz w:val="22"/>
                <w:szCs w:val="22"/>
              </w:rPr>
            </w:pPr>
            <w:r w:rsidRPr="00142210">
              <w:rPr>
                <w:rFonts w:asciiTheme="minorHAnsi" w:hAnsiTheme="minorHAnsi"/>
                <w:i/>
                <w:sz w:val="22"/>
                <w:szCs w:val="22"/>
              </w:rPr>
              <w:t>Penicillium</w:t>
            </w:r>
            <w:r w:rsidR="00E74E91">
              <w:rPr>
                <w:rFonts w:asciiTheme="minorHAnsi" w:hAnsiTheme="minorHAnsi"/>
                <w:i/>
                <w:sz w:val="22"/>
                <w:szCs w:val="22"/>
              </w:rPr>
              <w:t xml:space="preserve"> </w:t>
            </w:r>
            <w:r w:rsidRPr="00142210">
              <w:rPr>
                <w:rFonts w:asciiTheme="minorHAnsi" w:hAnsiTheme="minorHAnsi"/>
                <w:sz w:val="22"/>
                <w:szCs w:val="22"/>
              </w:rPr>
              <w:t>sp.</w:t>
            </w:r>
          </w:p>
        </w:tc>
        <w:tc>
          <w:tcPr>
            <w:tcW w:w="1164" w:type="pct"/>
            <w:vAlign w:val="center"/>
          </w:tcPr>
          <w:p w14:paraId="5F91DD3B"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2</w:t>
            </w:r>
          </w:p>
        </w:tc>
        <w:tc>
          <w:tcPr>
            <w:tcW w:w="1799" w:type="pct"/>
            <w:vAlign w:val="center"/>
          </w:tcPr>
          <w:p w14:paraId="79E116D1"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12.5</w:t>
            </w:r>
          </w:p>
        </w:tc>
      </w:tr>
      <w:tr w:rsidR="00B50B6B" w:rsidRPr="00142210" w14:paraId="0F80F372" w14:textId="77777777" w:rsidTr="009321C8">
        <w:tc>
          <w:tcPr>
            <w:tcW w:w="2037" w:type="pct"/>
          </w:tcPr>
          <w:p w14:paraId="57445440" w14:textId="77777777" w:rsidR="00B50B6B" w:rsidRPr="00142210" w:rsidRDefault="00B50B6B" w:rsidP="00E74E91">
            <w:pPr>
              <w:pStyle w:val="Style1"/>
              <w:spacing w:after="0" w:line="360" w:lineRule="auto"/>
              <w:ind w:left="0" w:firstLine="0"/>
              <w:jc w:val="center"/>
              <w:rPr>
                <w:rFonts w:asciiTheme="minorHAnsi" w:hAnsiTheme="minorHAnsi" w:cs="Times New Roman"/>
                <w:b/>
                <w:color w:val="000000" w:themeColor="text1"/>
                <w:sz w:val="22"/>
                <w:szCs w:val="22"/>
              </w:rPr>
            </w:pPr>
            <w:r w:rsidRPr="00142210">
              <w:rPr>
                <w:rFonts w:asciiTheme="minorHAnsi" w:hAnsiTheme="minorHAnsi" w:cs="Times New Roman"/>
                <w:b/>
                <w:color w:val="000000" w:themeColor="text1"/>
                <w:sz w:val="22"/>
                <w:szCs w:val="22"/>
              </w:rPr>
              <w:t>Total</w:t>
            </w:r>
          </w:p>
        </w:tc>
        <w:tc>
          <w:tcPr>
            <w:tcW w:w="1164" w:type="pct"/>
          </w:tcPr>
          <w:p w14:paraId="73610C17"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16</w:t>
            </w:r>
          </w:p>
        </w:tc>
        <w:tc>
          <w:tcPr>
            <w:tcW w:w="1799" w:type="pct"/>
          </w:tcPr>
          <w:p w14:paraId="6D19BD52" w14:textId="77777777" w:rsidR="00B50B6B" w:rsidRPr="00142210" w:rsidRDefault="00B50B6B" w:rsidP="00E74E91">
            <w:pPr>
              <w:pStyle w:val="Style1"/>
              <w:spacing w:after="0" w:line="360" w:lineRule="auto"/>
              <w:ind w:left="0" w:firstLine="0"/>
              <w:jc w:val="center"/>
              <w:rPr>
                <w:rFonts w:asciiTheme="minorHAnsi" w:hAnsiTheme="minorHAnsi" w:cs="Times New Roman"/>
                <w:sz w:val="22"/>
                <w:szCs w:val="22"/>
              </w:rPr>
            </w:pPr>
            <w:r w:rsidRPr="00142210">
              <w:rPr>
                <w:rFonts w:asciiTheme="minorHAnsi" w:hAnsiTheme="minorHAnsi" w:cs="Times New Roman"/>
                <w:sz w:val="22"/>
                <w:szCs w:val="22"/>
              </w:rPr>
              <w:t>100</w:t>
            </w:r>
          </w:p>
        </w:tc>
      </w:tr>
    </w:tbl>
    <w:p w14:paraId="61080B3E" w14:textId="77777777" w:rsidR="00B50B6B" w:rsidRPr="00142210" w:rsidRDefault="00B50B6B" w:rsidP="00751682">
      <w:pPr>
        <w:pStyle w:val="Style1"/>
        <w:spacing w:after="0" w:line="360" w:lineRule="auto"/>
        <w:ind w:left="0" w:firstLine="0"/>
        <w:rPr>
          <w:rFonts w:asciiTheme="minorHAnsi" w:hAnsiTheme="minorHAnsi" w:cs="Times New Roman"/>
          <w:b/>
          <w:sz w:val="22"/>
        </w:rPr>
      </w:pPr>
    </w:p>
    <w:p w14:paraId="0CA43786" w14:textId="77777777" w:rsidR="00B8251D" w:rsidRDefault="00B8251D" w:rsidP="00751682">
      <w:pPr>
        <w:pStyle w:val="Style1"/>
        <w:spacing w:after="0" w:line="360" w:lineRule="auto"/>
        <w:ind w:left="0" w:firstLine="0"/>
        <w:rPr>
          <w:rFonts w:asciiTheme="minorHAnsi" w:hAnsiTheme="minorHAnsi" w:cs="Times New Roman"/>
          <w:b/>
          <w:sz w:val="22"/>
        </w:rPr>
      </w:pPr>
    </w:p>
    <w:p w14:paraId="12F2B5AC" w14:textId="77777777" w:rsidR="00B50B6B" w:rsidRPr="00142210" w:rsidRDefault="00B50B6B" w:rsidP="00751682">
      <w:pPr>
        <w:pStyle w:val="Style1"/>
        <w:spacing w:after="0" w:line="360" w:lineRule="auto"/>
        <w:ind w:left="0" w:firstLine="0"/>
        <w:rPr>
          <w:rFonts w:asciiTheme="minorHAnsi" w:hAnsiTheme="minorHAnsi" w:cs="Georgia"/>
          <w:sz w:val="22"/>
        </w:rPr>
      </w:pPr>
      <w:r w:rsidRPr="00142210">
        <w:rPr>
          <w:rFonts w:asciiTheme="minorHAnsi" w:hAnsiTheme="minorHAnsi" w:cs="Times New Roman"/>
          <w:b/>
          <w:sz w:val="22"/>
        </w:rPr>
        <w:t xml:space="preserve">Table 4: Antibiotic sensitivity pattern of </w:t>
      </w:r>
      <w:r w:rsidRPr="00142210">
        <w:rPr>
          <w:rFonts w:asciiTheme="minorHAnsi" w:hAnsiTheme="minorHAnsi" w:cs="Georgia"/>
          <w:b/>
          <w:sz w:val="22"/>
        </w:rPr>
        <w:t>aerobic bacterial isolates in COM</w:t>
      </w:r>
    </w:p>
    <w:p w14:paraId="04303E7C" w14:textId="77777777" w:rsidR="00B50B6B" w:rsidRPr="00142210" w:rsidRDefault="00B50B6B" w:rsidP="00751682">
      <w:pPr>
        <w:pStyle w:val="Style1"/>
        <w:spacing w:after="0" w:line="360" w:lineRule="auto"/>
        <w:ind w:left="0" w:firstLine="0"/>
        <w:rPr>
          <w:rFonts w:asciiTheme="minorHAnsi" w:hAnsiTheme="minorHAnsi" w:cs="Times New Roman"/>
          <w:b/>
          <w:sz w:val="22"/>
        </w:rPr>
      </w:pPr>
    </w:p>
    <w:tbl>
      <w:tblPr>
        <w:tblStyle w:val="TableGrid"/>
        <w:tblW w:w="6598" w:type="pct"/>
        <w:tblInd w:w="-1310" w:type="dxa"/>
        <w:tblLayout w:type="fixed"/>
        <w:tblLook w:val="04A0" w:firstRow="1" w:lastRow="0" w:firstColumn="1" w:lastColumn="0" w:noHBand="0" w:noVBand="1"/>
      </w:tblPr>
      <w:tblGrid>
        <w:gridCol w:w="1707"/>
        <w:gridCol w:w="576"/>
        <w:gridCol w:w="604"/>
        <w:gridCol w:w="565"/>
        <w:gridCol w:w="565"/>
        <w:gridCol w:w="565"/>
        <w:gridCol w:w="565"/>
        <w:gridCol w:w="494"/>
        <w:gridCol w:w="421"/>
        <w:gridCol w:w="421"/>
        <w:gridCol w:w="547"/>
        <w:gridCol w:w="426"/>
        <w:gridCol w:w="426"/>
        <w:gridCol w:w="426"/>
        <w:gridCol w:w="426"/>
        <w:gridCol w:w="426"/>
        <w:gridCol w:w="431"/>
        <w:gridCol w:w="434"/>
        <w:gridCol w:w="657"/>
        <w:gridCol w:w="488"/>
        <w:gridCol w:w="493"/>
        <w:gridCol w:w="488"/>
        <w:gridCol w:w="488"/>
        <w:gridCol w:w="493"/>
        <w:gridCol w:w="488"/>
        <w:gridCol w:w="476"/>
      </w:tblGrid>
      <w:tr w:rsidR="00B50B6B" w:rsidRPr="00B8251D" w14:paraId="08CA3D77" w14:textId="77777777" w:rsidTr="004C73B8">
        <w:trPr>
          <w:cantSplit/>
          <w:trHeight w:val="2510"/>
        </w:trPr>
        <w:tc>
          <w:tcPr>
            <w:tcW w:w="605" w:type="pct"/>
            <w:textDirection w:val="btLr"/>
            <w:vAlign w:val="center"/>
          </w:tcPr>
          <w:p w14:paraId="49D9DAF6" w14:textId="77777777" w:rsidR="00B50B6B" w:rsidRPr="000377A0" w:rsidRDefault="00B50B6B" w:rsidP="00751682">
            <w:pPr>
              <w:pStyle w:val="Style1"/>
              <w:spacing w:after="0" w:line="360" w:lineRule="auto"/>
              <w:ind w:left="113" w:right="113" w:firstLine="0"/>
              <w:rPr>
                <w:rFonts w:asciiTheme="minorHAnsi" w:hAnsiTheme="minorHAnsi" w:cs="Times New Roman"/>
                <w:sz w:val="18"/>
                <w:szCs w:val="18"/>
              </w:rPr>
            </w:pPr>
            <w:r w:rsidRPr="000377A0">
              <w:rPr>
                <w:rFonts w:asciiTheme="minorHAnsi" w:hAnsiTheme="minorHAnsi" w:cs="Times New Roman"/>
                <w:sz w:val="18"/>
                <w:szCs w:val="18"/>
              </w:rPr>
              <w:t xml:space="preserve">Isolate </w:t>
            </w:r>
            <w:r w:rsidR="000377A0">
              <w:rPr>
                <w:rFonts w:asciiTheme="minorHAnsi" w:hAnsiTheme="minorHAnsi" w:cs="Times New Roman"/>
                <w:sz w:val="18"/>
                <w:szCs w:val="18"/>
              </w:rPr>
              <w:t>s</w:t>
            </w:r>
          </w:p>
        </w:tc>
        <w:tc>
          <w:tcPr>
            <w:tcW w:w="204" w:type="pct"/>
            <w:textDirection w:val="btLr"/>
          </w:tcPr>
          <w:p w14:paraId="45B1E6E2"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No. of Isolates</w:t>
            </w:r>
          </w:p>
        </w:tc>
        <w:tc>
          <w:tcPr>
            <w:tcW w:w="214" w:type="pct"/>
            <w:textDirection w:val="btLr"/>
            <w:vAlign w:val="center"/>
          </w:tcPr>
          <w:p w14:paraId="54F34BEF"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01 Pencillin G</w:t>
            </w:r>
          </w:p>
        </w:tc>
        <w:tc>
          <w:tcPr>
            <w:tcW w:w="200" w:type="pct"/>
            <w:textDirection w:val="btLr"/>
            <w:vAlign w:val="center"/>
          </w:tcPr>
          <w:p w14:paraId="14B4F5E1"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02 A</w:t>
            </w:r>
            <w:r w:rsidR="007354F1">
              <w:rPr>
                <w:rFonts w:asciiTheme="minorHAnsi" w:hAnsiTheme="minorHAnsi" w:cs="Times New Roman"/>
                <w:sz w:val="16"/>
                <w:szCs w:val="18"/>
              </w:rPr>
              <w:t>m</w:t>
            </w:r>
            <w:r w:rsidRPr="000377A0">
              <w:rPr>
                <w:rFonts w:asciiTheme="minorHAnsi" w:hAnsiTheme="minorHAnsi" w:cs="Times New Roman"/>
                <w:sz w:val="16"/>
                <w:szCs w:val="18"/>
              </w:rPr>
              <w:t>picilli</w:t>
            </w:r>
            <w:r w:rsidR="007354F1">
              <w:rPr>
                <w:rFonts w:asciiTheme="minorHAnsi" w:hAnsiTheme="minorHAnsi" w:cs="Times New Roman"/>
                <w:sz w:val="16"/>
                <w:szCs w:val="18"/>
              </w:rPr>
              <w:t>n</w:t>
            </w:r>
            <w:r w:rsidRPr="000377A0">
              <w:rPr>
                <w:rFonts w:asciiTheme="minorHAnsi" w:hAnsiTheme="minorHAnsi" w:cs="Times New Roman"/>
                <w:sz w:val="16"/>
                <w:szCs w:val="18"/>
              </w:rPr>
              <w:t xml:space="preserve"> / Amoxicilli</w:t>
            </w:r>
            <w:r w:rsidR="007354F1">
              <w:rPr>
                <w:rFonts w:asciiTheme="minorHAnsi" w:hAnsiTheme="minorHAnsi" w:cs="Times New Roman"/>
                <w:sz w:val="16"/>
                <w:szCs w:val="18"/>
              </w:rPr>
              <w:t>n</w:t>
            </w:r>
          </w:p>
        </w:tc>
        <w:tc>
          <w:tcPr>
            <w:tcW w:w="200" w:type="pct"/>
            <w:textDirection w:val="btLr"/>
            <w:vAlign w:val="center"/>
          </w:tcPr>
          <w:p w14:paraId="7D497B59"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08</w:t>
            </w:r>
            <w:r w:rsidR="007354F1">
              <w:rPr>
                <w:rFonts w:asciiTheme="minorHAnsi" w:hAnsiTheme="minorHAnsi" w:cs="Times New Roman"/>
                <w:sz w:val="16"/>
                <w:szCs w:val="18"/>
              </w:rPr>
              <w:t xml:space="preserve"> </w:t>
            </w:r>
            <w:r w:rsidRPr="000377A0">
              <w:rPr>
                <w:rFonts w:asciiTheme="minorHAnsi" w:hAnsiTheme="minorHAnsi" w:cs="Times New Roman"/>
                <w:sz w:val="16"/>
                <w:szCs w:val="18"/>
              </w:rPr>
              <w:t>Amox</w:t>
            </w:r>
            <w:r w:rsidR="007354F1">
              <w:rPr>
                <w:rFonts w:asciiTheme="minorHAnsi" w:hAnsiTheme="minorHAnsi" w:cs="Times New Roman"/>
                <w:sz w:val="16"/>
                <w:szCs w:val="18"/>
              </w:rPr>
              <w:t>icillin/</w:t>
            </w:r>
            <w:r w:rsidRPr="000377A0">
              <w:rPr>
                <w:rFonts w:asciiTheme="minorHAnsi" w:hAnsiTheme="minorHAnsi" w:cs="Times New Roman"/>
                <w:sz w:val="16"/>
                <w:szCs w:val="18"/>
              </w:rPr>
              <w:t>clavu</w:t>
            </w:r>
            <w:r w:rsidR="007354F1">
              <w:rPr>
                <w:rFonts w:asciiTheme="minorHAnsi" w:hAnsiTheme="minorHAnsi" w:cs="Times New Roman"/>
                <w:sz w:val="16"/>
                <w:szCs w:val="18"/>
              </w:rPr>
              <w:t>lanate</w:t>
            </w:r>
            <w:r w:rsidRPr="000377A0">
              <w:rPr>
                <w:rFonts w:asciiTheme="minorHAnsi" w:hAnsiTheme="minorHAnsi" w:cs="Times New Roman"/>
                <w:sz w:val="16"/>
                <w:szCs w:val="18"/>
              </w:rPr>
              <w:t xml:space="preserve"> </w:t>
            </w:r>
          </w:p>
        </w:tc>
        <w:tc>
          <w:tcPr>
            <w:tcW w:w="200" w:type="pct"/>
            <w:textDirection w:val="btLr"/>
            <w:vAlign w:val="center"/>
          </w:tcPr>
          <w:p w14:paraId="070DF188"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09</w:t>
            </w:r>
            <w:r w:rsidR="007354F1">
              <w:rPr>
                <w:rFonts w:asciiTheme="minorHAnsi" w:hAnsiTheme="minorHAnsi" w:cs="Times New Roman"/>
                <w:sz w:val="16"/>
                <w:szCs w:val="18"/>
              </w:rPr>
              <w:t xml:space="preserve"> </w:t>
            </w:r>
            <w:r w:rsidRPr="000377A0">
              <w:rPr>
                <w:rFonts w:asciiTheme="minorHAnsi" w:hAnsiTheme="minorHAnsi" w:cs="Times New Roman"/>
                <w:sz w:val="16"/>
                <w:szCs w:val="18"/>
              </w:rPr>
              <w:t>Piperacillin-Tazobactum</w:t>
            </w:r>
          </w:p>
        </w:tc>
        <w:tc>
          <w:tcPr>
            <w:tcW w:w="200" w:type="pct"/>
            <w:textDirection w:val="btLr"/>
            <w:vAlign w:val="center"/>
          </w:tcPr>
          <w:p w14:paraId="3CF7ACF9"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15 Ceftazidime</w:t>
            </w:r>
          </w:p>
        </w:tc>
        <w:tc>
          <w:tcPr>
            <w:tcW w:w="175" w:type="pct"/>
            <w:textDirection w:val="btLr"/>
            <w:vAlign w:val="center"/>
          </w:tcPr>
          <w:p w14:paraId="04B399A3"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17 Cefotaxime / Ceftriaxone</w:t>
            </w:r>
          </w:p>
        </w:tc>
        <w:tc>
          <w:tcPr>
            <w:tcW w:w="149" w:type="pct"/>
            <w:textDirection w:val="btLr"/>
            <w:vAlign w:val="center"/>
          </w:tcPr>
          <w:p w14:paraId="7919B922"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19 Cefepime</w:t>
            </w:r>
          </w:p>
        </w:tc>
        <w:tc>
          <w:tcPr>
            <w:tcW w:w="149" w:type="pct"/>
            <w:textDirection w:val="btLr"/>
            <w:vAlign w:val="center"/>
          </w:tcPr>
          <w:p w14:paraId="6AE05305"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27 Cefoperazone</w:t>
            </w:r>
            <w:r w:rsidR="00EE1597">
              <w:rPr>
                <w:rFonts w:asciiTheme="minorHAnsi" w:hAnsiTheme="minorHAnsi" w:cs="Times New Roman"/>
                <w:sz w:val="16"/>
                <w:szCs w:val="18"/>
              </w:rPr>
              <w:t>-</w:t>
            </w:r>
            <w:r w:rsidRPr="000377A0">
              <w:rPr>
                <w:rFonts w:asciiTheme="minorHAnsi" w:hAnsiTheme="minorHAnsi" w:cs="Times New Roman"/>
                <w:sz w:val="16"/>
                <w:szCs w:val="18"/>
              </w:rPr>
              <w:t>Sulba</w:t>
            </w:r>
            <w:r w:rsidR="00EE1597">
              <w:rPr>
                <w:rFonts w:asciiTheme="minorHAnsi" w:hAnsiTheme="minorHAnsi" w:cs="Times New Roman"/>
                <w:sz w:val="16"/>
                <w:szCs w:val="18"/>
              </w:rPr>
              <w:t>c</w:t>
            </w:r>
            <w:r w:rsidRPr="000377A0">
              <w:rPr>
                <w:rFonts w:asciiTheme="minorHAnsi" w:hAnsiTheme="minorHAnsi" w:cs="Times New Roman"/>
                <w:sz w:val="16"/>
                <w:szCs w:val="18"/>
              </w:rPr>
              <w:t>tum</w:t>
            </w:r>
          </w:p>
        </w:tc>
        <w:tc>
          <w:tcPr>
            <w:tcW w:w="194" w:type="pct"/>
            <w:textDirection w:val="btLr"/>
            <w:vAlign w:val="center"/>
          </w:tcPr>
          <w:p w14:paraId="3ADDE8D1"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29 Imipenem / Meropenem</w:t>
            </w:r>
          </w:p>
        </w:tc>
        <w:tc>
          <w:tcPr>
            <w:tcW w:w="151" w:type="pct"/>
            <w:textDirection w:val="btLr"/>
            <w:vAlign w:val="center"/>
          </w:tcPr>
          <w:p w14:paraId="6E397975"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31 Amikacin</w:t>
            </w:r>
          </w:p>
        </w:tc>
        <w:tc>
          <w:tcPr>
            <w:tcW w:w="151" w:type="pct"/>
            <w:textDirection w:val="btLr"/>
            <w:vAlign w:val="center"/>
          </w:tcPr>
          <w:p w14:paraId="2DF56E0C"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32 Gentamycin</w:t>
            </w:r>
          </w:p>
        </w:tc>
        <w:tc>
          <w:tcPr>
            <w:tcW w:w="151" w:type="pct"/>
            <w:textDirection w:val="btLr"/>
            <w:vAlign w:val="center"/>
          </w:tcPr>
          <w:p w14:paraId="3B8B959B"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33 Netilmicin</w:t>
            </w:r>
          </w:p>
        </w:tc>
        <w:tc>
          <w:tcPr>
            <w:tcW w:w="151" w:type="pct"/>
            <w:textDirection w:val="btLr"/>
            <w:vAlign w:val="center"/>
          </w:tcPr>
          <w:p w14:paraId="74F72D94"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34 Tobramycin</w:t>
            </w:r>
          </w:p>
        </w:tc>
        <w:tc>
          <w:tcPr>
            <w:tcW w:w="151" w:type="pct"/>
            <w:textDirection w:val="btLr"/>
            <w:vAlign w:val="center"/>
          </w:tcPr>
          <w:p w14:paraId="499C718A"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36 Cip</w:t>
            </w:r>
            <w:r w:rsidR="00EE1597">
              <w:rPr>
                <w:rFonts w:asciiTheme="minorHAnsi" w:hAnsiTheme="minorHAnsi" w:cs="Times New Roman"/>
                <w:sz w:val="16"/>
                <w:szCs w:val="18"/>
              </w:rPr>
              <w:t>r</w:t>
            </w:r>
            <w:r w:rsidRPr="000377A0">
              <w:rPr>
                <w:rFonts w:asciiTheme="minorHAnsi" w:hAnsiTheme="minorHAnsi" w:cs="Times New Roman"/>
                <w:sz w:val="16"/>
                <w:szCs w:val="18"/>
              </w:rPr>
              <w:t>ofloxacin / Levofloxacin</w:t>
            </w:r>
          </w:p>
        </w:tc>
        <w:tc>
          <w:tcPr>
            <w:tcW w:w="153" w:type="pct"/>
            <w:textDirection w:val="btLr"/>
            <w:vAlign w:val="center"/>
          </w:tcPr>
          <w:p w14:paraId="11BC8ED5"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42 Cotrimoxazole</w:t>
            </w:r>
          </w:p>
        </w:tc>
        <w:tc>
          <w:tcPr>
            <w:tcW w:w="154" w:type="pct"/>
            <w:textDirection w:val="btLr"/>
            <w:vAlign w:val="center"/>
          </w:tcPr>
          <w:p w14:paraId="09C030BD"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43 Vancomycin</w:t>
            </w:r>
          </w:p>
        </w:tc>
        <w:tc>
          <w:tcPr>
            <w:tcW w:w="233" w:type="pct"/>
            <w:textDirection w:val="btLr"/>
            <w:vAlign w:val="center"/>
          </w:tcPr>
          <w:p w14:paraId="2D1A6E58" w14:textId="77777777" w:rsidR="00B50B6B" w:rsidRPr="000377A0" w:rsidRDefault="000E1F71" w:rsidP="00751682">
            <w:pPr>
              <w:pStyle w:val="Style1"/>
              <w:spacing w:after="0" w:line="360" w:lineRule="auto"/>
              <w:ind w:left="113" w:right="113" w:firstLine="0"/>
              <w:rPr>
                <w:rFonts w:asciiTheme="minorHAnsi" w:hAnsiTheme="minorHAnsi" w:cs="Times New Roman"/>
                <w:sz w:val="16"/>
                <w:szCs w:val="18"/>
              </w:rPr>
            </w:pPr>
            <w:r>
              <w:rPr>
                <w:rFonts w:asciiTheme="minorHAnsi" w:hAnsiTheme="minorHAnsi" w:cs="Times New Roman"/>
                <w:sz w:val="16"/>
                <w:szCs w:val="18"/>
              </w:rPr>
              <w:t>45 Clinda</w:t>
            </w:r>
            <w:r w:rsidR="00B50B6B" w:rsidRPr="000377A0">
              <w:rPr>
                <w:rFonts w:asciiTheme="minorHAnsi" w:hAnsiTheme="minorHAnsi" w:cs="Times New Roman"/>
                <w:sz w:val="16"/>
                <w:szCs w:val="18"/>
              </w:rPr>
              <w:t>mycin / Lincomycin</w:t>
            </w:r>
          </w:p>
        </w:tc>
        <w:tc>
          <w:tcPr>
            <w:tcW w:w="173" w:type="pct"/>
            <w:textDirection w:val="btLr"/>
            <w:vAlign w:val="center"/>
          </w:tcPr>
          <w:p w14:paraId="6A07FBD6"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46 Colistin</w:t>
            </w:r>
          </w:p>
        </w:tc>
        <w:tc>
          <w:tcPr>
            <w:tcW w:w="175" w:type="pct"/>
            <w:textDirection w:val="btLr"/>
            <w:vAlign w:val="center"/>
          </w:tcPr>
          <w:p w14:paraId="4F5520BA"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47 Polymyxin B</w:t>
            </w:r>
          </w:p>
        </w:tc>
        <w:tc>
          <w:tcPr>
            <w:tcW w:w="173" w:type="pct"/>
            <w:textDirection w:val="btLr"/>
            <w:vAlign w:val="center"/>
          </w:tcPr>
          <w:p w14:paraId="0FD54D33"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49 Eryth</w:t>
            </w:r>
            <w:r w:rsidR="00EE1597">
              <w:rPr>
                <w:rFonts w:asciiTheme="minorHAnsi" w:hAnsiTheme="minorHAnsi" w:cs="Times New Roman"/>
                <w:sz w:val="16"/>
                <w:szCs w:val="18"/>
              </w:rPr>
              <w:t>r</w:t>
            </w:r>
            <w:r w:rsidRPr="000377A0">
              <w:rPr>
                <w:rFonts w:asciiTheme="minorHAnsi" w:hAnsiTheme="minorHAnsi" w:cs="Times New Roman"/>
                <w:sz w:val="16"/>
                <w:szCs w:val="18"/>
              </w:rPr>
              <w:t>omycin / Azithromycin</w:t>
            </w:r>
          </w:p>
        </w:tc>
        <w:tc>
          <w:tcPr>
            <w:tcW w:w="173" w:type="pct"/>
            <w:textDirection w:val="btLr"/>
            <w:vAlign w:val="center"/>
          </w:tcPr>
          <w:p w14:paraId="04FF57E7"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52 Linezolid</w:t>
            </w:r>
          </w:p>
        </w:tc>
        <w:tc>
          <w:tcPr>
            <w:tcW w:w="175" w:type="pct"/>
            <w:textDirection w:val="btLr"/>
            <w:vAlign w:val="center"/>
          </w:tcPr>
          <w:p w14:paraId="52DBD923"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53 Chloramphenicol</w:t>
            </w:r>
          </w:p>
        </w:tc>
        <w:tc>
          <w:tcPr>
            <w:tcW w:w="173" w:type="pct"/>
            <w:textDirection w:val="btLr"/>
            <w:vAlign w:val="center"/>
          </w:tcPr>
          <w:p w14:paraId="5725F199"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55 Tetracycline / Doxycycline</w:t>
            </w:r>
          </w:p>
        </w:tc>
        <w:tc>
          <w:tcPr>
            <w:tcW w:w="169" w:type="pct"/>
            <w:textDirection w:val="btLr"/>
            <w:vAlign w:val="center"/>
          </w:tcPr>
          <w:p w14:paraId="65B26B46" w14:textId="77777777" w:rsidR="00B50B6B" w:rsidRPr="000377A0" w:rsidRDefault="00B50B6B" w:rsidP="00751682">
            <w:pPr>
              <w:pStyle w:val="Style1"/>
              <w:spacing w:after="0" w:line="360" w:lineRule="auto"/>
              <w:ind w:left="113" w:right="113" w:firstLine="0"/>
              <w:rPr>
                <w:rFonts w:asciiTheme="minorHAnsi" w:hAnsiTheme="minorHAnsi" w:cs="Times New Roman"/>
                <w:sz w:val="16"/>
                <w:szCs w:val="18"/>
              </w:rPr>
            </w:pPr>
            <w:r w:rsidRPr="000377A0">
              <w:rPr>
                <w:rFonts w:asciiTheme="minorHAnsi" w:hAnsiTheme="minorHAnsi" w:cs="Times New Roman"/>
                <w:sz w:val="16"/>
                <w:szCs w:val="18"/>
              </w:rPr>
              <w:t>56 Oxacillin</w:t>
            </w:r>
          </w:p>
        </w:tc>
      </w:tr>
      <w:tr w:rsidR="00B50B6B" w:rsidRPr="00B8251D" w14:paraId="64CCCEE6" w14:textId="77777777" w:rsidTr="004C73B8">
        <w:tc>
          <w:tcPr>
            <w:tcW w:w="605" w:type="pct"/>
            <w:vAlign w:val="center"/>
          </w:tcPr>
          <w:p w14:paraId="51A4BA52"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P. aeruginosa</w:t>
            </w:r>
          </w:p>
        </w:tc>
        <w:tc>
          <w:tcPr>
            <w:tcW w:w="204" w:type="pct"/>
            <w:vAlign w:val="center"/>
          </w:tcPr>
          <w:p w14:paraId="378CCF8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40</w:t>
            </w:r>
          </w:p>
        </w:tc>
        <w:tc>
          <w:tcPr>
            <w:tcW w:w="214" w:type="pct"/>
            <w:vAlign w:val="center"/>
          </w:tcPr>
          <w:p w14:paraId="3003466A"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8B1237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EA9F5E8"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294B73D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34(85%)</w:t>
            </w:r>
          </w:p>
        </w:tc>
        <w:tc>
          <w:tcPr>
            <w:tcW w:w="200" w:type="pct"/>
            <w:vAlign w:val="center"/>
          </w:tcPr>
          <w:p w14:paraId="4EA6C4AF"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24(60%)</w:t>
            </w:r>
          </w:p>
        </w:tc>
        <w:tc>
          <w:tcPr>
            <w:tcW w:w="175" w:type="pct"/>
            <w:vAlign w:val="center"/>
          </w:tcPr>
          <w:p w14:paraId="6ED44A68"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61377A0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28506CE1"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34(85%)</w:t>
            </w:r>
          </w:p>
        </w:tc>
        <w:tc>
          <w:tcPr>
            <w:tcW w:w="194" w:type="pct"/>
            <w:vAlign w:val="center"/>
          </w:tcPr>
          <w:p w14:paraId="306DB88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8(20%)</w:t>
            </w:r>
          </w:p>
        </w:tc>
        <w:tc>
          <w:tcPr>
            <w:tcW w:w="151" w:type="pct"/>
            <w:vAlign w:val="center"/>
          </w:tcPr>
          <w:p w14:paraId="7C4CBCC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25(62.5%)</w:t>
            </w:r>
          </w:p>
        </w:tc>
        <w:tc>
          <w:tcPr>
            <w:tcW w:w="151" w:type="pct"/>
            <w:vAlign w:val="center"/>
          </w:tcPr>
          <w:p w14:paraId="26F2FEC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29(72.5%)</w:t>
            </w:r>
          </w:p>
        </w:tc>
        <w:tc>
          <w:tcPr>
            <w:tcW w:w="151" w:type="pct"/>
            <w:vAlign w:val="center"/>
          </w:tcPr>
          <w:p w14:paraId="5325D683"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DA349D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29(72.5%)</w:t>
            </w:r>
          </w:p>
        </w:tc>
        <w:tc>
          <w:tcPr>
            <w:tcW w:w="151" w:type="pct"/>
            <w:vAlign w:val="center"/>
          </w:tcPr>
          <w:p w14:paraId="2C54865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24(60%)</w:t>
            </w:r>
          </w:p>
        </w:tc>
        <w:tc>
          <w:tcPr>
            <w:tcW w:w="153" w:type="pct"/>
            <w:vAlign w:val="center"/>
          </w:tcPr>
          <w:p w14:paraId="41B1705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4F30C70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1D501B3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530748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32(80%)</w:t>
            </w:r>
          </w:p>
        </w:tc>
        <w:tc>
          <w:tcPr>
            <w:tcW w:w="175" w:type="pct"/>
            <w:vAlign w:val="center"/>
          </w:tcPr>
          <w:p w14:paraId="4EF43D2F"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15(37.5%)</w:t>
            </w:r>
          </w:p>
        </w:tc>
        <w:tc>
          <w:tcPr>
            <w:tcW w:w="173" w:type="pct"/>
            <w:vAlign w:val="center"/>
          </w:tcPr>
          <w:p w14:paraId="0ADC068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5F2087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13C486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0B34D1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19A1873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446D7391" w14:textId="77777777" w:rsidTr="004C73B8">
        <w:tc>
          <w:tcPr>
            <w:tcW w:w="605" w:type="pct"/>
            <w:vAlign w:val="center"/>
          </w:tcPr>
          <w:p w14:paraId="202A34CF"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Acinetobacter sp.</w:t>
            </w:r>
          </w:p>
        </w:tc>
        <w:tc>
          <w:tcPr>
            <w:tcW w:w="204" w:type="pct"/>
            <w:vAlign w:val="center"/>
          </w:tcPr>
          <w:p w14:paraId="0E38A83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13</w:t>
            </w:r>
          </w:p>
        </w:tc>
        <w:tc>
          <w:tcPr>
            <w:tcW w:w="214" w:type="pct"/>
            <w:vAlign w:val="center"/>
          </w:tcPr>
          <w:p w14:paraId="2E9A169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861FCDE"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122EB23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200" w:type="pct"/>
            <w:vAlign w:val="center"/>
          </w:tcPr>
          <w:p w14:paraId="247761C3"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13(100%)</w:t>
            </w:r>
          </w:p>
        </w:tc>
        <w:tc>
          <w:tcPr>
            <w:tcW w:w="200" w:type="pct"/>
            <w:vAlign w:val="center"/>
          </w:tcPr>
          <w:p w14:paraId="12EE4CC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75" w:type="pct"/>
            <w:vAlign w:val="center"/>
          </w:tcPr>
          <w:p w14:paraId="5B037CE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6(46.15%)</w:t>
            </w:r>
          </w:p>
        </w:tc>
        <w:tc>
          <w:tcPr>
            <w:tcW w:w="149" w:type="pct"/>
            <w:vAlign w:val="center"/>
          </w:tcPr>
          <w:p w14:paraId="2FDC70C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36DE821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4(30.77%)</w:t>
            </w:r>
          </w:p>
        </w:tc>
        <w:tc>
          <w:tcPr>
            <w:tcW w:w="194" w:type="pct"/>
            <w:vAlign w:val="center"/>
          </w:tcPr>
          <w:p w14:paraId="11318E5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51" w:type="pct"/>
            <w:vAlign w:val="center"/>
          </w:tcPr>
          <w:p w14:paraId="352F4FB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7312EA3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37B010AE"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87CAECF"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9(69.23%)</w:t>
            </w:r>
          </w:p>
        </w:tc>
        <w:tc>
          <w:tcPr>
            <w:tcW w:w="151" w:type="pct"/>
            <w:vAlign w:val="center"/>
          </w:tcPr>
          <w:p w14:paraId="624B45F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53" w:type="pct"/>
            <w:vAlign w:val="center"/>
          </w:tcPr>
          <w:p w14:paraId="7CC7FDDA"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1F628E5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22FB095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3A29D8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608344F3"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2(15.39%)</w:t>
            </w:r>
          </w:p>
        </w:tc>
        <w:tc>
          <w:tcPr>
            <w:tcW w:w="173" w:type="pct"/>
            <w:vAlign w:val="center"/>
          </w:tcPr>
          <w:p w14:paraId="26F8FB7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8D4C2C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55401F8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8059D5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4(30.77%)</w:t>
            </w:r>
          </w:p>
        </w:tc>
        <w:tc>
          <w:tcPr>
            <w:tcW w:w="169" w:type="pct"/>
            <w:vAlign w:val="center"/>
          </w:tcPr>
          <w:p w14:paraId="2A70CCC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7E5576EA" w14:textId="77777777" w:rsidTr="004C73B8">
        <w:tc>
          <w:tcPr>
            <w:tcW w:w="605" w:type="pct"/>
            <w:vAlign w:val="center"/>
          </w:tcPr>
          <w:p w14:paraId="35F76A20"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Proteus sp.</w:t>
            </w:r>
          </w:p>
        </w:tc>
        <w:tc>
          <w:tcPr>
            <w:tcW w:w="204" w:type="pct"/>
            <w:vAlign w:val="center"/>
          </w:tcPr>
          <w:p w14:paraId="6FAF2F6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12</w:t>
            </w:r>
          </w:p>
        </w:tc>
        <w:tc>
          <w:tcPr>
            <w:tcW w:w="214" w:type="pct"/>
            <w:vAlign w:val="center"/>
          </w:tcPr>
          <w:p w14:paraId="2EBA843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46E3CB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200" w:type="pct"/>
            <w:vAlign w:val="center"/>
          </w:tcPr>
          <w:p w14:paraId="541C2E6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582D94F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11(91.67%)</w:t>
            </w:r>
          </w:p>
        </w:tc>
        <w:tc>
          <w:tcPr>
            <w:tcW w:w="200" w:type="pct"/>
            <w:vAlign w:val="center"/>
          </w:tcPr>
          <w:p w14:paraId="67B8964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F69233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149" w:type="pct"/>
            <w:vAlign w:val="center"/>
          </w:tcPr>
          <w:p w14:paraId="6F79BD0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2C5524D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5972EC4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1" w:type="pct"/>
            <w:vAlign w:val="center"/>
          </w:tcPr>
          <w:p w14:paraId="28DE2A2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8(66.67%)</w:t>
            </w:r>
          </w:p>
        </w:tc>
        <w:tc>
          <w:tcPr>
            <w:tcW w:w="151" w:type="pct"/>
            <w:vAlign w:val="center"/>
          </w:tcPr>
          <w:p w14:paraId="6E04821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12(100%)</w:t>
            </w:r>
          </w:p>
        </w:tc>
        <w:tc>
          <w:tcPr>
            <w:tcW w:w="151" w:type="pct"/>
            <w:vAlign w:val="center"/>
          </w:tcPr>
          <w:p w14:paraId="3DFECD3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1" w:type="pct"/>
            <w:vAlign w:val="center"/>
          </w:tcPr>
          <w:p w14:paraId="7312DD4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6(50%)</w:t>
            </w:r>
          </w:p>
        </w:tc>
        <w:tc>
          <w:tcPr>
            <w:tcW w:w="151" w:type="pct"/>
            <w:vAlign w:val="center"/>
          </w:tcPr>
          <w:p w14:paraId="35C04FD4"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4(33.33%)</w:t>
            </w:r>
          </w:p>
        </w:tc>
        <w:tc>
          <w:tcPr>
            <w:tcW w:w="153" w:type="pct"/>
            <w:vAlign w:val="center"/>
          </w:tcPr>
          <w:p w14:paraId="2DC339E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3590399E"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78FF23C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6F0DABF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A8C096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6951EEC3"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0741A528"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C699BB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A8881F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61EDE41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2624A3EF" w14:textId="77777777" w:rsidTr="004C73B8">
        <w:trPr>
          <w:trHeight w:val="479"/>
        </w:trPr>
        <w:tc>
          <w:tcPr>
            <w:tcW w:w="605" w:type="pct"/>
            <w:vAlign w:val="center"/>
          </w:tcPr>
          <w:p w14:paraId="2FBFE04D"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BHS (Group A)</w:t>
            </w:r>
          </w:p>
        </w:tc>
        <w:tc>
          <w:tcPr>
            <w:tcW w:w="204" w:type="pct"/>
            <w:vAlign w:val="center"/>
          </w:tcPr>
          <w:p w14:paraId="6F0CB60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14" w:type="pct"/>
            <w:vAlign w:val="center"/>
          </w:tcPr>
          <w:p w14:paraId="55AFEC0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00" w:type="pct"/>
            <w:vAlign w:val="center"/>
          </w:tcPr>
          <w:p w14:paraId="58FEBF7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003A918"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77AE36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072862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492B9E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3BF1A98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41009FB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4FFB1D5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FA297B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BA2DE8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240EBB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F9EB3A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165FCD8A"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3" w:type="pct"/>
            <w:vAlign w:val="center"/>
          </w:tcPr>
          <w:p w14:paraId="745CEAD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154" w:type="pct"/>
            <w:vAlign w:val="center"/>
          </w:tcPr>
          <w:p w14:paraId="2BAB284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233" w:type="pct"/>
            <w:vAlign w:val="center"/>
          </w:tcPr>
          <w:p w14:paraId="60351FB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4(100%)</w:t>
            </w:r>
          </w:p>
        </w:tc>
        <w:tc>
          <w:tcPr>
            <w:tcW w:w="173" w:type="pct"/>
            <w:vAlign w:val="center"/>
          </w:tcPr>
          <w:p w14:paraId="710E3C8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4A34850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BDFEE6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8C9BA3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DFA815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E3FBB0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6DF68A4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1C91C2B7" w14:textId="77777777" w:rsidTr="004C73B8">
        <w:trPr>
          <w:trHeight w:val="474"/>
        </w:trPr>
        <w:tc>
          <w:tcPr>
            <w:tcW w:w="605" w:type="pct"/>
            <w:vAlign w:val="center"/>
          </w:tcPr>
          <w:p w14:paraId="66B1DA51"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Staph. Aureus</w:t>
            </w:r>
          </w:p>
        </w:tc>
        <w:tc>
          <w:tcPr>
            <w:tcW w:w="204" w:type="pct"/>
            <w:vAlign w:val="center"/>
          </w:tcPr>
          <w:p w14:paraId="5011551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w:t>
            </w:r>
          </w:p>
        </w:tc>
        <w:tc>
          <w:tcPr>
            <w:tcW w:w="214" w:type="pct"/>
            <w:vAlign w:val="center"/>
          </w:tcPr>
          <w:p w14:paraId="43FAB41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03DAC00E"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A067E5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6291A8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4(19.05%)</w:t>
            </w:r>
          </w:p>
        </w:tc>
        <w:tc>
          <w:tcPr>
            <w:tcW w:w="200" w:type="pct"/>
            <w:vAlign w:val="center"/>
          </w:tcPr>
          <w:p w14:paraId="51ECA2B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E2AF3E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50DB282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02A02E2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561804D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27E37B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4(19.05%)</w:t>
            </w:r>
          </w:p>
        </w:tc>
        <w:tc>
          <w:tcPr>
            <w:tcW w:w="151" w:type="pct"/>
            <w:vAlign w:val="center"/>
          </w:tcPr>
          <w:p w14:paraId="6F2C849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21(72.41%)</w:t>
            </w:r>
          </w:p>
        </w:tc>
        <w:tc>
          <w:tcPr>
            <w:tcW w:w="151" w:type="pct"/>
            <w:vAlign w:val="center"/>
          </w:tcPr>
          <w:p w14:paraId="19E8046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4FDB20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3A3320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14(48.28%)</w:t>
            </w:r>
          </w:p>
        </w:tc>
        <w:tc>
          <w:tcPr>
            <w:tcW w:w="153" w:type="pct"/>
            <w:vAlign w:val="center"/>
          </w:tcPr>
          <w:p w14:paraId="66C3D41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8(38.10%)</w:t>
            </w:r>
          </w:p>
        </w:tc>
        <w:tc>
          <w:tcPr>
            <w:tcW w:w="154" w:type="pct"/>
            <w:vAlign w:val="center"/>
          </w:tcPr>
          <w:p w14:paraId="01AC7F7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29(100%)</w:t>
            </w:r>
          </w:p>
        </w:tc>
        <w:tc>
          <w:tcPr>
            <w:tcW w:w="233" w:type="pct"/>
            <w:vAlign w:val="center"/>
          </w:tcPr>
          <w:p w14:paraId="51A32E3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10(47.62%)</w:t>
            </w:r>
          </w:p>
        </w:tc>
        <w:tc>
          <w:tcPr>
            <w:tcW w:w="173" w:type="pct"/>
            <w:vAlign w:val="center"/>
          </w:tcPr>
          <w:p w14:paraId="7C316F2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F81A38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B6B37C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6(28.57%)</w:t>
            </w:r>
          </w:p>
        </w:tc>
        <w:tc>
          <w:tcPr>
            <w:tcW w:w="173" w:type="pct"/>
            <w:vAlign w:val="center"/>
          </w:tcPr>
          <w:p w14:paraId="5B48916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3(14.29%)</w:t>
            </w:r>
          </w:p>
        </w:tc>
        <w:tc>
          <w:tcPr>
            <w:tcW w:w="175" w:type="pct"/>
            <w:vAlign w:val="center"/>
          </w:tcPr>
          <w:p w14:paraId="0A0020C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9(42.86%)</w:t>
            </w:r>
          </w:p>
        </w:tc>
        <w:tc>
          <w:tcPr>
            <w:tcW w:w="173" w:type="pct"/>
            <w:vAlign w:val="center"/>
          </w:tcPr>
          <w:p w14:paraId="41F6106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10(47.62%</w:t>
            </w:r>
          </w:p>
        </w:tc>
        <w:tc>
          <w:tcPr>
            <w:tcW w:w="169" w:type="pct"/>
            <w:vAlign w:val="center"/>
          </w:tcPr>
          <w:p w14:paraId="17E08D19"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27(93.10%)</w:t>
            </w:r>
          </w:p>
        </w:tc>
      </w:tr>
      <w:tr w:rsidR="00B50B6B" w:rsidRPr="00B8251D" w14:paraId="706F3D1A" w14:textId="77777777" w:rsidTr="004C73B8">
        <w:tc>
          <w:tcPr>
            <w:tcW w:w="605" w:type="pct"/>
            <w:vAlign w:val="center"/>
          </w:tcPr>
          <w:p w14:paraId="1EE796A9"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Enterobacter sp.</w:t>
            </w:r>
          </w:p>
        </w:tc>
        <w:tc>
          <w:tcPr>
            <w:tcW w:w="204" w:type="pct"/>
            <w:vAlign w:val="center"/>
          </w:tcPr>
          <w:p w14:paraId="358BA35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49071C0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30CBDC7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17D58E7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76C7E8EF"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200" w:type="pct"/>
            <w:vAlign w:val="center"/>
          </w:tcPr>
          <w:p w14:paraId="6E401A5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2C40B0F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48D1B05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2F671E2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21FC6D2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BF4205F"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0F8AC6F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5A008FB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6296DF2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50FB1243"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3" w:type="pct"/>
            <w:vAlign w:val="center"/>
          </w:tcPr>
          <w:p w14:paraId="4AF8784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4" w:type="pct"/>
            <w:vAlign w:val="center"/>
          </w:tcPr>
          <w:p w14:paraId="392BBAE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5DAEDC3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8439DE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750C571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57505F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25727FA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349879B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88357D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41CCFF6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02085090" w14:textId="77777777" w:rsidTr="004C73B8">
        <w:trPr>
          <w:trHeight w:val="467"/>
        </w:trPr>
        <w:tc>
          <w:tcPr>
            <w:tcW w:w="605" w:type="pct"/>
            <w:vAlign w:val="center"/>
          </w:tcPr>
          <w:p w14:paraId="7688061A"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Citrobacter</w:t>
            </w:r>
            <w:r w:rsidR="000E1F71">
              <w:rPr>
                <w:rFonts w:asciiTheme="minorHAnsi" w:hAnsiTheme="minorHAnsi" w:cs="Times New Roman"/>
                <w:i/>
                <w:sz w:val="14"/>
                <w:szCs w:val="18"/>
              </w:rPr>
              <w:t xml:space="preserve"> </w:t>
            </w:r>
            <w:r w:rsidRPr="000377A0">
              <w:rPr>
                <w:rFonts w:asciiTheme="minorHAnsi" w:hAnsiTheme="minorHAnsi" w:cs="Times New Roman"/>
                <w:i/>
                <w:sz w:val="14"/>
                <w:szCs w:val="18"/>
              </w:rPr>
              <w:t>koseri</w:t>
            </w:r>
          </w:p>
        </w:tc>
        <w:tc>
          <w:tcPr>
            <w:tcW w:w="204" w:type="pct"/>
            <w:vAlign w:val="center"/>
          </w:tcPr>
          <w:p w14:paraId="5B5F16C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69FA539E"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366C77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58FFE03F"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6B4AC8E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2F0ADF2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4F1E9CE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647702D1"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44B3FA2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47903EB3"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03C22A0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4AD30F9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1E09941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7082B20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60F3E26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3" w:type="pct"/>
            <w:vAlign w:val="center"/>
          </w:tcPr>
          <w:p w14:paraId="07413DA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4" w:type="pct"/>
            <w:vAlign w:val="center"/>
          </w:tcPr>
          <w:p w14:paraId="6CE6AD91"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689D909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7FC0762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75" w:type="pct"/>
            <w:vAlign w:val="center"/>
          </w:tcPr>
          <w:p w14:paraId="15827238"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4864881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3C69C1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055F439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32B025BC"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2AA4742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1B8107C1" w14:textId="77777777" w:rsidTr="004C73B8">
        <w:trPr>
          <w:trHeight w:val="449"/>
        </w:trPr>
        <w:tc>
          <w:tcPr>
            <w:tcW w:w="605" w:type="pct"/>
            <w:vAlign w:val="center"/>
          </w:tcPr>
          <w:p w14:paraId="140762BB" w14:textId="77777777" w:rsidR="00B50B6B" w:rsidRPr="000377A0" w:rsidRDefault="00B50B6B" w:rsidP="00751682">
            <w:pPr>
              <w:pStyle w:val="Style1"/>
              <w:spacing w:after="0" w:line="360" w:lineRule="auto"/>
              <w:ind w:left="0" w:firstLine="0"/>
              <w:rPr>
                <w:rFonts w:asciiTheme="minorHAnsi" w:hAnsiTheme="minorHAnsi" w:cs="Times New Roman"/>
                <w:i/>
                <w:sz w:val="14"/>
                <w:szCs w:val="18"/>
              </w:rPr>
            </w:pPr>
            <w:r w:rsidRPr="000377A0">
              <w:rPr>
                <w:rFonts w:asciiTheme="minorHAnsi" w:hAnsiTheme="minorHAnsi" w:cs="Times New Roman"/>
                <w:i/>
                <w:sz w:val="14"/>
                <w:szCs w:val="18"/>
              </w:rPr>
              <w:t>Klebsiella sp.</w:t>
            </w:r>
          </w:p>
        </w:tc>
        <w:tc>
          <w:tcPr>
            <w:tcW w:w="204" w:type="pct"/>
            <w:vAlign w:val="center"/>
          </w:tcPr>
          <w:p w14:paraId="7A635F2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w:t>
            </w:r>
          </w:p>
        </w:tc>
        <w:tc>
          <w:tcPr>
            <w:tcW w:w="214" w:type="pct"/>
            <w:vAlign w:val="center"/>
          </w:tcPr>
          <w:p w14:paraId="5147178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2F5DF89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4316D0A9"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00" w:type="pct"/>
            <w:vAlign w:val="center"/>
          </w:tcPr>
          <w:p w14:paraId="5D4FBD6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200" w:type="pct"/>
            <w:vAlign w:val="center"/>
          </w:tcPr>
          <w:p w14:paraId="5721383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307640C4"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49" w:type="pct"/>
            <w:vAlign w:val="center"/>
          </w:tcPr>
          <w:p w14:paraId="439F6E2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49" w:type="pct"/>
            <w:vAlign w:val="center"/>
          </w:tcPr>
          <w:p w14:paraId="56529F6B"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94" w:type="pct"/>
            <w:vAlign w:val="center"/>
          </w:tcPr>
          <w:p w14:paraId="3ABABB5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28B2C36A"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6CFF912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237132C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1" w:type="pct"/>
            <w:vAlign w:val="center"/>
          </w:tcPr>
          <w:p w14:paraId="48B4F40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2(100%)</w:t>
            </w:r>
          </w:p>
        </w:tc>
        <w:tc>
          <w:tcPr>
            <w:tcW w:w="151" w:type="pct"/>
            <w:vAlign w:val="center"/>
          </w:tcPr>
          <w:p w14:paraId="61016E54"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3" w:type="pct"/>
            <w:vAlign w:val="center"/>
          </w:tcPr>
          <w:p w14:paraId="0EF26D8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54" w:type="pct"/>
            <w:vAlign w:val="center"/>
          </w:tcPr>
          <w:p w14:paraId="05617652"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233" w:type="pct"/>
            <w:vAlign w:val="center"/>
          </w:tcPr>
          <w:p w14:paraId="0704CED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5E7F66D7"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58993F6A"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0A22A246"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6DB805F5"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5" w:type="pct"/>
            <w:vAlign w:val="center"/>
          </w:tcPr>
          <w:p w14:paraId="47C9807D"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73" w:type="pct"/>
            <w:vAlign w:val="center"/>
          </w:tcPr>
          <w:p w14:paraId="1853184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c>
          <w:tcPr>
            <w:tcW w:w="169" w:type="pct"/>
            <w:vAlign w:val="center"/>
          </w:tcPr>
          <w:p w14:paraId="46D604C0" w14:textId="77777777" w:rsidR="00B50B6B" w:rsidRPr="000377A0" w:rsidRDefault="00B50B6B" w:rsidP="00751682">
            <w:pPr>
              <w:pStyle w:val="Style1"/>
              <w:keepNext/>
              <w:keepLines/>
              <w:spacing w:after="0" w:line="360" w:lineRule="auto"/>
              <w:ind w:left="0" w:firstLine="0"/>
              <w:outlineLvl w:val="0"/>
              <w:rPr>
                <w:rFonts w:asciiTheme="minorHAnsi" w:hAnsiTheme="minorHAnsi" w:cs="Times New Roman"/>
                <w:sz w:val="12"/>
                <w:szCs w:val="16"/>
              </w:rPr>
            </w:pPr>
          </w:p>
        </w:tc>
      </w:tr>
      <w:tr w:rsidR="00B50B6B" w:rsidRPr="00B8251D" w14:paraId="389F7B7A" w14:textId="77777777" w:rsidTr="004C73B8">
        <w:tc>
          <w:tcPr>
            <w:tcW w:w="605" w:type="pct"/>
          </w:tcPr>
          <w:p w14:paraId="40132DF6" w14:textId="77777777" w:rsidR="00B50B6B" w:rsidRPr="000377A0" w:rsidRDefault="00B50B6B" w:rsidP="00751682">
            <w:pPr>
              <w:pStyle w:val="Style1"/>
              <w:spacing w:after="0" w:line="360" w:lineRule="auto"/>
              <w:ind w:left="0" w:firstLine="0"/>
              <w:rPr>
                <w:rFonts w:asciiTheme="minorHAnsi" w:hAnsiTheme="minorHAnsi" w:cs="Times New Roman"/>
                <w:sz w:val="14"/>
                <w:szCs w:val="18"/>
              </w:rPr>
            </w:pPr>
            <w:r w:rsidRPr="000377A0">
              <w:rPr>
                <w:rFonts w:asciiTheme="minorHAnsi" w:hAnsiTheme="minorHAnsi" w:cs="Times New Roman"/>
                <w:sz w:val="14"/>
                <w:szCs w:val="18"/>
              </w:rPr>
              <w:t>Total</w:t>
            </w:r>
          </w:p>
        </w:tc>
        <w:tc>
          <w:tcPr>
            <w:tcW w:w="204" w:type="pct"/>
          </w:tcPr>
          <w:p w14:paraId="3AD70EB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104</w:t>
            </w:r>
          </w:p>
        </w:tc>
        <w:tc>
          <w:tcPr>
            <w:tcW w:w="214" w:type="pct"/>
          </w:tcPr>
          <w:p w14:paraId="675C1583"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4(3.85%)</w:t>
            </w:r>
          </w:p>
        </w:tc>
        <w:tc>
          <w:tcPr>
            <w:tcW w:w="200" w:type="pct"/>
          </w:tcPr>
          <w:p w14:paraId="52B221AC"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6(5.77%)</w:t>
            </w:r>
          </w:p>
        </w:tc>
        <w:tc>
          <w:tcPr>
            <w:tcW w:w="200" w:type="pct"/>
          </w:tcPr>
          <w:p w14:paraId="16C2B09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2(1.92%)</w:t>
            </w:r>
          </w:p>
        </w:tc>
        <w:tc>
          <w:tcPr>
            <w:tcW w:w="200" w:type="pct"/>
          </w:tcPr>
          <w:p w14:paraId="45FD099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66(63.46%)</w:t>
            </w:r>
          </w:p>
        </w:tc>
        <w:tc>
          <w:tcPr>
            <w:tcW w:w="200" w:type="pct"/>
          </w:tcPr>
          <w:p w14:paraId="1765A7F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26(25%)</w:t>
            </w:r>
          </w:p>
        </w:tc>
        <w:tc>
          <w:tcPr>
            <w:tcW w:w="175" w:type="pct"/>
          </w:tcPr>
          <w:p w14:paraId="31E8AA55"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16(15.38%)</w:t>
            </w:r>
          </w:p>
        </w:tc>
        <w:tc>
          <w:tcPr>
            <w:tcW w:w="149" w:type="pct"/>
          </w:tcPr>
          <w:p w14:paraId="45DB5A4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2(1.92%)</w:t>
            </w:r>
          </w:p>
        </w:tc>
        <w:tc>
          <w:tcPr>
            <w:tcW w:w="149" w:type="pct"/>
          </w:tcPr>
          <w:p w14:paraId="0B23B9C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38(36.54%)</w:t>
            </w:r>
          </w:p>
        </w:tc>
        <w:tc>
          <w:tcPr>
            <w:tcW w:w="194" w:type="pct"/>
          </w:tcPr>
          <w:p w14:paraId="749BBD0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14(13.46%s)</w:t>
            </w:r>
          </w:p>
        </w:tc>
        <w:tc>
          <w:tcPr>
            <w:tcW w:w="151" w:type="pct"/>
          </w:tcPr>
          <w:p w14:paraId="15B04B74"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52(50%)</w:t>
            </w:r>
          </w:p>
        </w:tc>
        <w:tc>
          <w:tcPr>
            <w:tcW w:w="151" w:type="pct"/>
          </w:tcPr>
          <w:p w14:paraId="274B6FB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77(74.04%)</w:t>
            </w:r>
          </w:p>
        </w:tc>
        <w:tc>
          <w:tcPr>
            <w:tcW w:w="151" w:type="pct"/>
          </w:tcPr>
          <w:p w14:paraId="140A944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4(3.85%)</w:t>
            </w:r>
          </w:p>
        </w:tc>
        <w:tc>
          <w:tcPr>
            <w:tcW w:w="151" w:type="pct"/>
          </w:tcPr>
          <w:p w14:paraId="74E65F5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50(48.08%)</w:t>
            </w:r>
          </w:p>
        </w:tc>
        <w:tc>
          <w:tcPr>
            <w:tcW w:w="151" w:type="pct"/>
          </w:tcPr>
          <w:p w14:paraId="44E4BC16"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48(46.15%)</w:t>
            </w:r>
          </w:p>
        </w:tc>
        <w:tc>
          <w:tcPr>
            <w:tcW w:w="153" w:type="pct"/>
          </w:tcPr>
          <w:p w14:paraId="1610816B"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16(15.38%)</w:t>
            </w:r>
          </w:p>
        </w:tc>
        <w:tc>
          <w:tcPr>
            <w:tcW w:w="154" w:type="pct"/>
          </w:tcPr>
          <w:p w14:paraId="1241AF27"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33(31.73%)</w:t>
            </w:r>
          </w:p>
        </w:tc>
        <w:tc>
          <w:tcPr>
            <w:tcW w:w="233" w:type="pct"/>
          </w:tcPr>
          <w:p w14:paraId="7CE9375E"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w:t>
            </w:r>
          </w:p>
        </w:tc>
        <w:tc>
          <w:tcPr>
            <w:tcW w:w="173" w:type="pct"/>
          </w:tcPr>
          <w:p w14:paraId="19FE06F0"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34(32.69%)</w:t>
            </w:r>
          </w:p>
        </w:tc>
        <w:tc>
          <w:tcPr>
            <w:tcW w:w="175" w:type="pct"/>
          </w:tcPr>
          <w:p w14:paraId="415CED58"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17(16.35%)</w:t>
            </w:r>
          </w:p>
        </w:tc>
        <w:tc>
          <w:tcPr>
            <w:tcW w:w="173" w:type="pct"/>
          </w:tcPr>
          <w:p w14:paraId="250A1FB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6(5.77%)</w:t>
            </w:r>
          </w:p>
        </w:tc>
        <w:tc>
          <w:tcPr>
            <w:tcW w:w="173" w:type="pct"/>
          </w:tcPr>
          <w:p w14:paraId="1070562D"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3(2.89%)</w:t>
            </w:r>
          </w:p>
        </w:tc>
        <w:tc>
          <w:tcPr>
            <w:tcW w:w="175" w:type="pct"/>
          </w:tcPr>
          <w:p w14:paraId="40A6BEE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9(8.65%)</w:t>
            </w:r>
          </w:p>
        </w:tc>
        <w:tc>
          <w:tcPr>
            <w:tcW w:w="173" w:type="pct"/>
          </w:tcPr>
          <w:p w14:paraId="57F5C954"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14(13.46%)</w:t>
            </w:r>
          </w:p>
        </w:tc>
        <w:tc>
          <w:tcPr>
            <w:tcW w:w="169" w:type="pct"/>
          </w:tcPr>
          <w:p w14:paraId="0B398492" w14:textId="77777777" w:rsidR="00B50B6B" w:rsidRPr="000377A0" w:rsidRDefault="00B50B6B" w:rsidP="00751682">
            <w:pPr>
              <w:pStyle w:val="Style1"/>
              <w:spacing w:after="0" w:line="360" w:lineRule="auto"/>
              <w:ind w:left="0" w:firstLine="0"/>
              <w:rPr>
                <w:rFonts w:asciiTheme="minorHAnsi" w:hAnsiTheme="minorHAnsi" w:cs="Times New Roman"/>
                <w:sz w:val="12"/>
                <w:szCs w:val="16"/>
              </w:rPr>
            </w:pPr>
            <w:r w:rsidRPr="000377A0">
              <w:rPr>
                <w:rFonts w:asciiTheme="minorHAnsi" w:hAnsiTheme="minorHAnsi" w:cs="Times New Roman"/>
                <w:sz w:val="12"/>
                <w:szCs w:val="16"/>
              </w:rPr>
              <w:t>27(25.96%)</w:t>
            </w:r>
          </w:p>
        </w:tc>
      </w:tr>
    </w:tbl>
    <w:p w14:paraId="5950D820" w14:textId="77777777" w:rsidR="00B50B6B" w:rsidRPr="00142210" w:rsidRDefault="00B50B6B" w:rsidP="00751682">
      <w:pPr>
        <w:pStyle w:val="Style1"/>
        <w:spacing w:after="0" w:line="360" w:lineRule="auto"/>
        <w:ind w:left="0" w:firstLine="0"/>
        <w:rPr>
          <w:rFonts w:asciiTheme="minorHAnsi" w:hAnsiTheme="minorHAnsi" w:cs="Times New Roman"/>
          <w:sz w:val="22"/>
        </w:rPr>
      </w:pPr>
      <w:r w:rsidRPr="00142210">
        <w:rPr>
          <w:rFonts w:asciiTheme="minorHAnsi" w:hAnsiTheme="minorHAnsi" w:cs="Times New Roman"/>
          <w:sz w:val="22"/>
        </w:rPr>
        <w:t>*</w:t>
      </w:r>
      <w:r w:rsidRPr="00142210">
        <w:rPr>
          <w:rFonts w:asciiTheme="minorHAnsi" w:hAnsiTheme="minorHAnsi" w:cs="Times New Roman"/>
          <w:i/>
          <w:sz w:val="22"/>
        </w:rPr>
        <w:t>Staph aureus</w:t>
      </w:r>
      <w:r w:rsidRPr="00142210">
        <w:rPr>
          <w:rFonts w:asciiTheme="minorHAnsi" w:hAnsiTheme="minorHAnsi" w:cs="Times New Roman"/>
          <w:sz w:val="22"/>
        </w:rPr>
        <w:t xml:space="preserve"> included 8 strains of MRSA</w:t>
      </w:r>
    </w:p>
    <w:p w14:paraId="0D80378B" w14:textId="77777777" w:rsidR="00B50B6B" w:rsidRDefault="00B50B6B" w:rsidP="00751682">
      <w:pPr>
        <w:pStyle w:val="Style1"/>
        <w:spacing w:line="360" w:lineRule="auto"/>
        <w:ind w:left="0" w:firstLine="0"/>
        <w:rPr>
          <w:rFonts w:asciiTheme="minorHAnsi" w:hAnsiTheme="minorHAnsi"/>
          <w:b/>
          <w:sz w:val="22"/>
        </w:rPr>
      </w:pPr>
    </w:p>
    <w:p w14:paraId="0ADF82E7" w14:textId="77777777" w:rsidR="00B50B6B" w:rsidRPr="00142210" w:rsidRDefault="00B50B6B" w:rsidP="00B659A0">
      <w:pPr>
        <w:pStyle w:val="Style1"/>
        <w:spacing w:line="360" w:lineRule="auto"/>
        <w:ind w:left="0" w:firstLine="0"/>
        <w:jc w:val="center"/>
        <w:rPr>
          <w:rFonts w:asciiTheme="minorHAnsi" w:hAnsiTheme="minorHAnsi"/>
          <w:b/>
          <w:sz w:val="22"/>
        </w:rPr>
      </w:pPr>
      <w:r w:rsidRPr="00142210">
        <w:rPr>
          <w:rFonts w:asciiTheme="minorHAnsi" w:hAnsiTheme="minorHAnsi"/>
          <w:b/>
          <w:sz w:val="22"/>
        </w:rPr>
        <w:t>Table 5: Culture pattern of the ears observed</w:t>
      </w:r>
    </w:p>
    <w:tbl>
      <w:tblPr>
        <w:tblStyle w:val="TableGrid"/>
        <w:tblW w:w="5000" w:type="pct"/>
        <w:jc w:val="center"/>
        <w:tblLook w:val="04A0" w:firstRow="1" w:lastRow="0" w:firstColumn="1" w:lastColumn="0" w:noHBand="0" w:noVBand="1"/>
      </w:tblPr>
      <w:tblGrid>
        <w:gridCol w:w="2205"/>
        <w:gridCol w:w="1664"/>
        <w:gridCol w:w="1562"/>
        <w:gridCol w:w="1664"/>
        <w:gridCol w:w="1455"/>
        <w:gridCol w:w="1040"/>
        <w:gridCol w:w="1092"/>
      </w:tblGrid>
      <w:tr w:rsidR="00B50B6B" w:rsidRPr="00142210" w14:paraId="084ECE9F" w14:textId="77777777" w:rsidTr="009321C8">
        <w:trPr>
          <w:jc w:val="center"/>
        </w:trPr>
        <w:tc>
          <w:tcPr>
            <w:tcW w:w="1032" w:type="pct"/>
            <w:vMerge w:val="restart"/>
            <w:vAlign w:val="center"/>
          </w:tcPr>
          <w:p w14:paraId="3BAD7C42"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Culture pattern</w:t>
            </w:r>
          </w:p>
        </w:tc>
        <w:tc>
          <w:tcPr>
            <w:tcW w:w="1510" w:type="pct"/>
            <w:gridSpan w:val="2"/>
            <w:vAlign w:val="center"/>
          </w:tcPr>
          <w:p w14:paraId="0984CD7E"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Mucosal</w:t>
            </w:r>
            <w:r w:rsidR="000E1F71">
              <w:rPr>
                <w:rFonts w:asciiTheme="minorHAnsi" w:hAnsiTheme="minorHAnsi"/>
                <w:b/>
                <w:sz w:val="22"/>
                <w:szCs w:val="22"/>
              </w:rPr>
              <w:t xml:space="preserve"> </w:t>
            </w:r>
            <w:r w:rsidRPr="00142210">
              <w:rPr>
                <w:rFonts w:asciiTheme="minorHAnsi" w:hAnsiTheme="minorHAnsi"/>
                <w:b/>
                <w:sz w:val="22"/>
                <w:szCs w:val="22"/>
              </w:rPr>
              <w:t>Variety</w:t>
            </w:r>
          </w:p>
        </w:tc>
        <w:tc>
          <w:tcPr>
            <w:tcW w:w="1460" w:type="pct"/>
            <w:gridSpan w:val="2"/>
          </w:tcPr>
          <w:p w14:paraId="46CC0243"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Squamosal</w:t>
            </w:r>
            <w:r w:rsidR="00751682">
              <w:rPr>
                <w:rFonts w:asciiTheme="minorHAnsi" w:hAnsiTheme="minorHAnsi"/>
                <w:b/>
                <w:sz w:val="22"/>
                <w:szCs w:val="22"/>
              </w:rPr>
              <w:t xml:space="preserve"> V</w:t>
            </w:r>
            <w:r w:rsidRPr="00142210">
              <w:rPr>
                <w:rFonts w:asciiTheme="minorHAnsi" w:hAnsiTheme="minorHAnsi"/>
                <w:b/>
                <w:sz w:val="22"/>
                <w:szCs w:val="22"/>
              </w:rPr>
              <w:t>ariety</w:t>
            </w:r>
          </w:p>
        </w:tc>
        <w:tc>
          <w:tcPr>
            <w:tcW w:w="998" w:type="pct"/>
            <w:gridSpan w:val="2"/>
          </w:tcPr>
          <w:p w14:paraId="1B7F939E"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Total</w:t>
            </w:r>
          </w:p>
        </w:tc>
      </w:tr>
      <w:tr w:rsidR="00B50B6B" w:rsidRPr="00142210" w14:paraId="5110924E" w14:textId="77777777" w:rsidTr="009321C8">
        <w:trPr>
          <w:jc w:val="center"/>
        </w:trPr>
        <w:tc>
          <w:tcPr>
            <w:tcW w:w="1032" w:type="pct"/>
            <w:vMerge/>
            <w:vAlign w:val="center"/>
          </w:tcPr>
          <w:p w14:paraId="52596268"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p>
        </w:tc>
        <w:tc>
          <w:tcPr>
            <w:tcW w:w="779" w:type="pct"/>
            <w:vAlign w:val="center"/>
          </w:tcPr>
          <w:p w14:paraId="4A2115E9"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No.</w:t>
            </w:r>
          </w:p>
        </w:tc>
        <w:tc>
          <w:tcPr>
            <w:tcW w:w="731" w:type="pct"/>
          </w:tcPr>
          <w:p w14:paraId="72525539"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w:t>
            </w:r>
          </w:p>
        </w:tc>
        <w:tc>
          <w:tcPr>
            <w:tcW w:w="779" w:type="pct"/>
          </w:tcPr>
          <w:p w14:paraId="5B9C53C8"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No.</w:t>
            </w:r>
          </w:p>
        </w:tc>
        <w:tc>
          <w:tcPr>
            <w:tcW w:w="681" w:type="pct"/>
            <w:vAlign w:val="center"/>
          </w:tcPr>
          <w:p w14:paraId="17470509"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w:t>
            </w:r>
          </w:p>
        </w:tc>
        <w:tc>
          <w:tcPr>
            <w:tcW w:w="487" w:type="pct"/>
          </w:tcPr>
          <w:p w14:paraId="1A98FAE5"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No.</w:t>
            </w:r>
          </w:p>
        </w:tc>
        <w:tc>
          <w:tcPr>
            <w:tcW w:w="511" w:type="pct"/>
          </w:tcPr>
          <w:p w14:paraId="79DDE7BF"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w:t>
            </w:r>
          </w:p>
        </w:tc>
      </w:tr>
      <w:tr w:rsidR="00B50B6B" w:rsidRPr="00142210" w14:paraId="27A68E74" w14:textId="77777777" w:rsidTr="009321C8">
        <w:trPr>
          <w:jc w:val="center"/>
        </w:trPr>
        <w:tc>
          <w:tcPr>
            <w:tcW w:w="1032" w:type="pct"/>
            <w:vAlign w:val="center"/>
          </w:tcPr>
          <w:p w14:paraId="03C9A75C"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Monomicrobial</w:t>
            </w:r>
          </w:p>
        </w:tc>
        <w:tc>
          <w:tcPr>
            <w:tcW w:w="779" w:type="pct"/>
            <w:vAlign w:val="center"/>
          </w:tcPr>
          <w:p w14:paraId="6A2632E9"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46</w:t>
            </w:r>
          </w:p>
        </w:tc>
        <w:tc>
          <w:tcPr>
            <w:tcW w:w="731" w:type="pct"/>
          </w:tcPr>
          <w:p w14:paraId="567C0137"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69.70</w:t>
            </w:r>
          </w:p>
        </w:tc>
        <w:tc>
          <w:tcPr>
            <w:tcW w:w="779" w:type="pct"/>
          </w:tcPr>
          <w:p w14:paraId="6E477C62"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21</w:t>
            </w:r>
          </w:p>
        </w:tc>
        <w:tc>
          <w:tcPr>
            <w:tcW w:w="681" w:type="pct"/>
            <w:vAlign w:val="center"/>
          </w:tcPr>
          <w:p w14:paraId="477BC0E6"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67.75</w:t>
            </w:r>
          </w:p>
        </w:tc>
        <w:tc>
          <w:tcPr>
            <w:tcW w:w="487" w:type="pct"/>
          </w:tcPr>
          <w:p w14:paraId="71A416C9"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67</w:t>
            </w:r>
          </w:p>
        </w:tc>
        <w:tc>
          <w:tcPr>
            <w:tcW w:w="511" w:type="pct"/>
          </w:tcPr>
          <w:p w14:paraId="3F0B180D"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70.10</w:t>
            </w:r>
          </w:p>
        </w:tc>
      </w:tr>
      <w:tr w:rsidR="00B50B6B" w:rsidRPr="00142210" w14:paraId="7394204C" w14:textId="77777777" w:rsidTr="009321C8">
        <w:trPr>
          <w:jc w:val="center"/>
        </w:trPr>
        <w:tc>
          <w:tcPr>
            <w:tcW w:w="1032" w:type="pct"/>
            <w:vAlign w:val="center"/>
          </w:tcPr>
          <w:p w14:paraId="3BB3C8EA"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Polymicrobial</w:t>
            </w:r>
          </w:p>
        </w:tc>
        <w:tc>
          <w:tcPr>
            <w:tcW w:w="779" w:type="pct"/>
            <w:vAlign w:val="center"/>
          </w:tcPr>
          <w:p w14:paraId="7B2F8B80"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20</w:t>
            </w:r>
          </w:p>
        </w:tc>
        <w:tc>
          <w:tcPr>
            <w:tcW w:w="731" w:type="pct"/>
          </w:tcPr>
          <w:p w14:paraId="6A07AD2D"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30.30</w:t>
            </w:r>
          </w:p>
        </w:tc>
        <w:tc>
          <w:tcPr>
            <w:tcW w:w="779" w:type="pct"/>
          </w:tcPr>
          <w:p w14:paraId="438B84F8"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10</w:t>
            </w:r>
          </w:p>
        </w:tc>
        <w:tc>
          <w:tcPr>
            <w:tcW w:w="681" w:type="pct"/>
            <w:vAlign w:val="center"/>
          </w:tcPr>
          <w:p w14:paraId="5A78EDF7"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32.25</w:t>
            </w:r>
          </w:p>
        </w:tc>
        <w:tc>
          <w:tcPr>
            <w:tcW w:w="487" w:type="pct"/>
          </w:tcPr>
          <w:p w14:paraId="6C4E0EB2"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30</w:t>
            </w:r>
          </w:p>
        </w:tc>
        <w:tc>
          <w:tcPr>
            <w:tcW w:w="511" w:type="pct"/>
          </w:tcPr>
          <w:p w14:paraId="0996A712" w14:textId="77777777" w:rsidR="00B50B6B" w:rsidRPr="00142210" w:rsidRDefault="00B50B6B" w:rsidP="00B659A0">
            <w:pPr>
              <w:pStyle w:val="Style1"/>
              <w:spacing w:after="0" w:line="360" w:lineRule="auto"/>
              <w:ind w:left="0" w:firstLine="0"/>
              <w:jc w:val="center"/>
              <w:rPr>
                <w:rFonts w:asciiTheme="minorHAnsi" w:hAnsiTheme="minorHAnsi"/>
                <w:sz w:val="22"/>
                <w:szCs w:val="22"/>
              </w:rPr>
            </w:pPr>
            <w:r w:rsidRPr="00142210">
              <w:rPr>
                <w:rFonts w:asciiTheme="minorHAnsi" w:hAnsiTheme="minorHAnsi"/>
                <w:sz w:val="22"/>
                <w:szCs w:val="22"/>
              </w:rPr>
              <w:t>29.90</w:t>
            </w:r>
          </w:p>
        </w:tc>
      </w:tr>
      <w:tr w:rsidR="00B50B6B" w:rsidRPr="00142210" w14:paraId="53197728" w14:textId="77777777" w:rsidTr="009321C8">
        <w:trPr>
          <w:jc w:val="center"/>
        </w:trPr>
        <w:tc>
          <w:tcPr>
            <w:tcW w:w="1032" w:type="pct"/>
            <w:vAlign w:val="center"/>
          </w:tcPr>
          <w:p w14:paraId="14A7FDBF"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Total</w:t>
            </w:r>
          </w:p>
        </w:tc>
        <w:tc>
          <w:tcPr>
            <w:tcW w:w="779" w:type="pct"/>
            <w:vAlign w:val="center"/>
          </w:tcPr>
          <w:p w14:paraId="0BBE3EDD"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66</w:t>
            </w:r>
          </w:p>
        </w:tc>
        <w:tc>
          <w:tcPr>
            <w:tcW w:w="731" w:type="pct"/>
          </w:tcPr>
          <w:p w14:paraId="1C7E59C9"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100</w:t>
            </w:r>
          </w:p>
        </w:tc>
        <w:tc>
          <w:tcPr>
            <w:tcW w:w="779" w:type="pct"/>
          </w:tcPr>
          <w:p w14:paraId="36474205"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31</w:t>
            </w:r>
          </w:p>
        </w:tc>
        <w:tc>
          <w:tcPr>
            <w:tcW w:w="681" w:type="pct"/>
            <w:vAlign w:val="center"/>
          </w:tcPr>
          <w:p w14:paraId="66BC9706"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100</w:t>
            </w:r>
          </w:p>
        </w:tc>
        <w:tc>
          <w:tcPr>
            <w:tcW w:w="487" w:type="pct"/>
          </w:tcPr>
          <w:p w14:paraId="6BFABFE2"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97</w:t>
            </w:r>
          </w:p>
        </w:tc>
        <w:tc>
          <w:tcPr>
            <w:tcW w:w="511" w:type="pct"/>
          </w:tcPr>
          <w:p w14:paraId="0DA020DD" w14:textId="77777777" w:rsidR="00B50B6B" w:rsidRPr="00142210" w:rsidRDefault="00B50B6B" w:rsidP="00B659A0">
            <w:pPr>
              <w:pStyle w:val="Style1"/>
              <w:spacing w:after="0" w:line="360" w:lineRule="auto"/>
              <w:ind w:left="0" w:firstLine="0"/>
              <w:jc w:val="center"/>
              <w:rPr>
                <w:rFonts w:asciiTheme="minorHAnsi" w:hAnsiTheme="minorHAnsi"/>
                <w:b/>
                <w:sz w:val="22"/>
                <w:szCs w:val="22"/>
              </w:rPr>
            </w:pPr>
            <w:r w:rsidRPr="00142210">
              <w:rPr>
                <w:rFonts w:asciiTheme="minorHAnsi" w:hAnsiTheme="minorHAnsi"/>
                <w:b/>
                <w:sz w:val="22"/>
                <w:szCs w:val="22"/>
              </w:rPr>
              <w:t>100</w:t>
            </w:r>
          </w:p>
        </w:tc>
      </w:tr>
    </w:tbl>
    <w:p w14:paraId="12FD0E34" w14:textId="77777777" w:rsidR="00643EEF" w:rsidRPr="00B50B6B" w:rsidRDefault="00643EEF" w:rsidP="00B659A0">
      <w:pPr>
        <w:jc w:val="center"/>
      </w:pPr>
    </w:p>
    <w:sectPr w:rsidR="00643EEF" w:rsidRPr="00B50B6B" w:rsidSect="005618C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544EA" w14:textId="77777777" w:rsidR="00430533" w:rsidRDefault="00430533" w:rsidP="00B335B4">
      <w:pPr>
        <w:spacing w:after="0" w:line="240" w:lineRule="auto"/>
      </w:pPr>
      <w:r>
        <w:separator/>
      </w:r>
    </w:p>
  </w:endnote>
  <w:endnote w:type="continuationSeparator" w:id="0">
    <w:p w14:paraId="0DFD402F" w14:textId="77777777" w:rsidR="00430533" w:rsidRDefault="00430533" w:rsidP="00B33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dvTimes">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CA32C" w14:textId="77777777" w:rsidR="00430533" w:rsidRDefault="00430533" w:rsidP="00B335B4">
      <w:pPr>
        <w:spacing w:after="0" w:line="240" w:lineRule="auto"/>
      </w:pPr>
      <w:r>
        <w:separator/>
      </w:r>
    </w:p>
  </w:footnote>
  <w:footnote w:type="continuationSeparator" w:id="0">
    <w:p w14:paraId="1D04DF77" w14:textId="77777777" w:rsidR="00430533" w:rsidRDefault="00430533" w:rsidP="00B335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C4871"/>
    <w:multiLevelType w:val="hybridMultilevel"/>
    <w:tmpl w:val="B376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2091B"/>
    <w:multiLevelType w:val="hybridMultilevel"/>
    <w:tmpl w:val="8BFE2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D0E5C"/>
    <w:multiLevelType w:val="hybridMultilevel"/>
    <w:tmpl w:val="8BFE2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C2295"/>
    <w:multiLevelType w:val="hybridMultilevel"/>
    <w:tmpl w:val="E2CE9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3756DF"/>
    <w:multiLevelType w:val="hybridMultilevel"/>
    <w:tmpl w:val="57B882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CC6"/>
    <w:rsid w:val="00001874"/>
    <w:rsid w:val="000276C4"/>
    <w:rsid w:val="00030600"/>
    <w:rsid w:val="000377A0"/>
    <w:rsid w:val="00065FBA"/>
    <w:rsid w:val="00075C5A"/>
    <w:rsid w:val="00091B3F"/>
    <w:rsid w:val="000965EE"/>
    <w:rsid w:val="000B7411"/>
    <w:rsid w:val="000C06BC"/>
    <w:rsid w:val="000D2D20"/>
    <w:rsid w:val="000D3083"/>
    <w:rsid w:val="000E1F71"/>
    <w:rsid w:val="00142210"/>
    <w:rsid w:val="00144B35"/>
    <w:rsid w:val="00146B21"/>
    <w:rsid w:val="00161B87"/>
    <w:rsid w:val="0018085A"/>
    <w:rsid w:val="001918A3"/>
    <w:rsid w:val="001A4AEA"/>
    <w:rsid w:val="001B31EA"/>
    <w:rsid w:val="001D3A4A"/>
    <w:rsid w:val="001E01D2"/>
    <w:rsid w:val="001E6BE9"/>
    <w:rsid w:val="001F0B0B"/>
    <w:rsid w:val="001F21A2"/>
    <w:rsid w:val="00207F32"/>
    <w:rsid w:val="0021063D"/>
    <w:rsid w:val="0021276D"/>
    <w:rsid w:val="002172A5"/>
    <w:rsid w:val="00253ACB"/>
    <w:rsid w:val="00280E99"/>
    <w:rsid w:val="0028472F"/>
    <w:rsid w:val="002971B2"/>
    <w:rsid w:val="002A16B5"/>
    <w:rsid w:val="002C42E9"/>
    <w:rsid w:val="002E01F0"/>
    <w:rsid w:val="002E600A"/>
    <w:rsid w:val="002E7CBB"/>
    <w:rsid w:val="00300B90"/>
    <w:rsid w:val="00313EF2"/>
    <w:rsid w:val="0032540F"/>
    <w:rsid w:val="00334B2B"/>
    <w:rsid w:val="003417CE"/>
    <w:rsid w:val="003460ED"/>
    <w:rsid w:val="0034730C"/>
    <w:rsid w:val="00362CBB"/>
    <w:rsid w:val="00376610"/>
    <w:rsid w:val="00391B17"/>
    <w:rsid w:val="003B3432"/>
    <w:rsid w:val="003C531B"/>
    <w:rsid w:val="003C6F41"/>
    <w:rsid w:val="003D2CF9"/>
    <w:rsid w:val="003E2F42"/>
    <w:rsid w:val="003F0EC1"/>
    <w:rsid w:val="003F244B"/>
    <w:rsid w:val="003F5E93"/>
    <w:rsid w:val="003F76D5"/>
    <w:rsid w:val="004047F7"/>
    <w:rsid w:val="00424537"/>
    <w:rsid w:val="00430533"/>
    <w:rsid w:val="00452B85"/>
    <w:rsid w:val="004604AB"/>
    <w:rsid w:val="0046429B"/>
    <w:rsid w:val="00472820"/>
    <w:rsid w:val="0048729D"/>
    <w:rsid w:val="004B678F"/>
    <w:rsid w:val="004C114C"/>
    <w:rsid w:val="004C73B8"/>
    <w:rsid w:val="004D76EB"/>
    <w:rsid w:val="004E0C64"/>
    <w:rsid w:val="004E682D"/>
    <w:rsid w:val="004F27D1"/>
    <w:rsid w:val="00506941"/>
    <w:rsid w:val="005141C5"/>
    <w:rsid w:val="00516D29"/>
    <w:rsid w:val="00527DA7"/>
    <w:rsid w:val="00532D8B"/>
    <w:rsid w:val="00535AD8"/>
    <w:rsid w:val="005504FC"/>
    <w:rsid w:val="005618C9"/>
    <w:rsid w:val="00563A46"/>
    <w:rsid w:val="00573EF4"/>
    <w:rsid w:val="00580F29"/>
    <w:rsid w:val="005B6597"/>
    <w:rsid w:val="005C1237"/>
    <w:rsid w:val="005C3AA3"/>
    <w:rsid w:val="005E79D2"/>
    <w:rsid w:val="00607A28"/>
    <w:rsid w:val="006132D6"/>
    <w:rsid w:val="00620C43"/>
    <w:rsid w:val="00635590"/>
    <w:rsid w:val="00643EEF"/>
    <w:rsid w:val="00650881"/>
    <w:rsid w:val="00656F1E"/>
    <w:rsid w:val="00657B52"/>
    <w:rsid w:val="00665419"/>
    <w:rsid w:val="00672AC2"/>
    <w:rsid w:val="006848F3"/>
    <w:rsid w:val="00685131"/>
    <w:rsid w:val="006A3C34"/>
    <w:rsid w:val="006A52E2"/>
    <w:rsid w:val="006E2585"/>
    <w:rsid w:val="006F4975"/>
    <w:rsid w:val="00706690"/>
    <w:rsid w:val="00712DE8"/>
    <w:rsid w:val="00726A85"/>
    <w:rsid w:val="007354F1"/>
    <w:rsid w:val="007445C8"/>
    <w:rsid w:val="00746427"/>
    <w:rsid w:val="00751682"/>
    <w:rsid w:val="0076689B"/>
    <w:rsid w:val="00766DD2"/>
    <w:rsid w:val="007720FE"/>
    <w:rsid w:val="00794953"/>
    <w:rsid w:val="00796280"/>
    <w:rsid w:val="00797B1B"/>
    <w:rsid w:val="007C19A4"/>
    <w:rsid w:val="007C3DA7"/>
    <w:rsid w:val="007D60C8"/>
    <w:rsid w:val="007D6739"/>
    <w:rsid w:val="007E78EE"/>
    <w:rsid w:val="00800568"/>
    <w:rsid w:val="0082027A"/>
    <w:rsid w:val="00823D55"/>
    <w:rsid w:val="00830E91"/>
    <w:rsid w:val="00836DE9"/>
    <w:rsid w:val="00843D77"/>
    <w:rsid w:val="00870C06"/>
    <w:rsid w:val="0088196B"/>
    <w:rsid w:val="008836A6"/>
    <w:rsid w:val="0088638C"/>
    <w:rsid w:val="00896B4E"/>
    <w:rsid w:val="008A0BB8"/>
    <w:rsid w:val="008B16CE"/>
    <w:rsid w:val="008C1E63"/>
    <w:rsid w:val="008D1F7F"/>
    <w:rsid w:val="008F50CD"/>
    <w:rsid w:val="0092785F"/>
    <w:rsid w:val="009321C8"/>
    <w:rsid w:val="00935E84"/>
    <w:rsid w:val="00943F4F"/>
    <w:rsid w:val="00947D75"/>
    <w:rsid w:val="00947D81"/>
    <w:rsid w:val="00955480"/>
    <w:rsid w:val="009A3FE8"/>
    <w:rsid w:val="009C69EA"/>
    <w:rsid w:val="009D30B9"/>
    <w:rsid w:val="009E3A27"/>
    <w:rsid w:val="009F233C"/>
    <w:rsid w:val="00A06069"/>
    <w:rsid w:val="00A107C6"/>
    <w:rsid w:val="00A10E04"/>
    <w:rsid w:val="00A14AFB"/>
    <w:rsid w:val="00A23A39"/>
    <w:rsid w:val="00A474FD"/>
    <w:rsid w:val="00A714C5"/>
    <w:rsid w:val="00A73D46"/>
    <w:rsid w:val="00A957E3"/>
    <w:rsid w:val="00AA76E2"/>
    <w:rsid w:val="00AB4C02"/>
    <w:rsid w:val="00AC1115"/>
    <w:rsid w:val="00B335B4"/>
    <w:rsid w:val="00B36DB7"/>
    <w:rsid w:val="00B50B6B"/>
    <w:rsid w:val="00B52BCC"/>
    <w:rsid w:val="00B557CA"/>
    <w:rsid w:val="00B61F50"/>
    <w:rsid w:val="00B659A0"/>
    <w:rsid w:val="00B671E4"/>
    <w:rsid w:val="00B8251D"/>
    <w:rsid w:val="00B927CD"/>
    <w:rsid w:val="00B95492"/>
    <w:rsid w:val="00B968C6"/>
    <w:rsid w:val="00B96FCF"/>
    <w:rsid w:val="00BA2716"/>
    <w:rsid w:val="00BA45D8"/>
    <w:rsid w:val="00BB1A44"/>
    <w:rsid w:val="00BB1D29"/>
    <w:rsid w:val="00BB37E6"/>
    <w:rsid w:val="00BB61F9"/>
    <w:rsid w:val="00BC5383"/>
    <w:rsid w:val="00BC6FFE"/>
    <w:rsid w:val="00BD4F5C"/>
    <w:rsid w:val="00C05DCD"/>
    <w:rsid w:val="00C21CC6"/>
    <w:rsid w:val="00C618D1"/>
    <w:rsid w:val="00C96012"/>
    <w:rsid w:val="00CF60AA"/>
    <w:rsid w:val="00D11551"/>
    <w:rsid w:val="00D20C87"/>
    <w:rsid w:val="00D24554"/>
    <w:rsid w:val="00D25B10"/>
    <w:rsid w:val="00D3075D"/>
    <w:rsid w:val="00D36305"/>
    <w:rsid w:val="00D416F2"/>
    <w:rsid w:val="00D50726"/>
    <w:rsid w:val="00D5425B"/>
    <w:rsid w:val="00D543FF"/>
    <w:rsid w:val="00D67CC6"/>
    <w:rsid w:val="00D91032"/>
    <w:rsid w:val="00D97A26"/>
    <w:rsid w:val="00DB3F88"/>
    <w:rsid w:val="00DC4078"/>
    <w:rsid w:val="00DE6845"/>
    <w:rsid w:val="00DF661F"/>
    <w:rsid w:val="00E2240E"/>
    <w:rsid w:val="00E2489A"/>
    <w:rsid w:val="00E33D0A"/>
    <w:rsid w:val="00E36909"/>
    <w:rsid w:val="00E71173"/>
    <w:rsid w:val="00E74E91"/>
    <w:rsid w:val="00E75D1F"/>
    <w:rsid w:val="00E80CB9"/>
    <w:rsid w:val="00E83F48"/>
    <w:rsid w:val="00E84D86"/>
    <w:rsid w:val="00E975D0"/>
    <w:rsid w:val="00EB78F5"/>
    <w:rsid w:val="00EC3CD2"/>
    <w:rsid w:val="00EC736F"/>
    <w:rsid w:val="00EE1597"/>
    <w:rsid w:val="00EF6875"/>
    <w:rsid w:val="00F02D79"/>
    <w:rsid w:val="00F45307"/>
    <w:rsid w:val="00F518B3"/>
    <w:rsid w:val="00F614C6"/>
    <w:rsid w:val="00F679AB"/>
    <w:rsid w:val="00F71EF1"/>
    <w:rsid w:val="00F824B3"/>
    <w:rsid w:val="00F92E30"/>
    <w:rsid w:val="00F942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B4C02"/>
    <w:pPr>
      <w:spacing w:after="120" w:line="480" w:lineRule="auto"/>
      <w:ind w:left="1080" w:hanging="360"/>
      <w:jc w:val="both"/>
    </w:pPr>
    <w:rPr>
      <w:rFonts w:ascii="Times New Roman" w:hAnsi="Times New Roman"/>
      <w:sz w:val="24"/>
      <w:lang w:bidi="en-US"/>
    </w:rPr>
  </w:style>
  <w:style w:type="character" w:customStyle="1" w:styleId="Style1Char">
    <w:name w:val="Style1 Char"/>
    <w:basedOn w:val="DefaultParagraphFont"/>
    <w:link w:val="Style1"/>
    <w:rsid w:val="00AB4C02"/>
    <w:rPr>
      <w:rFonts w:ascii="Times New Roman" w:eastAsiaTheme="minorEastAsia" w:hAnsi="Times New Roman"/>
      <w:sz w:val="24"/>
      <w:lang w:val="en-US" w:bidi="en-US"/>
    </w:rPr>
  </w:style>
  <w:style w:type="table" w:styleId="TableGrid">
    <w:name w:val="Table Grid"/>
    <w:basedOn w:val="TableNormal"/>
    <w:uiPriority w:val="59"/>
    <w:rsid w:val="00AB4C02"/>
    <w:pPr>
      <w:spacing w:after="0" w:line="240" w:lineRule="auto"/>
      <w:ind w:left="1080" w:hanging="360"/>
      <w:jc w:val="both"/>
    </w:pPr>
    <w:rPr>
      <w:rFonts w:ascii="Arial" w:hAnsi="Arial" w:cs="Arial"/>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25B10"/>
    <w:rPr>
      <w:sz w:val="16"/>
      <w:szCs w:val="16"/>
    </w:rPr>
  </w:style>
  <w:style w:type="paragraph" w:styleId="CommentText">
    <w:name w:val="annotation text"/>
    <w:basedOn w:val="Normal"/>
    <w:link w:val="CommentTextChar"/>
    <w:uiPriority w:val="99"/>
    <w:semiHidden/>
    <w:unhideWhenUsed/>
    <w:rsid w:val="00D25B10"/>
    <w:pPr>
      <w:spacing w:line="240" w:lineRule="auto"/>
    </w:pPr>
    <w:rPr>
      <w:sz w:val="20"/>
      <w:szCs w:val="20"/>
    </w:rPr>
  </w:style>
  <w:style w:type="character" w:customStyle="1" w:styleId="CommentTextChar">
    <w:name w:val="Comment Text Char"/>
    <w:basedOn w:val="DefaultParagraphFont"/>
    <w:link w:val="CommentText"/>
    <w:uiPriority w:val="99"/>
    <w:semiHidden/>
    <w:rsid w:val="00D25B10"/>
    <w:rPr>
      <w:sz w:val="20"/>
      <w:szCs w:val="20"/>
      <w:lang w:val="en-US"/>
    </w:rPr>
  </w:style>
  <w:style w:type="paragraph" w:styleId="CommentSubject">
    <w:name w:val="annotation subject"/>
    <w:basedOn w:val="CommentText"/>
    <w:next w:val="CommentText"/>
    <w:link w:val="CommentSubjectChar"/>
    <w:uiPriority w:val="99"/>
    <w:semiHidden/>
    <w:unhideWhenUsed/>
    <w:rsid w:val="00D25B10"/>
    <w:rPr>
      <w:b/>
      <w:bCs/>
    </w:rPr>
  </w:style>
  <w:style w:type="character" w:customStyle="1" w:styleId="CommentSubjectChar">
    <w:name w:val="Comment Subject Char"/>
    <w:basedOn w:val="CommentTextChar"/>
    <w:link w:val="CommentSubject"/>
    <w:uiPriority w:val="99"/>
    <w:semiHidden/>
    <w:rsid w:val="00D25B10"/>
    <w:rPr>
      <w:b/>
      <w:bCs/>
      <w:sz w:val="20"/>
      <w:szCs w:val="20"/>
      <w:lang w:val="en-US"/>
    </w:rPr>
  </w:style>
  <w:style w:type="paragraph" w:styleId="BalloonText">
    <w:name w:val="Balloon Text"/>
    <w:basedOn w:val="Normal"/>
    <w:link w:val="BalloonTextChar"/>
    <w:uiPriority w:val="99"/>
    <w:semiHidden/>
    <w:unhideWhenUsed/>
    <w:rsid w:val="00D25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B10"/>
    <w:rPr>
      <w:rFonts w:ascii="Tahoma" w:hAnsi="Tahoma" w:cs="Tahoma"/>
      <w:sz w:val="16"/>
      <w:szCs w:val="16"/>
      <w:lang w:val="en-US"/>
    </w:rPr>
  </w:style>
  <w:style w:type="paragraph" w:customStyle="1" w:styleId="Default">
    <w:name w:val="Default"/>
    <w:rsid w:val="0048729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4E0C64"/>
    <w:pPr>
      <w:ind w:left="720"/>
      <w:contextualSpacing/>
    </w:pPr>
  </w:style>
  <w:style w:type="character" w:customStyle="1" w:styleId="apple-converted-space">
    <w:name w:val="apple-converted-space"/>
    <w:basedOn w:val="DefaultParagraphFont"/>
    <w:rsid w:val="00EB78F5"/>
  </w:style>
  <w:style w:type="character" w:styleId="Emphasis">
    <w:name w:val="Emphasis"/>
    <w:basedOn w:val="DefaultParagraphFont"/>
    <w:uiPriority w:val="20"/>
    <w:qFormat/>
    <w:rsid w:val="00EB78F5"/>
    <w:rPr>
      <w:i/>
      <w:iCs/>
    </w:rPr>
  </w:style>
  <w:style w:type="paragraph" w:styleId="Header">
    <w:name w:val="header"/>
    <w:basedOn w:val="Normal"/>
    <w:link w:val="HeaderChar"/>
    <w:uiPriority w:val="99"/>
    <w:unhideWhenUsed/>
    <w:rsid w:val="00B33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5B4"/>
    <w:rPr>
      <w:lang w:val="en-US"/>
    </w:rPr>
  </w:style>
  <w:style w:type="paragraph" w:styleId="Footer">
    <w:name w:val="footer"/>
    <w:basedOn w:val="Normal"/>
    <w:link w:val="FooterChar"/>
    <w:uiPriority w:val="99"/>
    <w:unhideWhenUsed/>
    <w:rsid w:val="00B33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5B4"/>
    <w:rPr>
      <w:lang w:val="en-US"/>
    </w:rPr>
  </w:style>
  <w:style w:type="paragraph" w:styleId="Title">
    <w:name w:val="Title"/>
    <w:basedOn w:val="Normal"/>
    <w:next w:val="Normal"/>
    <w:link w:val="TitleChar"/>
    <w:uiPriority w:val="10"/>
    <w:qFormat/>
    <w:rsid w:val="001F0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B0B"/>
    <w:rPr>
      <w:rFonts w:asciiTheme="majorHAnsi" w:eastAsiaTheme="majorEastAsia" w:hAnsiTheme="majorHAnsi" w:cstheme="majorBidi"/>
      <w:spacing w:val="-10"/>
      <w:kern w:val="28"/>
      <w:sz w:val="56"/>
      <w:szCs w:val="5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B4C02"/>
    <w:pPr>
      <w:spacing w:after="120" w:line="480" w:lineRule="auto"/>
      <w:ind w:left="1080" w:hanging="360"/>
      <w:jc w:val="both"/>
    </w:pPr>
    <w:rPr>
      <w:rFonts w:ascii="Times New Roman" w:hAnsi="Times New Roman"/>
      <w:sz w:val="24"/>
      <w:lang w:bidi="en-US"/>
    </w:rPr>
  </w:style>
  <w:style w:type="character" w:customStyle="1" w:styleId="Style1Char">
    <w:name w:val="Style1 Char"/>
    <w:basedOn w:val="DefaultParagraphFont"/>
    <w:link w:val="Style1"/>
    <w:rsid w:val="00AB4C02"/>
    <w:rPr>
      <w:rFonts w:ascii="Times New Roman" w:eastAsiaTheme="minorEastAsia" w:hAnsi="Times New Roman"/>
      <w:sz w:val="24"/>
      <w:lang w:val="en-US" w:bidi="en-US"/>
    </w:rPr>
  </w:style>
  <w:style w:type="table" w:styleId="TableGrid">
    <w:name w:val="Table Grid"/>
    <w:basedOn w:val="TableNormal"/>
    <w:uiPriority w:val="59"/>
    <w:rsid w:val="00AB4C02"/>
    <w:pPr>
      <w:spacing w:after="0" w:line="240" w:lineRule="auto"/>
      <w:ind w:left="1080" w:hanging="360"/>
      <w:jc w:val="both"/>
    </w:pPr>
    <w:rPr>
      <w:rFonts w:ascii="Arial" w:hAnsi="Arial" w:cs="Arial"/>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25B10"/>
    <w:rPr>
      <w:sz w:val="16"/>
      <w:szCs w:val="16"/>
    </w:rPr>
  </w:style>
  <w:style w:type="paragraph" w:styleId="CommentText">
    <w:name w:val="annotation text"/>
    <w:basedOn w:val="Normal"/>
    <w:link w:val="CommentTextChar"/>
    <w:uiPriority w:val="99"/>
    <w:semiHidden/>
    <w:unhideWhenUsed/>
    <w:rsid w:val="00D25B10"/>
    <w:pPr>
      <w:spacing w:line="240" w:lineRule="auto"/>
    </w:pPr>
    <w:rPr>
      <w:sz w:val="20"/>
      <w:szCs w:val="20"/>
    </w:rPr>
  </w:style>
  <w:style w:type="character" w:customStyle="1" w:styleId="CommentTextChar">
    <w:name w:val="Comment Text Char"/>
    <w:basedOn w:val="DefaultParagraphFont"/>
    <w:link w:val="CommentText"/>
    <w:uiPriority w:val="99"/>
    <w:semiHidden/>
    <w:rsid w:val="00D25B10"/>
    <w:rPr>
      <w:sz w:val="20"/>
      <w:szCs w:val="20"/>
      <w:lang w:val="en-US"/>
    </w:rPr>
  </w:style>
  <w:style w:type="paragraph" w:styleId="CommentSubject">
    <w:name w:val="annotation subject"/>
    <w:basedOn w:val="CommentText"/>
    <w:next w:val="CommentText"/>
    <w:link w:val="CommentSubjectChar"/>
    <w:uiPriority w:val="99"/>
    <w:semiHidden/>
    <w:unhideWhenUsed/>
    <w:rsid w:val="00D25B10"/>
    <w:rPr>
      <w:b/>
      <w:bCs/>
    </w:rPr>
  </w:style>
  <w:style w:type="character" w:customStyle="1" w:styleId="CommentSubjectChar">
    <w:name w:val="Comment Subject Char"/>
    <w:basedOn w:val="CommentTextChar"/>
    <w:link w:val="CommentSubject"/>
    <w:uiPriority w:val="99"/>
    <w:semiHidden/>
    <w:rsid w:val="00D25B10"/>
    <w:rPr>
      <w:b/>
      <w:bCs/>
      <w:sz w:val="20"/>
      <w:szCs w:val="20"/>
      <w:lang w:val="en-US"/>
    </w:rPr>
  </w:style>
  <w:style w:type="paragraph" w:styleId="BalloonText">
    <w:name w:val="Balloon Text"/>
    <w:basedOn w:val="Normal"/>
    <w:link w:val="BalloonTextChar"/>
    <w:uiPriority w:val="99"/>
    <w:semiHidden/>
    <w:unhideWhenUsed/>
    <w:rsid w:val="00D25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B10"/>
    <w:rPr>
      <w:rFonts w:ascii="Tahoma" w:hAnsi="Tahoma" w:cs="Tahoma"/>
      <w:sz w:val="16"/>
      <w:szCs w:val="16"/>
      <w:lang w:val="en-US"/>
    </w:rPr>
  </w:style>
  <w:style w:type="paragraph" w:customStyle="1" w:styleId="Default">
    <w:name w:val="Default"/>
    <w:rsid w:val="0048729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4E0C64"/>
    <w:pPr>
      <w:ind w:left="720"/>
      <w:contextualSpacing/>
    </w:pPr>
  </w:style>
  <w:style w:type="character" w:customStyle="1" w:styleId="apple-converted-space">
    <w:name w:val="apple-converted-space"/>
    <w:basedOn w:val="DefaultParagraphFont"/>
    <w:rsid w:val="00EB78F5"/>
  </w:style>
  <w:style w:type="character" w:styleId="Emphasis">
    <w:name w:val="Emphasis"/>
    <w:basedOn w:val="DefaultParagraphFont"/>
    <w:uiPriority w:val="20"/>
    <w:qFormat/>
    <w:rsid w:val="00EB78F5"/>
    <w:rPr>
      <w:i/>
      <w:iCs/>
    </w:rPr>
  </w:style>
  <w:style w:type="paragraph" w:styleId="Header">
    <w:name w:val="header"/>
    <w:basedOn w:val="Normal"/>
    <w:link w:val="HeaderChar"/>
    <w:uiPriority w:val="99"/>
    <w:unhideWhenUsed/>
    <w:rsid w:val="00B33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5B4"/>
    <w:rPr>
      <w:lang w:val="en-US"/>
    </w:rPr>
  </w:style>
  <w:style w:type="paragraph" w:styleId="Footer">
    <w:name w:val="footer"/>
    <w:basedOn w:val="Normal"/>
    <w:link w:val="FooterChar"/>
    <w:uiPriority w:val="99"/>
    <w:unhideWhenUsed/>
    <w:rsid w:val="00B33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5B4"/>
    <w:rPr>
      <w:lang w:val="en-US"/>
    </w:rPr>
  </w:style>
  <w:style w:type="paragraph" w:styleId="Title">
    <w:name w:val="Title"/>
    <w:basedOn w:val="Normal"/>
    <w:next w:val="Normal"/>
    <w:link w:val="TitleChar"/>
    <w:uiPriority w:val="10"/>
    <w:qFormat/>
    <w:rsid w:val="001F0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B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163E2-3285-43F0-9A17-583A7A0A7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Rajat Basu</cp:lastModifiedBy>
  <cp:revision>2</cp:revision>
  <dcterms:created xsi:type="dcterms:W3CDTF">2019-11-28T18:54:00Z</dcterms:created>
  <dcterms:modified xsi:type="dcterms:W3CDTF">2019-11-28T18:54:00Z</dcterms:modified>
</cp:coreProperties>
</file>