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C947B" w14:textId="78CC7307" w:rsidR="000C2339" w:rsidRDefault="00390B39">
      <w:pPr>
        <w:rPr>
          <w:b/>
          <w:bCs/>
          <w:sz w:val="48"/>
          <w:szCs w:val="48"/>
        </w:rPr>
      </w:pPr>
      <w:r>
        <w:t xml:space="preserve">                                                                               </w:t>
      </w:r>
      <w:r w:rsidRPr="00390B39">
        <w:rPr>
          <w:b/>
          <w:bCs/>
          <w:sz w:val="48"/>
          <w:szCs w:val="48"/>
        </w:rPr>
        <w:t xml:space="preserve"> SOLOW</w:t>
      </w:r>
    </w:p>
    <w:p w14:paraId="3D1CD6F1" w14:textId="77777777" w:rsidR="00390B39" w:rsidRPr="00390B39" w:rsidRDefault="00390B39" w:rsidP="00390B39">
      <w:pPr>
        <w:pStyle w:val="NormalWeb"/>
      </w:pPr>
      <w:r>
        <w:t xml:space="preserve">Balanced growth path : </w:t>
      </w:r>
      <w:r w:rsidRPr="00390B39">
        <w:t xml:space="preserve">In the Solow growth model, a </w:t>
      </w:r>
      <w:r w:rsidRPr="00390B39">
        <w:rPr>
          <w:b/>
          <w:bCs/>
        </w:rPr>
        <w:t>balanced growth path (BGP)</w:t>
      </w:r>
      <w:r w:rsidRPr="00390B39">
        <w:t xml:space="preserve"> refers to a situation in which all key economic variables, such as capital, output, and consumption, grow at a constant rate over time. On this path, the economy grows steadily in a way that the ratios between these variables remain constant, ensuring that the long-term growth is stable and predictable.</w:t>
      </w:r>
    </w:p>
    <w:p w14:paraId="166EB7B7" w14:textId="77777777" w:rsidR="00390B39" w:rsidRPr="00390B39" w:rsidRDefault="00390B39" w:rsidP="00390B39">
      <w:pPr>
        <w:spacing w:before="100" w:beforeAutospacing="1" w:after="100" w:afterAutospacing="1" w:line="240" w:lineRule="auto"/>
        <w:outlineLvl w:val="2"/>
        <w:rPr>
          <w:rFonts w:ascii="Times New Roman" w:eastAsia="Times New Roman" w:hAnsi="Times New Roman" w:cs="Times New Roman"/>
          <w:b/>
          <w:bCs/>
          <w:sz w:val="27"/>
          <w:szCs w:val="27"/>
        </w:rPr>
      </w:pPr>
      <w:r w:rsidRPr="00390B39">
        <w:rPr>
          <w:rFonts w:ascii="Times New Roman" w:eastAsia="Times New Roman" w:hAnsi="Times New Roman" w:cs="Times New Roman"/>
          <w:b/>
          <w:bCs/>
          <w:sz w:val="27"/>
          <w:szCs w:val="27"/>
        </w:rPr>
        <w:t>Characteristics of the Balanced Growth Path</w:t>
      </w:r>
    </w:p>
    <w:p w14:paraId="308AAAFE" w14:textId="77777777" w:rsidR="00390B39" w:rsidRPr="00390B39" w:rsidRDefault="00390B39" w:rsidP="00390B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90B39">
        <w:rPr>
          <w:rFonts w:ascii="Times New Roman" w:eastAsia="Times New Roman" w:hAnsi="Times New Roman" w:cs="Times New Roman"/>
          <w:b/>
          <w:bCs/>
          <w:sz w:val="24"/>
          <w:szCs w:val="24"/>
        </w:rPr>
        <w:t>Growth Rates of Key Variables:</w:t>
      </w:r>
      <w:r w:rsidRPr="00390B39">
        <w:rPr>
          <w:rFonts w:ascii="Times New Roman" w:eastAsia="Times New Roman" w:hAnsi="Times New Roman" w:cs="Times New Roman"/>
          <w:sz w:val="24"/>
          <w:szCs w:val="24"/>
        </w:rPr>
        <w:t xml:space="preserve"> On the balanced growth path, the growth rates of the main economic variables are as follows:</w:t>
      </w:r>
    </w:p>
    <w:p w14:paraId="52CE9F00" w14:textId="5935C444" w:rsidR="00390B39" w:rsidRPr="00390B39" w:rsidRDefault="00390B39" w:rsidP="00390B3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90B39">
        <w:rPr>
          <w:rFonts w:ascii="Times New Roman" w:eastAsia="Times New Roman" w:hAnsi="Times New Roman" w:cs="Times New Roman"/>
          <w:b/>
          <w:bCs/>
          <w:sz w:val="24"/>
          <w:szCs w:val="24"/>
        </w:rPr>
        <w:t>Output per worker (or per capita output):</w:t>
      </w:r>
      <w:r w:rsidRPr="00390B39">
        <w:rPr>
          <w:rFonts w:ascii="Times New Roman" w:eastAsia="Times New Roman" w:hAnsi="Times New Roman" w:cs="Times New Roman"/>
          <w:sz w:val="24"/>
          <w:szCs w:val="24"/>
        </w:rPr>
        <w:t xml:space="preserve"> Grows at the rate of technological progress .</w:t>
      </w:r>
    </w:p>
    <w:p w14:paraId="5BB69CD6" w14:textId="77777777" w:rsidR="00390B39" w:rsidRPr="00390B39" w:rsidRDefault="00390B39" w:rsidP="00390B3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90B39">
        <w:rPr>
          <w:rFonts w:ascii="Times New Roman" w:eastAsia="Times New Roman" w:hAnsi="Times New Roman" w:cs="Times New Roman"/>
          <w:b/>
          <w:bCs/>
          <w:sz w:val="24"/>
          <w:szCs w:val="24"/>
        </w:rPr>
        <w:t>Capital per worker:</w:t>
      </w:r>
      <w:r w:rsidRPr="00390B39">
        <w:rPr>
          <w:rFonts w:ascii="Times New Roman" w:eastAsia="Times New Roman" w:hAnsi="Times New Roman" w:cs="Times New Roman"/>
          <w:sz w:val="24"/>
          <w:szCs w:val="24"/>
        </w:rPr>
        <w:t xml:space="preserve"> Grows at the rate of technological progress (</w:t>
      </w:r>
      <w:proofErr w:type="spellStart"/>
      <w:r w:rsidRPr="00390B39">
        <w:rPr>
          <w:rFonts w:ascii="Times New Roman" w:eastAsia="Times New Roman" w:hAnsi="Times New Roman" w:cs="Times New Roman"/>
          <w:sz w:val="24"/>
          <w:szCs w:val="24"/>
        </w:rPr>
        <w:t>ggg</w:t>
      </w:r>
      <w:proofErr w:type="spellEnd"/>
      <w:r w:rsidRPr="00390B39">
        <w:rPr>
          <w:rFonts w:ascii="Times New Roman" w:eastAsia="Times New Roman" w:hAnsi="Times New Roman" w:cs="Times New Roman"/>
          <w:sz w:val="24"/>
          <w:szCs w:val="24"/>
        </w:rPr>
        <w:t>).</w:t>
      </w:r>
    </w:p>
    <w:p w14:paraId="07ABB5C8" w14:textId="03FE4419" w:rsidR="00390B39" w:rsidRPr="00390B39" w:rsidRDefault="00390B39" w:rsidP="00390B3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90B39">
        <w:rPr>
          <w:rFonts w:ascii="Times New Roman" w:eastAsia="Times New Roman" w:hAnsi="Times New Roman" w:cs="Times New Roman"/>
          <w:b/>
          <w:bCs/>
          <w:sz w:val="24"/>
          <w:szCs w:val="24"/>
        </w:rPr>
        <w:t>Total output (GDP):</w:t>
      </w:r>
      <w:r w:rsidRPr="00390B39">
        <w:rPr>
          <w:rFonts w:ascii="Times New Roman" w:eastAsia="Times New Roman" w:hAnsi="Times New Roman" w:cs="Times New Roman"/>
          <w:sz w:val="24"/>
          <w:szCs w:val="24"/>
        </w:rPr>
        <w:t xml:space="preserve"> Grows at the rate of population growth (</w:t>
      </w:r>
      <w:proofErr w:type="spellStart"/>
      <w:r w:rsidRPr="00390B39">
        <w:rPr>
          <w:rFonts w:ascii="Times New Roman" w:eastAsia="Times New Roman" w:hAnsi="Times New Roman" w:cs="Times New Roman"/>
          <w:sz w:val="24"/>
          <w:szCs w:val="24"/>
        </w:rPr>
        <w:t>nnn</w:t>
      </w:r>
      <w:proofErr w:type="spellEnd"/>
      <w:r w:rsidRPr="00390B39">
        <w:rPr>
          <w:rFonts w:ascii="Times New Roman" w:eastAsia="Times New Roman" w:hAnsi="Times New Roman" w:cs="Times New Roman"/>
          <w:sz w:val="24"/>
          <w:szCs w:val="24"/>
        </w:rPr>
        <w:t>) plus technological progress (</w:t>
      </w:r>
    </w:p>
    <w:p w14:paraId="61696CAE" w14:textId="27BB8498" w:rsidR="00390B39" w:rsidRPr="00390B39" w:rsidRDefault="00390B39" w:rsidP="00390B3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90B39">
        <w:rPr>
          <w:rFonts w:ascii="Times New Roman" w:eastAsia="Times New Roman" w:hAnsi="Times New Roman" w:cs="Times New Roman"/>
          <w:b/>
          <w:bCs/>
          <w:sz w:val="24"/>
          <w:szCs w:val="24"/>
        </w:rPr>
        <w:t>Total capital stock:</w:t>
      </w:r>
      <w:r w:rsidRPr="00390B39">
        <w:rPr>
          <w:rFonts w:ascii="Times New Roman" w:eastAsia="Times New Roman" w:hAnsi="Times New Roman" w:cs="Times New Roman"/>
          <w:sz w:val="24"/>
          <w:szCs w:val="24"/>
        </w:rPr>
        <w:t xml:space="preserve"> Grows at the rate of population growth (</w:t>
      </w:r>
      <w:proofErr w:type="spellStart"/>
      <w:r w:rsidRPr="00390B39">
        <w:rPr>
          <w:rFonts w:ascii="Times New Roman" w:eastAsia="Times New Roman" w:hAnsi="Times New Roman" w:cs="Times New Roman"/>
          <w:sz w:val="24"/>
          <w:szCs w:val="24"/>
        </w:rPr>
        <w:t>nnn</w:t>
      </w:r>
      <w:proofErr w:type="spellEnd"/>
      <w:r w:rsidRPr="00390B39">
        <w:rPr>
          <w:rFonts w:ascii="Times New Roman" w:eastAsia="Times New Roman" w:hAnsi="Times New Roman" w:cs="Times New Roman"/>
          <w:sz w:val="24"/>
          <w:szCs w:val="24"/>
        </w:rPr>
        <w:t>) plus technological progress (</w:t>
      </w:r>
    </w:p>
    <w:p w14:paraId="247B43CD" w14:textId="77777777" w:rsidR="00390B39" w:rsidRPr="00390B39" w:rsidRDefault="00390B39" w:rsidP="00390B39">
      <w:pPr>
        <w:spacing w:before="100" w:beforeAutospacing="1" w:after="100" w:afterAutospacing="1" w:line="240" w:lineRule="auto"/>
        <w:ind w:left="720"/>
        <w:rPr>
          <w:rFonts w:ascii="Times New Roman" w:eastAsia="Times New Roman" w:hAnsi="Times New Roman" w:cs="Times New Roman"/>
          <w:sz w:val="24"/>
          <w:szCs w:val="24"/>
        </w:rPr>
      </w:pPr>
      <w:r w:rsidRPr="00390B39">
        <w:rPr>
          <w:rFonts w:ascii="Times New Roman" w:eastAsia="Times New Roman" w:hAnsi="Times New Roman" w:cs="Times New Roman"/>
          <w:sz w:val="24"/>
          <w:szCs w:val="24"/>
        </w:rPr>
        <w:t>These growth rates ensure that the ratios between capital and output, output per worker, and capital per worker remain constant over time.</w:t>
      </w:r>
    </w:p>
    <w:p w14:paraId="27E4DB3A" w14:textId="77777777" w:rsidR="00390B39" w:rsidRPr="00390B39" w:rsidRDefault="00390B39" w:rsidP="00390B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90B39">
        <w:rPr>
          <w:rFonts w:ascii="Times New Roman" w:eastAsia="Times New Roman" w:hAnsi="Times New Roman" w:cs="Times New Roman"/>
          <w:b/>
          <w:bCs/>
          <w:sz w:val="24"/>
          <w:szCs w:val="24"/>
        </w:rPr>
        <w:t>Technological Progress:</w:t>
      </w:r>
      <w:r w:rsidRPr="00390B39">
        <w:rPr>
          <w:rFonts w:ascii="Times New Roman" w:eastAsia="Times New Roman" w:hAnsi="Times New Roman" w:cs="Times New Roman"/>
          <w:sz w:val="24"/>
          <w:szCs w:val="24"/>
        </w:rPr>
        <w:t xml:space="preserve"> Technological progress, often represented by the variable A(t)A(t)A(t), plays a crucial role in achieving a balanced growth path in the Solow model. In the long run, technological progress is the main driver of sustained increases in output per worker and overall productivity. Without technological growth, the economy would eventually stagnate as diminishing returns to capital set in.</w:t>
      </w:r>
    </w:p>
    <w:p w14:paraId="11BB0C0D" w14:textId="77777777" w:rsidR="00390B39" w:rsidRPr="00390B39" w:rsidRDefault="00390B39" w:rsidP="00390B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90B39">
        <w:rPr>
          <w:rFonts w:ascii="Times New Roman" w:eastAsia="Times New Roman" w:hAnsi="Times New Roman" w:cs="Times New Roman"/>
          <w:b/>
          <w:bCs/>
          <w:sz w:val="24"/>
          <w:szCs w:val="24"/>
        </w:rPr>
        <w:t>Constant Ratios:</w:t>
      </w:r>
      <w:r w:rsidRPr="00390B39">
        <w:rPr>
          <w:rFonts w:ascii="Times New Roman" w:eastAsia="Times New Roman" w:hAnsi="Times New Roman" w:cs="Times New Roman"/>
          <w:sz w:val="24"/>
          <w:szCs w:val="24"/>
        </w:rPr>
        <w:t xml:space="preserve"> On the balanced growth path, several important ratios remain constant:</w:t>
      </w:r>
    </w:p>
    <w:p w14:paraId="4FCA093E" w14:textId="77777777" w:rsidR="00390B39" w:rsidRPr="00390B39" w:rsidRDefault="00390B39" w:rsidP="00390B3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90B39">
        <w:rPr>
          <w:rFonts w:ascii="Times New Roman" w:eastAsia="Times New Roman" w:hAnsi="Times New Roman" w:cs="Times New Roman"/>
          <w:b/>
          <w:bCs/>
          <w:sz w:val="24"/>
          <w:szCs w:val="24"/>
        </w:rPr>
        <w:t>Capital-output ratio (K/Y):</w:t>
      </w:r>
      <w:r w:rsidRPr="00390B39">
        <w:rPr>
          <w:rFonts w:ascii="Times New Roman" w:eastAsia="Times New Roman" w:hAnsi="Times New Roman" w:cs="Times New Roman"/>
          <w:sz w:val="24"/>
          <w:szCs w:val="24"/>
        </w:rPr>
        <w:t xml:space="preserve"> The ratio of capital to output remains constant, implying that both capital and output grow at the same rate.</w:t>
      </w:r>
    </w:p>
    <w:p w14:paraId="14D1640C" w14:textId="77777777" w:rsidR="00390B39" w:rsidRPr="00390B39" w:rsidRDefault="00390B39" w:rsidP="00390B3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90B39">
        <w:rPr>
          <w:rFonts w:ascii="Times New Roman" w:eastAsia="Times New Roman" w:hAnsi="Times New Roman" w:cs="Times New Roman"/>
          <w:b/>
          <w:bCs/>
          <w:sz w:val="24"/>
          <w:szCs w:val="24"/>
        </w:rPr>
        <w:t>Capital per worker-output per worker ratio (k/y):</w:t>
      </w:r>
      <w:r w:rsidRPr="00390B39">
        <w:rPr>
          <w:rFonts w:ascii="Times New Roman" w:eastAsia="Times New Roman" w:hAnsi="Times New Roman" w:cs="Times New Roman"/>
          <w:sz w:val="24"/>
          <w:szCs w:val="24"/>
        </w:rPr>
        <w:t xml:space="preserve"> The ratio of capital per worker to output per worker remains constant, indicating steady growth in productivity.</w:t>
      </w:r>
    </w:p>
    <w:p w14:paraId="3FF7CFA4" w14:textId="77777777" w:rsidR="00390B39" w:rsidRPr="00390B39" w:rsidRDefault="00390B39" w:rsidP="00390B3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90B39">
        <w:rPr>
          <w:rFonts w:ascii="Times New Roman" w:eastAsia="Times New Roman" w:hAnsi="Times New Roman" w:cs="Times New Roman"/>
          <w:b/>
          <w:bCs/>
          <w:sz w:val="24"/>
          <w:szCs w:val="24"/>
        </w:rPr>
        <w:t>Consumption-output ratio (C/Y):</w:t>
      </w:r>
      <w:r w:rsidRPr="00390B39">
        <w:rPr>
          <w:rFonts w:ascii="Times New Roman" w:eastAsia="Times New Roman" w:hAnsi="Times New Roman" w:cs="Times New Roman"/>
          <w:sz w:val="24"/>
          <w:szCs w:val="24"/>
        </w:rPr>
        <w:t xml:space="preserve"> The proportion of output that goes to consumption stays the same over time.</w:t>
      </w:r>
    </w:p>
    <w:p w14:paraId="20E591A9" w14:textId="5FDA9342" w:rsidR="00390B39" w:rsidRDefault="00390B39" w:rsidP="00390B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90B39">
        <w:rPr>
          <w:rFonts w:ascii="Times New Roman" w:eastAsia="Times New Roman" w:hAnsi="Times New Roman" w:cs="Times New Roman"/>
          <w:b/>
          <w:bCs/>
          <w:sz w:val="24"/>
          <w:szCs w:val="24"/>
        </w:rPr>
        <w:t>Stability of the Balanced Growth Path:</w:t>
      </w:r>
      <w:r w:rsidRPr="00390B39">
        <w:rPr>
          <w:rFonts w:ascii="Times New Roman" w:eastAsia="Times New Roman" w:hAnsi="Times New Roman" w:cs="Times New Roman"/>
          <w:sz w:val="24"/>
          <w:szCs w:val="24"/>
        </w:rPr>
        <w:t xml:space="preserve"> If the economy is initially off the balanced growth path, it will tend to move towards it over time. This convergence occurs because of the diminishing marginal returns to capital, which make growth faster when the economy is below its steady state and slower when it is above its steady state.</w:t>
      </w:r>
    </w:p>
    <w:p w14:paraId="257B2943" w14:textId="77777777" w:rsidR="00390B39" w:rsidRDefault="00390B39" w:rsidP="00390B39">
      <w:pPr>
        <w:pStyle w:val="Heading3"/>
      </w:pPr>
      <w:r>
        <w:t>Implications of the Balanced Growth Path</w:t>
      </w:r>
    </w:p>
    <w:p w14:paraId="00EAB135" w14:textId="77777777" w:rsidR="00390B39" w:rsidRDefault="00390B39" w:rsidP="00390B39">
      <w:pPr>
        <w:pStyle w:val="NormalWeb"/>
        <w:numPr>
          <w:ilvl w:val="0"/>
          <w:numId w:val="2"/>
        </w:numPr>
      </w:pPr>
      <w:r>
        <w:rPr>
          <w:rStyle w:val="Strong"/>
        </w:rPr>
        <w:t>Role of Technological Progress:</w:t>
      </w:r>
      <w:r>
        <w:t xml:space="preserve"> In the Solow model, technological progress is essential for sustained long-term growth in per capita output. Without technological improvement, </w:t>
      </w:r>
      <w:r>
        <w:lastRenderedPageBreak/>
        <w:t>output per worker would eventually stop growing, as diminishing returns to capital would dominate.</w:t>
      </w:r>
    </w:p>
    <w:p w14:paraId="469CE4C4" w14:textId="77777777" w:rsidR="00390B39" w:rsidRDefault="00390B39" w:rsidP="00390B39">
      <w:pPr>
        <w:pStyle w:val="NormalWeb"/>
        <w:numPr>
          <w:ilvl w:val="0"/>
          <w:numId w:val="2"/>
        </w:numPr>
      </w:pPr>
      <w:r>
        <w:rPr>
          <w:rStyle w:val="Strong"/>
        </w:rPr>
        <w:t>Economic Convergence:</w:t>
      </w:r>
      <w:r>
        <w:t xml:space="preserve"> The concept of a balanced growth path supports the idea of conditional convergence, where economies with similar savings rates, population growth, and technology levels tend to converge to similar levels of income per capita over time.</w:t>
      </w:r>
    </w:p>
    <w:p w14:paraId="0C011AFC" w14:textId="77777777" w:rsidR="00390B39" w:rsidRDefault="00390B39" w:rsidP="00390B39">
      <w:pPr>
        <w:pStyle w:val="NormalWeb"/>
        <w:numPr>
          <w:ilvl w:val="0"/>
          <w:numId w:val="2"/>
        </w:numPr>
      </w:pPr>
      <w:r>
        <w:rPr>
          <w:rStyle w:val="Strong"/>
        </w:rPr>
        <w:t>Policy Implications:</w:t>
      </w:r>
      <w:r>
        <w:t xml:space="preserve"> For policymakers, the balanced growth path suggests that promoting technological advancement and increasing savings can help the economy achieve higher levels of sustained growth.</w:t>
      </w:r>
    </w:p>
    <w:p w14:paraId="2174E414" w14:textId="77777777" w:rsidR="00390B39" w:rsidRDefault="00390B39" w:rsidP="00390B39">
      <w:pPr>
        <w:pStyle w:val="NormalWeb"/>
      </w:pPr>
      <w:r>
        <w:t>The balanced growth path in the Solow model illustrates how an economy can achieve stable growth over time, driven by technological progress, with the ratios of key variables remaining constant. It highlights the importance of innovation and productivity improvements in achieving long-term economic growth.</w:t>
      </w:r>
    </w:p>
    <w:p w14:paraId="3A1B5807" w14:textId="1C5EA564" w:rsidR="00390B39" w:rsidRDefault="00390B39" w:rsidP="00390B39">
      <w:pPr>
        <w:spacing w:before="100" w:beforeAutospacing="1" w:after="100" w:afterAutospacing="1" w:line="240" w:lineRule="auto"/>
        <w:ind w:left="360"/>
        <w:rPr>
          <w:rFonts w:ascii="Times New Roman" w:eastAsia="Times New Roman" w:hAnsi="Times New Roman" w:cs="Times New Roman"/>
          <w:sz w:val="24"/>
          <w:szCs w:val="24"/>
        </w:rPr>
      </w:pPr>
    </w:p>
    <w:p w14:paraId="2FC79EE6" w14:textId="6C9DD70D" w:rsidR="00775241" w:rsidRPr="0095640F" w:rsidRDefault="00775241" w:rsidP="0095640F">
      <w:pPr>
        <w:rPr>
          <w:b/>
          <w:bCs/>
        </w:rPr>
      </w:pPr>
      <w:r w:rsidRPr="0095640F">
        <w:rPr>
          <w:b/>
          <w:bCs/>
        </w:rPr>
        <w:t>SPEED OF CONVERGENCE IN SOLOW MODEL</w:t>
      </w:r>
    </w:p>
    <w:p w14:paraId="1827A32A" w14:textId="77777777" w:rsidR="00775241" w:rsidRDefault="00775241" w:rsidP="00775241">
      <w:pPr>
        <w:pStyle w:val="NormalWeb"/>
      </w:pPr>
      <w:r>
        <w:t>In the Solow growth model, the speed of convergence refers to the rate at which an economy approaches its steady-state equilibrium. The concept is essential in understanding how quickly economies can catch up to their long-term growth paths, particularly when they start far from the steady state.</w:t>
      </w:r>
    </w:p>
    <w:p w14:paraId="43AB5248" w14:textId="77777777" w:rsidR="00775241" w:rsidRDefault="00775241" w:rsidP="00775241">
      <w:pPr>
        <w:pStyle w:val="Heading3"/>
      </w:pPr>
      <w:r>
        <w:t>Key Factors Influencing the Speed of Convergence</w:t>
      </w:r>
    </w:p>
    <w:p w14:paraId="1E806DB3" w14:textId="77777777" w:rsidR="00775241" w:rsidRDefault="00775241" w:rsidP="00775241">
      <w:pPr>
        <w:pStyle w:val="NormalWeb"/>
      </w:pPr>
      <w:r>
        <w:t>The speed of convergence depends on several factors within the Solow model:</w:t>
      </w:r>
    </w:p>
    <w:p w14:paraId="3FFD21D4" w14:textId="77777777" w:rsidR="00775241" w:rsidRDefault="00775241" w:rsidP="00775241">
      <w:pPr>
        <w:pStyle w:val="NormalWeb"/>
        <w:numPr>
          <w:ilvl w:val="0"/>
          <w:numId w:val="6"/>
        </w:numPr>
      </w:pPr>
      <w:r>
        <w:rPr>
          <w:rStyle w:val="Strong"/>
        </w:rPr>
        <w:t>Capital Share (α):</w:t>
      </w:r>
      <w:r>
        <w:t xml:space="preserve"> The elasticity of output with respect to capital influences the speed of convergence. A higher value of α (which means more output depends on capital) typically leads to slower convergence because capital accumulates gradually.</w:t>
      </w:r>
    </w:p>
    <w:p w14:paraId="6D078586" w14:textId="77777777" w:rsidR="00775241" w:rsidRDefault="00775241" w:rsidP="00775241">
      <w:pPr>
        <w:pStyle w:val="NormalWeb"/>
        <w:numPr>
          <w:ilvl w:val="0"/>
          <w:numId w:val="6"/>
        </w:numPr>
      </w:pPr>
      <w:r>
        <w:rPr>
          <w:rStyle w:val="Strong"/>
        </w:rPr>
        <w:t>Depreciation Rate (δ):</w:t>
      </w:r>
      <w:r>
        <w:t xml:space="preserve"> A higher depreciation rate increases the speed of convergence because capital depreciates more quickly, necessitating faster accumulation to maintain steady-state levels.</w:t>
      </w:r>
    </w:p>
    <w:p w14:paraId="549A58C5" w14:textId="77777777" w:rsidR="00775241" w:rsidRDefault="00775241" w:rsidP="00775241">
      <w:pPr>
        <w:pStyle w:val="NormalWeb"/>
        <w:numPr>
          <w:ilvl w:val="0"/>
          <w:numId w:val="6"/>
        </w:numPr>
      </w:pPr>
      <w:r>
        <w:rPr>
          <w:rStyle w:val="Strong"/>
        </w:rPr>
        <w:t>Savings Rate (s):</w:t>
      </w:r>
      <w:r>
        <w:t xml:space="preserve"> The savings rate affects how much of the economy's output is reinvested into capital. Higher savings can speed up convergence initially but ultimately lead to a higher steady-state level of capital, which can slow the rate of growth as the economy gets closer to that point.</w:t>
      </w:r>
    </w:p>
    <w:p w14:paraId="404C5768" w14:textId="77777777" w:rsidR="00775241" w:rsidRDefault="00775241" w:rsidP="00775241">
      <w:pPr>
        <w:pStyle w:val="NormalWeb"/>
        <w:numPr>
          <w:ilvl w:val="0"/>
          <w:numId w:val="6"/>
        </w:numPr>
      </w:pPr>
      <w:r>
        <w:rPr>
          <w:rStyle w:val="Strong"/>
        </w:rPr>
        <w:t>Population Growth Rate (n):</w:t>
      </w:r>
      <w:r>
        <w:t xml:space="preserve"> A higher population growth rate typically reduces the speed of convergence since more capital must be used to equip the growing population, slowing per capita capital accumulation.</w:t>
      </w:r>
    </w:p>
    <w:p w14:paraId="4BC20274" w14:textId="6CE4F587" w:rsidR="00775241" w:rsidRDefault="00775241" w:rsidP="00775241">
      <w:pPr>
        <w:pStyle w:val="NormalWeb"/>
        <w:numPr>
          <w:ilvl w:val="0"/>
          <w:numId w:val="6"/>
        </w:numPr>
      </w:pPr>
      <w:r>
        <w:rPr>
          <w:rStyle w:val="Strong"/>
        </w:rPr>
        <w:t>Technological Progress (g):</w:t>
      </w:r>
      <w:r>
        <w:t xml:space="preserve"> If there is exogenous technological progress, it affects the long-term growth rate, although it does not directly influence the short-term speed of convergence in the simplest versions of the Solow model.</w:t>
      </w:r>
    </w:p>
    <w:p w14:paraId="32AB62E1" w14:textId="77777777" w:rsidR="00775241" w:rsidRDefault="00775241" w:rsidP="00775241">
      <w:pPr>
        <w:pStyle w:val="Heading3"/>
      </w:pPr>
      <w:r>
        <w:t>Implications of the Speed of Convergence</w:t>
      </w:r>
    </w:p>
    <w:p w14:paraId="73FD1219" w14:textId="77777777" w:rsidR="00775241" w:rsidRDefault="00775241" w:rsidP="00775241">
      <w:pPr>
        <w:pStyle w:val="NormalWeb"/>
        <w:numPr>
          <w:ilvl w:val="0"/>
          <w:numId w:val="7"/>
        </w:numPr>
      </w:pPr>
      <w:r>
        <w:rPr>
          <w:rStyle w:val="Strong"/>
        </w:rPr>
        <w:lastRenderedPageBreak/>
        <w:t>Conditional Convergence:</w:t>
      </w:r>
      <w:r>
        <w:t xml:space="preserve"> The Solow model predicts that countries with similar characteristics (savings rate, population growth, and technology) will converge to similar levels of per capita income. The speed of convergence is typically estimated to be around 2-3% per year in empirical studies, implying that about half the gap between an economy's current state and its steady state closes in roughly 20-35 years.</w:t>
      </w:r>
    </w:p>
    <w:p w14:paraId="4EAC4A68" w14:textId="77777777" w:rsidR="00775241" w:rsidRDefault="00775241" w:rsidP="00775241">
      <w:pPr>
        <w:pStyle w:val="NormalWeb"/>
        <w:numPr>
          <w:ilvl w:val="0"/>
          <w:numId w:val="7"/>
        </w:numPr>
      </w:pPr>
      <w:r>
        <w:rPr>
          <w:rStyle w:val="Strong"/>
        </w:rPr>
        <w:t>Impact on Policy:</w:t>
      </w:r>
      <w:r>
        <w:t xml:space="preserve"> Understanding the speed of convergence can help policymakers predict how quickly an economy can close the gap with richer countries if it follows similar investment and technological growth policies.</w:t>
      </w:r>
    </w:p>
    <w:p w14:paraId="42AF6567" w14:textId="77777777" w:rsidR="00775241" w:rsidRDefault="00775241" w:rsidP="00775241">
      <w:pPr>
        <w:pStyle w:val="NormalWeb"/>
        <w:numPr>
          <w:ilvl w:val="0"/>
          <w:numId w:val="7"/>
        </w:numPr>
      </w:pPr>
      <w:r>
        <w:rPr>
          <w:rStyle w:val="Strong"/>
        </w:rPr>
        <w:t>Transition Dynamics:</w:t>
      </w:r>
      <w:r>
        <w:t xml:space="preserve"> When an economy is far from its steady state, convergence will be faster due to higher marginal returns to capital. As it gets closer to the steady state, the speed of convergence diminishes.</w:t>
      </w:r>
    </w:p>
    <w:p w14:paraId="5DD1F04A" w14:textId="4C7FBD98" w:rsidR="00775241" w:rsidRDefault="00775241" w:rsidP="00775241">
      <w:pPr>
        <w:pStyle w:val="NormalWeb"/>
      </w:pPr>
      <w:r>
        <w:t>The Solow model's prediction of convergence speed has been widely tested and serves as a basis for understanding cross-country income differences and growth rates.</w:t>
      </w:r>
    </w:p>
    <w:p w14:paraId="5B99566B" w14:textId="24953DC9" w:rsidR="009435FE" w:rsidRDefault="009435FE" w:rsidP="00775241">
      <w:pPr>
        <w:pStyle w:val="NormalWeb"/>
      </w:pPr>
    </w:p>
    <w:p w14:paraId="0C70059D" w14:textId="4D5017F6" w:rsidR="009435FE" w:rsidRDefault="009435FE" w:rsidP="00775241">
      <w:pPr>
        <w:pStyle w:val="NormalWeb"/>
      </w:pPr>
      <w:r>
        <w:t xml:space="preserve">difference between solo and </w:t>
      </w:r>
      <w:proofErr w:type="spellStart"/>
      <w:r>
        <w:t>rck</w:t>
      </w:r>
      <w:proofErr w:type="spellEnd"/>
      <w:r>
        <w:t xml:space="preserve"> including the facts govt purchase and </w:t>
      </w:r>
      <w:proofErr w:type="spellStart"/>
      <w:r>
        <w:t>convergencd</w:t>
      </w:r>
      <w:proofErr w:type="spellEnd"/>
      <w:r>
        <w:t xml:space="preserve"> of speed</w:t>
      </w:r>
    </w:p>
    <w:p w14:paraId="586B6C4D" w14:textId="77777777" w:rsidR="009435FE" w:rsidRDefault="009435FE" w:rsidP="009435FE">
      <w:pPr>
        <w:pStyle w:val="NormalWeb"/>
      </w:pPr>
      <w:r>
        <w:t xml:space="preserve">The </w:t>
      </w:r>
      <w:r>
        <w:rPr>
          <w:rStyle w:val="Strong"/>
        </w:rPr>
        <w:t>Solow model</w:t>
      </w:r>
      <w:r>
        <w:t xml:space="preserve"> and the </w:t>
      </w:r>
      <w:r>
        <w:rPr>
          <w:rStyle w:val="Strong"/>
        </w:rPr>
        <w:t>Ramsey-Cass-Koopmans (RCK) model</w:t>
      </w:r>
      <w:r>
        <w:t xml:space="preserve"> are two foundational models in growth theory that both describe how capital, consumption, and output evolve over time in an economy. However, they differ significantly in their assumptions, treatment of savings, and how government purchases and speed of convergence affect the dynamics of growth. Let’s examine the key differences between these two models, including the impacts of </w:t>
      </w:r>
      <w:r>
        <w:rPr>
          <w:rStyle w:val="Strong"/>
        </w:rPr>
        <w:t>government purchases</w:t>
      </w:r>
      <w:r>
        <w:t xml:space="preserve"> and </w:t>
      </w:r>
      <w:r>
        <w:rPr>
          <w:rStyle w:val="Strong"/>
        </w:rPr>
        <w:t>convergence speed</w:t>
      </w:r>
      <w:r>
        <w:t>.</w:t>
      </w:r>
    </w:p>
    <w:p w14:paraId="2C269F83" w14:textId="77777777" w:rsidR="009435FE" w:rsidRDefault="009435FE" w:rsidP="009435FE">
      <w:pPr>
        <w:pStyle w:val="Heading3"/>
      </w:pPr>
      <w:r>
        <w:t xml:space="preserve">1. </w:t>
      </w:r>
      <w:r>
        <w:rPr>
          <w:rStyle w:val="Strong"/>
          <w:b/>
          <w:bCs/>
        </w:rPr>
        <w:t>Key Differences Between the Solow and RCK Models</w:t>
      </w:r>
    </w:p>
    <w:p w14:paraId="60C240C0" w14:textId="77777777" w:rsidR="009435FE" w:rsidRDefault="009435FE" w:rsidP="009435FE">
      <w:pPr>
        <w:pStyle w:val="Heading4"/>
      </w:pPr>
      <w:r>
        <w:t xml:space="preserve">a) </w:t>
      </w:r>
      <w:r>
        <w:rPr>
          <w:rStyle w:val="Strong"/>
          <w:b w:val="0"/>
          <w:bCs w:val="0"/>
        </w:rPr>
        <w:t>Savings Behavior</w:t>
      </w:r>
    </w:p>
    <w:p w14:paraId="173AEFA0" w14:textId="77777777" w:rsidR="009435FE" w:rsidRDefault="009435FE" w:rsidP="009435FE">
      <w:pPr>
        <w:numPr>
          <w:ilvl w:val="0"/>
          <w:numId w:val="8"/>
        </w:numPr>
        <w:spacing w:before="100" w:beforeAutospacing="1" w:after="100" w:afterAutospacing="1" w:line="240" w:lineRule="auto"/>
      </w:pPr>
      <w:r>
        <w:rPr>
          <w:rStyle w:val="Strong"/>
        </w:rPr>
        <w:t>Solow Model</w:t>
      </w:r>
      <w:r>
        <w:t>:</w:t>
      </w:r>
    </w:p>
    <w:p w14:paraId="4B0799DA" w14:textId="77777777" w:rsidR="009435FE" w:rsidRDefault="009435FE" w:rsidP="009435FE">
      <w:pPr>
        <w:numPr>
          <w:ilvl w:val="1"/>
          <w:numId w:val="8"/>
        </w:numPr>
        <w:spacing w:before="100" w:beforeAutospacing="1" w:after="100" w:afterAutospacing="1" w:line="240" w:lineRule="auto"/>
      </w:pPr>
      <w:r>
        <w:t xml:space="preserve">The Solow model assumes a constant </w:t>
      </w:r>
      <w:r>
        <w:rPr>
          <w:rStyle w:val="Strong"/>
        </w:rPr>
        <w:t>exogenous</w:t>
      </w:r>
      <w:r>
        <w:t xml:space="preserve"> savings rate (</w:t>
      </w:r>
      <w:proofErr w:type="spellStart"/>
      <w:r>
        <w:rPr>
          <w:rStyle w:val="katex-mathml"/>
        </w:rPr>
        <w:t>ss</w:t>
      </w:r>
      <w:r>
        <w:rPr>
          <w:rStyle w:val="mord"/>
        </w:rPr>
        <w:t>s</w:t>
      </w:r>
      <w:proofErr w:type="spellEnd"/>
      <w:r>
        <w:t>), meaning that a fixed proportion of output is saved and invested. Households do not actively optimize their consumption and savings decisions. Instead, the savings rate is predetermined and does not respond to economic conditions.</w:t>
      </w:r>
    </w:p>
    <w:p w14:paraId="7DA61A08" w14:textId="77777777" w:rsidR="009435FE" w:rsidRDefault="009435FE" w:rsidP="009435FE">
      <w:pPr>
        <w:numPr>
          <w:ilvl w:val="0"/>
          <w:numId w:val="8"/>
        </w:numPr>
        <w:spacing w:before="100" w:beforeAutospacing="1" w:after="100" w:afterAutospacing="1" w:line="240" w:lineRule="auto"/>
      </w:pPr>
      <w:r>
        <w:rPr>
          <w:rStyle w:val="Strong"/>
        </w:rPr>
        <w:t>RCK Model</w:t>
      </w:r>
      <w:r>
        <w:t>:</w:t>
      </w:r>
    </w:p>
    <w:p w14:paraId="68419CF0" w14:textId="77777777" w:rsidR="009435FE" w:rsidRDefault="009435FE" w:rsidP="009435FE">
      <w:pPr>
        <w:numPr>
          <w:ilvl w:val="1"/>
          <w:numId w:val="8"/>
        </w:numPr>
        <w:spacing w:before="100" w:beforeAutospacing="1" w:after="100" w:afterAutospacing="1" w:line="240" w:lineRule="auto"/>
      </w:pPr>
      <w:r>
        <w:t xml:space="preserve">In the RCK model, the savings rate is </w:t>
      </w:r>
      <w:r>
        <w:rPr>
          <w:rStyle w:val="Strong"/>
        </w:rPr>
        <w:t>endogenously</w:t>
      </w:r>
      <w:r>
        <w:t xml:space="preserve"> determined by households who maximize their </w:t>
      </w:r>
      <w:r>
        <w:rPr>
          <w:rStyle w:val="Strong"/>
        </w:rPr>
        <w:t>utility</w:t>
      </w:r>
      <w:r>
        <w:t xml:space="preserve"> over time. Households make decisions about how much to consume and save based on intertemporal optimization. The savings rate is not fixed but adjusts based on preferences, interest rates, and other economic conditions.</w:t>
      </w:r>
    </w:p>
    <w:p w14:paraId="382EA317" w14:textId="77777777" w:rsidR="009435FE" w:rsidRDefault="009435FE" w:rsidP="009435FE">
      <w:pPr>
        <w:pStyle w:val="Heading4"/>
      </w:pPr>
      <w:r>
        <w:t xml:space="preserve">b) </w:t>
      </w:r>
      <w:r>
        <w:rPr>
          <w:rStyle w:val="Strong"/>
          <w:b w:val="0"/>
          <w:bCs w:val="0"/>
        </w:rPr>
        <w:t>Consumption Dynamics</w:t>
      </w:r>
    </w:p>
    <w:p w14:paraId="70338584" w14:textId="77777777" w:rsidR="009435FE" w:rsidRDefault="009435FE" w:rsidP="009435FE">
      <w:pPr>
        <w:numPr>
          <w:ilvl w:val="0"/>
          <w:numId w:val="9"/>
        </w:numPr>
        <w:spacing w:before="100" w:beforeAutospacing="1" w:after="100" w:afterAutospacing="1" w:line="240" w:lineRule="auto"/>
      </w:pPr>
      <w:r>
        <w:rPr>
          <w:rStyle w:val="Strong"/>
        </w:rPr>
        <w:t>Solow Model</w:t>
      </w:r>
      <w:r>
        <w:t>:</w:t>
      </w:r>
    </w:p>
    <w:p w14:paraId="039602D5" w14:textId="77777777" w:rsidR="009435FE" w:rsidRDefault="009435FE" w:rsidP="009435FE">
      <w:pPr>
        <w:numPr>
          <w:ilvl w:val="1"/>
          <w:numId w:val="9"/>
        </w:numPr>
        <w:spacing w:before="100" w:beforeAutospacing="1" w:after="100" w:afterAutospacing="1" w:line="240" w:lineRule="auto"/>
      </w:pPr>
      <w:r>
        <w:lastRenderedPageBreak/>
        <w:t xml:space="preserve">Consumption is a simple residual of the output that is not saved: </w:t>
      </w:r>
      <w:r>
        <w:rPr>
          <w:rStyle w:val="katex-mathml"/>
        </w:rPr>
        <w:t>C=(1−s)YC = (1 - s)Y</w:t>
      </w:r>
      <w:r>
        <w:rPr>
          <w:rStyle w:val="mord"/>
        </w:rPr>
        <w:t>C</w:t>
      </w:r>
      <w:r>
        <w:rPr>
          <w:rStyle w:val="mrel"/>
        </w:rPr>
        <w:t>=</w:t>
      </w:r>
      <w:r>
        <w:rPr>
          <w:rStyle w:val="mopen"/>
        </w:rPr>
        <w:t>(</w:t>
      </w:r>
      <w:r>
        <w:rPr>
          <w:rStyle w:val="mord"/>
        </w:rPr>
        <w:t>1</w:t>
      </w:r>
      <w:r>
        <w:rPr>
          <w:rStyle w:val="mbin"/>
        </w:rPr>
        <w:t>−</w:t>
      </w:r>
      <w:r>
        <w:rPr>
          <w:rStyle w:val="mord"/>
        </w:rPr>
        <w:t>s</w:t>
      </w:r>
      <w:r>
        <w:rPr>
          <w:rStyle w:val="mclose"/>
        </w:rPr>
        <w:t>)</w:t>
      </w:r>
      <w:r>
        <w:rPr>
          <w:rStyle w:val="mord"/>
        </w:rPr>
        <w:t>Y</w:t>
      </w:r>
      <w:r>
        <w:t>. The focus is on the aggregate level of output, and consumption per capita is derived from this.</w:t>
      </w:r>
    </w:p>
    <w:p w14:paraId="2CF74BD2" w14:textId="77777777" w:rsidR="009435FE" w:rsidRDefault="009435FE" w:rsidP="009435FE">
      <w:pPr>
        <w:numPr>
          <w:ilvl w:val="0"/>
          <w:numId w:val="9"/>
        </w:numPr>
        <w:spacing w:before="100" w:beforeAutospacing="1" w:after="100" w:afterAutospacing="1" w:line="240" w:lineRule="auto"/>
      </w:pPr>
      <w:r>
        <w:rPr>
          <w:rStyle w:val="Strong"/>
        </w:rPr>
        <w:t>RCK Model</w:t>
      </w:r>
      <w:r>
        <w:t>:</w:t>
      </w:r>
    </w:p>
    <w:p w14:paraId="262471BC" w14:textId="77777777" w:rsidR="009435FE" w:rsidRDefault="009435FE" w:rsidP="009435FE">
      <w:pPr>
        <w:pStyle w:val="NormalWeb"/>
        <w:numPr>
          <w:ilvl w:val="1"/>
          <w:numId w:val="9"/>
        </w:numPr>
      </w:pPr>
      <w:r>
        <w:t>Consumption is determined by solving a dynamic optimization problem. Households maximize a utility function over infinite time horizons, subject to budget constraints. The Euler equation governs the path of consumption growth:</w:t>
      </w:r>
    </w:p>
    <w:p w14:paraId="5F2C06D9" w14:textId="77777777" w:rsidR="009435FE" w:rsidRDefault="009435FE" w:rsidP="009435FE">
      <w:pPr>
        <w:spacing w:beforeAutospacing="1" w:afterAutospacing="1"/>
        <w:ind w:left="1440"/>
      </w:pPr>
      <w:r>
        <w:rPr>
          <w:rStyle w:val="katex-mathml"/>
        </w:rPr>
        <w:t>C˙C=r−</w:t>
      </w:r>
      <w:proofErr w:type="spellStart"/>
      <w:r>
        <w:rPr>
          <w:rStyle w:val="katex-mathml"/>
        </w:rPr>
        <w:t>ρθ</w:t>
      </w:r>
      <w:proofErr w:type="spellEnd"/>
      <w:r>
        <w:rPr>
          <w:rStyle w:val="katex-mathml"/>
        </w:rPr>
        <w:t>\frac{\dot{C}}{C} = \frac{r - \rho}{\theta}</w:t>
      </w:r>
      <w:r>
        <w:rPr>
          <w:rStyle w:val="mord"/>
        </w:rPr>
        <w:t>CC˙</w:t>
      </w:r>
      <w:r>
        <w:rPr>
          <w:rStyle w:val="vlist-s"/>
        </w:rPr>
        <w:t>​</w:t>
      </w:r>
      <w:r>
        <w:rPr>
          <w:rStyle w:val="mrel"/>
        </w:rPr>
        <w:t>=</w:t>
      </w:r>
      <w:proofErr w:type="spellStart"/>
      <w:r>
        <w:rPr>
          <w:rStyle w:val="mord"/>
        </w:rPr>
        <w:t>θr</w:t>
      </w:r>
      <w:proofErr w:type="spellEnd"/>
      <w:r>
        <w:rPr>
          <w:rStyle w:val="mbin"/>
        </w:rPr>
        <w:t>−</w:t>
      </w:r>
      <w:r>
        <w:rPr>
          <w:rStyle w:val="mord"/>
        </w:rPr>
        <w:t>ρ</w:t>
      </w:r>
      <w:r>
        <w:rPr>
          <w:rStyle w:val="vlist-s"/>
        </w:rPr>
        <w:t>​</w:t>
      </w:r>
    </w:p>
    <w:p w14:paraId="370F8C99" w14:textId="77777777" w:rsidR="009435FE" w:rsidRDefault="009435FE" w:rsidP="009435FE">
      <w:pPr>
        <w:pStyle w:val="NormalWeb"/>
        <w:ind w:left="1440"/>
      </w:pPr>
      <w:r>
        <w:t>Where:</w:t>
      </w:r>
    </w:p>
    <w:p w14:paraId="6A919449" w14:textId="77777777" w:rsidR="009435FE" w:rsidRDefault="009435FE" w:rsidP="009435FE">
      <w:pPr>
        <w:numPr>
          <w:ilvl w:val="2"/>
          <w:numId w:val="9"/>
        </w:numPr>
        <w:spacing w:before="100" w:beforeAutospacing="1" w:after="100" w:afterAutospacing="1" w:line="240" w:lineRule="auto"/>
      </w:pPr>
      <w:r>
        <w:rPr>
          <w:rStyle w:val="katex-mathml"/>
        </w:rPr>
        <w:t>C˙/C\dot{C}/C</w:t>
      </w:r>
      <w:r>
        <w:rPr>
          <w:rStyle w:val="mord"/>
        </w:rPr>
        <w:t>C˙/C</w:t>
      </w:r>
      <w:r>
        <w:t xml:space="preserve"> is the growth rate of consumption,</w:t>
      </w:r>
    </w:p>
    <w:p w14:paraId="6DF29207" w14:textId="77777777" w:rsidR="009435FE" w:rsidRDefault="009435FE" w:rsidP="009435FE">
      <w:pPr>
        <w:numPr>
          <w:ilvl w:val="2"/>
          <w:numId w:val="9"/>
        </w:numPr>
        <w:spacing w:before="100" w:beforeAutospacing="1" w:after="100" w:afterAutospacing="1" w:line="240" w:lineRule="auto"/>
      </w:pPr>
      <w:proofErr w:type="spellStart"/>
      <w:r>
        <w:rPr>
          <w:rStyle w:val="katex-mathml"/>
        </w:rPr>
        <w:t>rr</w:t>
      </w:r>
      <w:r>
        <w:rPr>
          <w:rStyle w:val="mord"/>
        </w:rPr>
        <w:t>r</w:t>
      </w:r>
      <w:proofErr w:type="spellEnd"/>
      <w:r>
        <w:t xml:space="preserve"> is the real interest rate,</w:t>
      </w:r>
    </w:p>
    <w:p w14:paraId="0DD90AC3" w14:textId="77777777" w:rsidR="009435FE" w:rsidRDefault="009435FE" w:rsidP="009435FE">
      <w:pPr>
        <w:numPr>
          <w:ilvl w:val="2"/>
          <w:numId w:val="9"/>
        </w:numPr>
        <w:spacing w:before="100" w:beforeAutospacing="1" w:after="100" w:afterAutospacing="1" w:line="240" w:lineRule="auto"/>
      </w:pPr>
      <w:r>
        <w:rPr>
          <w:rStyle w:val="katex-mathml"/>
        </w:rPr>
        <w:t>ρ\</w:t>
      </w:r>
      <w:proofErr w:type="spellStart"/>
      <w:r>
        <w:rPr>
          <w:rStyle w:val="katex-mathml"/>
        </w:rPr>
        <w:t>rho</w:t>
      </w:r>
      <w:r>
        <w:rPr>
          <w:rStyle w:val="mord"/>
        </w:rPr>
        <w:t>ρ</w:t>
      </w:r>
      <w:proofErr w:type="spellEnd"/>
      <w:r>
        <w:t xml:space="preserve"> is the rate of time preference,</w:t>
      </w:r>
    </w:p>
    <w:p w14:paraId="5A7E83D3" w14:textId="77777777" w:rsidR="009435FE" w:rsidRDefault="009435FE" w:rsidP="009435FE">
      <w:pPr>
        <w:numPr>
          <w:ilvl w:val="2"/>
          <w:numId w:val="9"/>
        </w:numPr>
        <w:spacing w:before="100" w:beforeAutospacing="1" w:after="100" w:afterAutospacing="1" w:line="240" w:lineRule="auto"/>
      </w:pPr>
      <w:r>
        <w:rPr>
          <w:rStyle w:val="katex-mathml"/>
        </w:rPr>
        <w:t>θ\</w:t>
      </w:r>
      <w:proofErr w:type="spellStart"/>
      <w:r>
        <w:rPr>
          <w:rStyle w:val="katex-mathml"/>
        </w:rPr>
        <w:t>theta</w:t>
      </w:r>
      <w:r>
        <w:rPr>
          <w:rStyle w:val="mord"/>
        </w:rPr>
        <w:t>θ</w:t>
      </w:r>
      <w:proofErr w:type="spellEnd"/>
      <w:r>
        <w:t xml:space="preserve"> is the intertemporal elasticity of substitution.</w:t>
      </w:r>
    </w:p>
    <w:p w14:paraId="42941D34" w14:textId="77777777" w:rsidR="009435FE" w:rsidRDefault="009435FE" w:rsidP="009435FE">
      <w:pPr>
        <w:pStyle w:val="Heading4"/>
      </w:pPr>
      <w:r>
        <w:t xml:space="preserve">c) </w:t>
      </w:r>
      <w:r>
        <w:rPr>
          <w:rStyle w:val="Strong"/>
          <w:b w:val="0"/>
          <w:bCs w:val="0"/>
        </w:rPr>
        <w:t>Role of the Interest Rate</w:t>
      </w:r>
    </w:p>
    <w:p w14:paraId="47312EC7" w14:textId="77777777" w:rsidR="009435FE" w:rsidRDefault="009435FE" w:rsidP="009435FE">
      <w:pPr>
        <w:numPr>
          <w:ilvl w:val="0"/>
          <w:numId w:val="10"/>
        </w:numPr>
        <w:spacing w:before="100" w:beforeAutospacing="1" w:after="100" w:afterAutospacing="1" w:line="240" w:lineRule="auto"/>
      </w:pPr>
      <w:r>
        <w:rPr>
          <w:rStyle w:val="Strong"/>
        </w:rPr>
        <w:t>Solow Model</w:t>
      </w:r>
      <w:r>
        <w:t>:</w:t>
      </w:r>
    </w:p>
    <w:p w14:paraId="44DC6ECB" w14:textId="77777777" w:rsidR="009435FE" w:rsidRDefault="009435FE" w:rsidP="009435FE">
      <w:pPr>
        <w:numPr>
          <w:ilvl w:val="1"/>
          <w:numId w:val="10"/>
        </w:numPr>
        <w:spacing w:before="100" w:beforeAutospacing="1" w:after="100" w:afterAutospacing="1" w:line="240" w:lineRule="auto"/>
      </w:pPr>
      <w:r>
        <w:t>The interest rate is not explicitly modeled. Investment is determined by the exogenous savings rate, and the economy’s capital stock evolves based on this fixed proportion of output being saved.</w:t>
      </w:r>
    </w:p>
    <w:p w14:paraId="57934E2B" w14:textId="77777777" w:rsidR="009435FE" w:rsidRDefault="009435FE" w:rsidP="009435FE">
      <w:pPr>
        <w:numPr>
          <w:ilvl w:val="0"/>
          <w:numId w:val="10"/>
        </w:numPr>
        <w:spacing w:before="100" w:beforeAutospacing="1" w:after="100" w:afterAutospacing="1" w:line="240" w:lineRule="auto"/>
      </w:pPr>
      <w:r>
        <w:rPr>
          <w:rStyle w:val="Strong"/>
        </w:rPr>
        <w:t>RCK Model</w:t>
      </w:r>
      <w:r>
        <w:t>:</w:t>
      </w:r>
    </w:p>
    <w:p w14:paraId="492A9B17" w14:textId="77777777" w:rsidR="009435FE" w:rsidRDefault="009435FE" w:rsidP="009435FE">
      <w:pPr>
        <w:numPr>
          <w:ilvl w:val="1"/>
          <w:numId w:val="10"/>
        </w:numPr>
        <w:spacing w:before="100" w:beforeAutospacing="1" w:after="100" w:afterAutospacing="1" w:line="240" w:lineRule="auto"/>
      </w:pPr>
      <w:r>
        <w:t>The interest rate plays a crucial role in the RCK model. It determines how households allocate consumption over time. When the interest rate is higher than the rate of time preference, households save more, increasing capital accumulation.</w:t>
      </w:r>
    </w:p>
    <w:p w14:paraId="028CA889" w14:textId="77777777" w:rsidR="009435FE" w:rsidRDefault="009435FE" w:rsidP="009435FE">
      <w:pPr>
        <w:pStyle w:val="Heading4"/>
      </w:pPr>
      <w:r>
        <w:t xml:space="preserve">d) </w:t>
      </w:r>
      <w:r>
        <w:rPr>
          <w:rStyle w:val="Strong"/>
          <w:b w:val="0"/>
          <w:bCs w:val="0"/>
        </w:rPr>
        <w:t>Steady-State and Convergence</w:t>
      </w:r>
    </w:p>
    <w:p w14:paraId="692A47D0" w14:textId="77777777" w:rsidR="009435FE" w:rsidRDefault="009435FE" w:rsidP="009435FE">
      <w:pPr>
        <w:numPr>
          <w:ilvl w:val="0"/>
          <w:numId w:val="11"/>
        </w:numPr>
        <w:spacing w:before="100" w:beforeAutospacing="1" w:after="100" w:afterAutospacing="1" w:line="240" w:lineRule="auto"/>
      </w:pPr>
      <w:r>
        <w:rPr>
          <w:rStyle w:val="Strong"/>
        </w:rPr>
        <w:t>Solow Model</w:t>
      </w:r>
      <w:r>
        <w:t>:</w:t>
      </w:r>
    </w:p>
    <w:p w14:paraId="1611F1AD" w14:textId="77777777" w:rsidR="009435FE" w:rsidRDefault="009435FE" w:rsidP="009435FE">
      <w:pPr>
        <w:numPr>
          <w:ilvl w:val="1"/>
          <w:numId w:val="11"/>
        </w:numPr>
        <w:spacing w:before="100" w:beforeAutospacing="1" w:after="100" w:afterAutospacing="1" w:line="240" w:lineRule="auto"/>
      </w:pPr>
      <w:r>
        <w:t xml:space="preserve">The economy converges to a </w:t>
      </w:r>
      <w:r>
        <w:rPr>
          <w:rStyle w:val="Strong"/>
        </w:rPr>
        <w:t>steady-state</w:t>
      </w:r>
      <w:r>
        <w:t xml:space="preserve"> level of capital per worker (</w:t>
      </w:r>
      <w:proofErr w:type="spellStart"/>
      <w:r>
        <w:rPr>
          <w:rStyle w:val="katex-mathml"/>
        </w:rPr>
        <w:t>k</w:t>
      </w:r>
      <w:r>
        <w:rPr>
          <w:rStyle w:val="katex-mathml"/>
          <w:rFonts w:ascii="Cambria Math" w:hAnsi="Cambria Math" w:cs="Cambria Math"/>
        </w:rPr>
        <w:t>∗</w:t>
      </w:r>
      <w:r>
        <w:rPr>
          <w:rStyle w:val="katex-mathml"/>
        </w:rPr>
        <w:t>k</w:t>
      </w:r>
      <w:proofErr w:type="spellEnd"/>
      <w:r>
        <w:rPr>
          <w:rStyle w:val="katex-mathml"/>
        </w:rPr>
        <w:t>^*</w:t>
      </w:r>
      <w:r>
        <w:rPr>
          <w:rStyle w:val="mord"/>
        </w:rPr>
        <w:t>k</w:t>
      </w:r>
      <w:r>
        <w:rPr>
          <w:rStyle w:val="mbin"/>
          <w:rFonts w:ascii="Cambria Math" w:hAnsi="Cambria Math" w:cs="Cambria Math"/>
        </w:rPr>
        <w:t>∗</w:t>
      </w:r>
      <w:r>
        <w:t>) based on the saving rate, depreciation rate, and population growth. Once in the steady state, output, consumption, and capital per worker are constant, and there is no further growth in per capita terms without technological progress.</w:t>
      </w:r>
    </w:p>
    <w:p w14:paraId="49712EAC" w14:textId="77777777" w:rsidR="009435FE" w:rsidRDefault="009435FE" w:rsidP="009435FE">
      <w:pPr>
        <w:numPr>
          <w:ilvl w:val="0"/>
          <w:numId w:val="11"/>
        </w:numPr>
        <w:spacing w:before="100" w:beforeAutospacing="1" w:after="100" w:afterAutospacing="1" w:line="240" w:lineRule="auto"/>
      </w:pPr>
      <w:r>
        <w:rPr>
          <w:rStyle w:val="Strong"/>
        </w:rPr>
        <w:t>RCK Model</w:t>
      </w:r>
      <w:r>
        <w:t>:</w:t>
      </w:r>
    </w:p>
    <w:p w14:paraId="16185880" w14:textId="77777777" w:rsidR="009435FE" w:rsidRDefault="009435FE" w:rsidP="009435FE">
      <w:pPr>
        <w:numPr>
          <w:ilvl w:val="1"/>
          <w:numId w:val="11"/>
        </w:numPr>
        <w:spacing w:before="100" w:beforeAutospacing="1" w:after="100" w:afterAutospacing="1" w:line="240" w:lineRule="auto"/>
      </w:pPr>
      <w:r>
        <w:t>In the RCK model, the economy also converges to a steady state, but the path to the steady state is smoother due to endogenous consumption decisions. Households adjust their savings and consumption over time, ensuring that the economy dynamically optimizes its trajectory towards the steady state.</w:t>
      </w:r>
    </w:p>
    <w:p w14:paraId="3F07DC13" w14:textId="77777777" w:rsidR="009435FE" w:rsidRDefault="009435FE" w:rsidP="009435FE">
      <w:pPr>
        <w:pStyle w:val="Heading3"/>
      </w:pPr>
      <w:r>
        <w:t xml:space="preserve">2. </w:t>
      </w:r>
      <w:r>
        <w:rPr>
          <w:rStyle w:val="Strong"/>
          <w:b/>
          <w:bCs/>
        </w:rPr>
        <w:t>Impact of Government Purchases</w:t>
      </w:r>
    </w:p>
    <w:p w14:paraId="2B9299DF" w14:textId="77777777" w:rsidR="009435FE" w:rsidRDefault="009435FE" w:rsidP="009435FE">
      <w:pPr>
        <w:pStyle w:val="Heading4"/>
      </w:pPr>
      <w:r>
        <w:t xml:space="preserve">a) </w:t>
      </w:r>
      <w:r>
        <w:rPr>
          <w:rStyle w:val="Strong"/>
          <w:b w:val="0"/>
          <w:bCs w:val="0"/>
        </w:rPr>
        <w:t>Government Purchases in the Solow Model</w:t>
      </w:r>
      <w:r>
        <w:t>:</w:t>
      </w:r>
    </w:p>
    <w:p w14:paraId="3225D91A" w14:textId="77777777" w:rsidR="009435FE" w:rsidRDefault="009435FE" w:rsidP="009435FE">
      <w:pPr>
        <w:numPr>
          <w:ilvl w:val="0"/>
          <w:numId w:val="12"/>
        </w:numPr>
        <w:spacing w:before="100" w:beforeAutospacing="1" w:after="100" w:afterAutospacing="1" w:line="240" w:lineRule="auto"/>
      </w:pPr>
      <w:r>
        <w:t xml:space="preserve">Government purchases are typically modeled as part of the total output in the Solow model: </w:t>
      </w:r>
      <w:r>
        <w:rPr>
          <w:rStyle w:val="katex-mathml"/>
        </w:rPr>
        <w:t>Y=C+I+GY = C + I + G</w:t>
      </w:r>
      <w:r>
        <w:rPr>
          <w:rStyle w:val="mord"/>
        </w:rPr>
        <w:t>Y</w:t>
      </w:r>
      <w:r>
        <w:rPr>
          <w:rStyle w:val="mrel"/>
        </w:rPr>
        <w:t>=</w:t>
      </w:r>
      <w:r>
        <w:rPr>
          <w:rStyle w:val="mord"/>
        </w:rPr>
        <w:t>C</w:t>
      </w:r>
      <w:r>
        <w:rPr>
          <w:rStyle w:val="mbin"/>
        </w:rPr>
        <w:t>+</w:t>
      </w:r>
      <w:r>
        <w:rPr>
          <w:rStyle w:val="mord"/>
        </w:rPr>
        <w:t>I</w:t>
      </w:r>
      <w:r>
        <w:rPr>
          <w:rStyle w:val="mbin"/>
        </w:rPr>
        <w:t>+</w:t>
      </w:r>
      <w:r>
        <w:rPr>
          <w:rStyle w:val="mord"/>
        </w:rPr>
        <w:t>G</w:t>
      </w:r>
      <w:r>
        <w:t xml:space="preserve">, where </w:t>
      </w:r>
      <w:r>
        <w:rPr>
          <w:rStyle w:val="katex-mathml"/>
        </w:rPr>
        <w:t>GG</w:t>
      </w:r>
      <w:r>
        <w:rPr>
          <w:rStyle w:val="mord"/>
        </w:rPr>
        <w:t>G</w:t>
      </w:r>
      <w:r>
        <w:t xml:space="preserve"> represents government purchases.</w:t>
      </w:r>
    </w:p>
    <w:p w14:paraId="71069328" w14:textId="77777777" w:rsidR="009435FE" w:rsidRDefault="009435FE" w:rsidP="009435FE">
      <w:pPr>
        <w:numPr>
          <w:ilvl w:val="0"/>
          <w:numId w:val="12"/>
        </w:numPr>
        <w:spacing w:before="100" w:beforeAutospacing="1" w:after="100" w:afterAutospacing="1" w:line="240" w:lineRule="auto"/>
      </w:pPr>
      <w:r>
        <w:lastRenderedPageBreak/>
        <w:t>Government spending is treated as an exogenous component and usually does not affect the savings behavior or the capital accumulation directly.</w:t>
      </w:r>
    </w:p>
    <w:p w14:paraId="24486822" w14:textId="77777777" w:rsidR="009435FE" w:rsidRDefault="009435FE" w:rsidP="009435FE">
      <w:pPr>
        <w:numPr>
          <w:ilvl w:val="0"/>
          <w:numId w:val="12"/>
        </w:numPr>
        <w:spacing w:before="100" w:beforeAutospacing="1" w:after="100" w:afterAutospacing="1" w:line="240" w:lineRule="auto"/>
      </w:pPr>
      <w:r>
        <w:t>If government purchases increase without a corresponding rise in productivity, there will be less output available for private consumption and investment, which can reduce capital accumulation and slow down growth.</w:t>
      </w:r>
    </w:p>
    <w:p w14:paraId="08CFAAE9" w14:textId="77777777" w:rsidR="009435FE" w:rsidRDefault="009435FE" w:rsidP="009435FE">
      <w:pPr>
        <w:pStyle w:val="Heading4"/>
      </w:pPr>
      <w:r>
        <w:t xml:space="preserve">b) </w:t>
      </w:r>
      <w:r>
        <w:rPr>
          <w:rStyle w:val="Strong"/>
          <w:b w:val="0"/>
          <w:bCs w:val="0"/>
        </w:rPr>
        <w:t>Government Purchases in the RCK Model</w:t>
      </w:r>
      <w:r>
        <w:t>:</w:t>
      </w:r>
    </w:p>
    <w:p w14:paraId="21DC55DB" w14:textId="77777777" w:rsidR="009435FE" w:rsidRDefault="009435FE" w:rsidP="009435FE">
      <w:pPr>
        <w:numPr>
          <w:ilvl w:val="0"/>
          <w:numId w:val="13"/>
        </w:numPr>
        <w:spacing w:before="100" w:beforeAutospacing="1" w:after="100" w:afterAutospacing="1" w:line="240" w:lineRule="auto"/>
      </w:pPr>
      <w:r>
        <w:t>In the RCK model, government purchases can affect consumption and savings decisions more directly since households optimize their consumption and savings path. If government spending increases and taxes rise to finance these purchases, households may save less, leading to slower capital accumulation.</w:t>
      </w:r>
    </w:p>
    <w:p w14:paraId="1CD688A7" w14:textId="77777777" w:rsidR="009435FE" w:rsidRDefault="009435FE" w:rsidP="009435FE">
      <w:pPr>
        <w:numPr>
          <w:ilvl w:val="0"/>
          <w:numId w:val="13"/>
        </w:numPr>
        <w:spacing w:before="100" w:beforeAutospacing="1" w:after="100" w:afterAutospacing="1" w:line="240" w:lineRule="auto"/>
      </w:pPr>
      <w:r>
        <w:t>An increase in government purchases can crowd out private consumption, reducing the resources available for households to save and invest. In the dynamic setup, this can change the trajectory of both consumption and investment.</w:t>
      </w:r>
    </w:p>
    <w:p w14:paraId="6D453D31" w14:textId="77777777" w:rsidR="009435FE" w:rsidRDefault="009435FE" w:rsidP="009435FE">
      <w:pPr>
        <w:numPr>
          <w:ilvl w:val="0"/>
          <w:numId w:val="13"/>
        </w:numPr>
        <w:spacing w:before="100" w:beforeAutospacing="1" w:after="100" w:afterAutospacing="1" w:line="240" w:lineRule="auto"/>
      </w:pPr>
      <w:r>
        <w:t>Additionally, the RCK model allows for government purchases to affect the real interest rate. Higher government spending might raise the interest rate, incentivizing households to adjust their intertemporal consumption decisions (i.e., save more or less depending on the scenario).</w:t>
      </w:r>
    </w:p>
    <w:p w14:paraId="1449686E" w14:textId="77777777" w:rsidR="009435FE" w:rsidRDefault="009435FE" w:rsidP="009435FE">
      <w:pPr>
        <w:pStyle w:val="Heading3"/>
      </w:pPr>
      <w:r>
        <w:t xml:space="preserve">3. </w:t>
      </w:r>
      <w:r>
        <w:rPr>
          <w:rStyle w:val="Strong"/>
          <w:b/>
          <w:bCs/>
        </w:rPr>
        <w:t>Speed of Convergence</w:t>
      </w:r>
    </w:p>
    <w:p w14:paraId="5F37FF87" w14:textId="77777777" w:rsidR="009435FE" w:rsidRDefault="009435FE" w:rsidP="009435FE">
      <w:pPr>
        <w:pStyle w:val="Heading4"/>
      </w:pPr>
      <w:r>
        <w:t xml:space="preserve">a) </w:t>
      </w:r>
      <w:r>
        <w:rPr>
          <w:rStyle w:val="Strong"/>
          <w:b w:val="0"/>
          <w:bCs w:val="0"/>
        </w:rPr>
        <w:t>Solow Model’s Convergence Speed</w:t>
      </w:r>
      <w:r>
        <w:t>:</w:t>
      </w:r>
    </w:p>
    <w:p w14:paraId="0252C765" w14:textId="77777777" w:rsidR="009435FE" w:rsidRDefault="009435FE" w:rsidP="009435FE">
      <w:pPr>
        <w:pStyle w:val="NormalWeb"/>
        <w:numPr>
          <w:ilvl w:val="0"/>
          <w:numId w:val="14"/>
        </w:numPr>
      </w:pPr>
      <w:r>
        <w:t xml:space="preserve">The Solow model predicts </w:t>
      </w:r>
      <w:r>
        <w:rPr>
          <w:rStyle w:val="Strong"/>
        </w:rPr>
        <w:t>convergence</w:t>
      </w:r>
      <w:r>
        <w:t xml:space="preserve"> toward the steady state. If two economies have the same structural parameters (savings rate, population growth rate, and technology level), the economy that starts with a lower level of capital per worker will grow faster until it catches up.</w:t>
      </w:r>
    </w:p>
    <w:p w14:paraId="3CB83001" w14:textId="77777777" w:rsidR="009435FE" w:rsidRDefault="009435FE" w:rsidP="009435FE">
      <w:pPr>
        <w:pStyle w:val="NormalWeb"/>
        <w:numPr>
          <w:ilvl w:val="0"/>
          <w:numId w:val="14"/>
        </w:numPr>
      </w:pPr>
      <w:r>
        <w:t xml:space="preserve">The speed of convergence in the Solow model is generally </w:t>
      </w:r>
      <w:r>
        <w:rPr>
          <w:rStyle w:val="Strong"/>
        </w:rPr>
        <w:t>slow</w:t>
      </w:r>
      <w:r>
        <w:t xml:space="preserve"> and depends on factors like the depreciation rate (</w:t>
      </w:r>
      <w:r>
        <w:rPr>
          <w:rStyle w:val="katex-mathml"/>
        </w:rPr>
        <w:t>δ\</w:t>
      </w:r>
      <w:proofErr w:type="spellStart"/>
      <w:r>
        <w:rPr>
          <w:rStyle w:val="katex-mathml"/>
        </w:rPr>
        <w:t>delta</w:t>
      </w:r>
      <w:r>
        <w:rPr>
          <w:rStyle w:val="mord"/>
        </w:rPr>
        <w:t>δ</w:t>
      </w:r>
      <w:proofErr w:type="spellEnd"/>
      <w:r>
        <w:t>), the population growth rate (</w:t>
      </w:r>
      <w:proofErr w:type="spellStart"/>
      <w:r>
        <w:rPr>
          <w:rStyle w:val="katex-mathml"/>
        </w:rPr>
        <w:t>nn</w:t>
      </w:r>
      <w:r>
        <w:rPr>
          <w:rStyle w:val="mord"/>
        </w:rPr>
        <w:t>n</w:t>
      </w:r>
      <w:proofErr w:type="spellEnd"/>
      <w:r>
        <w:t>), and the savings rate (</w:t>
      </w:r>
      <w:proofErr w:type="spellStart"/>
      <w:r>
        <w:rPr>
          <w:rStyle w:val="katex-mathml"/>
        </w:rPr>
        <w:t>ss</w:t>
      </w:r>
      <w:r>
        <w:rPr>
          <w:rStyle w:val="mord"/>
        </w:rPr>
        <w:t>s</w:t>
      </w:r>
      <w:proofErr w:type="spellEnd"/>
      <w:r>
        <w:t>). The speed of convergence can be expressed as:</w:t>
      </w:r>
    </w:p>
    <w:p w14:paraId="011666B1" w14:textId="77777777" w:rsidR="009435FE" w:rsidRDefault="009435FE" w:rsidP="009435FE">
      <w:pPr>
        <w:spacing w:beforeAutospacing="1" w:afterAutospacing="1"/>
        <w:ind w:left="720"/>
      </w:pPr>
      <w:r>
        <w:rPr>
          <w:rStyle w:val="katex-mathml"/>
        </w:rPr>
        <w:t>Speed of convergence=α(</w:t>
      </w:r>
      <w:proofErr w:type="spellStart"/>
      <w:r>
        <w:rPr>
          <w:rStyle w:val="katex-mathml"/>
        </w:rPr>
        <w:t>n+g+δ</w:t>
      </w:r>
      <w:proofErr w:type="spellEnd"/>
      <w:r>
        <w:rPr>
          <w:rStyle w:val="katex-mathml"/>
        </w:rPr>
        <w:t>)1−α\text{Speed of convergence} = \frac{\alpha(n + g + \delta)}{1-\alpha}</w:t>
      </w:r>
      <w:r>
        <w:rPr>
          <w:rStyle w:val="mord"/>
        </w:rPr>
        <w:t>Speed of convergence</w:t>
      </w:r>
      <w:r>
        <w:rPr>
          <w:rStyle w:val="mrel"/>
        </w:rPr>
        <w:t>=</w:t>
      </w:r>
      <w:r>
        <w:rPr>
          <w:rStyle w:val="mord"/>
        </w:rPr>
        <w:t>1</w:t>
      </w:r>
      <w:r>
        <w:rPr>
          <w:rStyle w:val="mbin"/>
        </w:rPr>
        <w:t>−</w:t>
      </w:r>
      <w:r>
        <w:rPr>
          <w:rStyle w:val="mord"/>
        </w:rPr>
        <w:t>αα</w:t>
      </w:r>
      <w:r>
        <w:rPr>
          <w:rStyle w:val="mopen"/>
        </w:rPr>
        <w:t>(</w:t>
      </w:r>
      <w:proofErr w:type="spellStart"/>
      <w:r>
        <w:rPr>
          <w:rStyle w:val="mord"/>
        </w:rPr>
        <w:t>n</w:t>
      </w:r>
      <w:r>
        <w:rPr>
          <w:rStyle w:val="mbin"/>
        </w:rPr>
        <w:t>+</w:t>
      </w:r>
      <w:r>
        <w:rPr>
          <w:rStyle w:val="mord"/>
        </w:rPr>
        <w:t>g</w:t>
      </w:r>
      <w:r>
        <w:rPr>
          <w:rStyle w:val="mbin"/>
        </w:rPr>
        <w:t>+</w:t>
      </w:r>
      <w:r>
        <w:rPr>
          <w:rStyle w:val="mord"/>
        </w:rPr>
        <w:t>δ</w:t>
      </w:r>
      <w:proofErr w:type="spellEnd"/>
      <w:r>
        <w:rPr>
          <w:rStyle w:val="mclose"/>
        </w:rPr>
        <w:t>)</w:t>
      </w:r>
      <w:r>
        <w:rPr>
          <w:rStyle w:val="vlist-s"/>
        </w:rPr>
        <w:t>​</w:t>
      </w:r>
    </w:p>
    <w:p w14:paraId="536E53FD" w14:textId="77777777" w:rsidR="009435FE" w:rsidRDefault="009435FE" w:rsidP="009435FE">
      <w:pPr>
        <w:pStyle w:val="NormalWeb"/>
        <w:ind w:left="720"/>
      </w:pPr>
      <w:r>
        <w:t>Here, the key drivers of convergence are the exogenous variables, and adjustment to the steady state is relatively gradual.</w:t>
      </w:r>
    </w:p>
    <w:p w14:paraId="4A98F9E3" w14:textId="77777777" w:rsidR="009435FE" w:rsidRDefault="009435FE" w:rsidP="009435FE">
      <w:pPr>
        <w:pStyle w:val="Heading4"/>
      </w:pPr>
      <w:r>
        <w:t xml:space="preserve">b) </w:t>
      </w:r>
      <w:r>
        <w:rPr>
          <w:rStyle w:val="Strong"/>
          <w:b w:val="0"/>
          <w:bCs w:val="0"/>
        </w:rPr>
        <w:t>RCK Model’s Convergence Speed</w:t>
      </w:r>
      <w:r>
        <w:t>:</w:t>
      </w:r>
    </w:p>
    <w:p w14:paraId="69B74AC3" w14:textId="77777777" w:rsidR="009435FE" w:rsidRDefault="009435FE" w:rsidP="009435FE">
      <w:pPr>
        <w:pStyle w:val="NormalWeb"/>
        <w:numPr>
          <w:ilvl w:val="0"/>
          <w:numId w:val="15"/>
        </w:numPr>
      </w:pPr>
      <w:r>
        <w:t xml:space="preserve">In the RCK model, convergence speed can be faster or slower than the Solow model, depending on household preferences and how they respond to economic conditions. Since consumption and savings are endogenous, households can adjust more rapidly to changes in the capital stock or productivity, allowing for a </w:t>
      </w:r>
      <w:r>
        <w:rPr>
          <w:rStyle w:val="Strong"/>
        </w:rPr>
        <w:t>more flexible and potentially faster convergence</w:t>
      </w:r>
      <w:r>
        <w:t>.</w:t>
      </w:r>
    </w:p>
    <w:p w14:paraId="37BBF7C0" w14:textId="77777777" w:rsidR="009435FE" w:rsidRDefault="009435FE" w:rsidP="009435FE">
      <w:pPr>
        <w:pStyle w:val="NormalWeb"/>
        <w:numPr>
          <w:ilvl w:val="0"/>
          <w:numId w:val="15"/>
        </w:numPr>
      </w:pPr>
      <w:r>
        <w:t>The RCK model's speed of convergence is influenced by the parameters of the utility function, such as the elasticity of intertemporal substitution (</w:t>
      </w:r>
      <w:r>
        <w:rPr>
          <w:rStyle w:val="katex-mathml"/>
        </w:rPr>
        <w:t>θ\</w:t>
      </w:r>
      <w:proofErr w:type="spellStart"/>
      <w:r>
        <w:rPr>
          <w:rStyle w:val="katex-mathml"/>
        </w:rPr>
        <w:t>theta</w:t>
      </w:r>
      <w:r>
        <w:rPr>
          <w:rStyle w:val="mord"/>
        </w:rPr>
        <w:t>θ</w:t>
      </w:r>
      <w:proofErr w:type="spellEnd"/>
      <w:r>
        <w:t xml:space="preserve">) and the rate of time </w:t>
      </w:r>
      <w:r>
        <w:lastRenderedPageBreak/>
        <w:t>preference (</w:t>
      </w:r>
      <w:r>
        <w:rPr>
          <w:rStyle w:val="katex-mathml"/>
        </w:rPr>
        <w:t>ρ\</w:t>
      </w:r>
      <w:proofErr w:type="spellStart"/>
      <w:r>
        <w:rPr>
          <w:rStyle w:val="katex-mathml"/>
        </w:rPr>
        <w:t>rho</w:t>
      </w:r>
      <w:r>
        <w:rPr>
          <w:rStyle w:val="mord"/>
        </w:rPr>
        <w:t>ρ</w:t>
      </w:r>
      <w:proofErr w:type="spellEnd"/>
      <w:r>
        <w:t xml:space="preserve">). A higher degree of patience (lower </w:t>
      </w:r>
      <w:r>
        <w:rPr>
          <w:rStyle w:val="katex-mathml"/>
        </w:rPr>
        <w:t>ρ\</w:t>
      </w:r>
      <w:proofErr w:type="spellStart"/>
      <w:r>
        <w:rPr>
          <w:rStyle w:val="katex-mathml"/>
        </w:rPr>
        <w:t>rho</w:t>
      </w:r>
      <w:r>
        <w:rPr>
          <w:rStyle w:val="mord"/>
        </w:rPr>
        <w:t>ρ</w:t>
      </w:r>
      <w:proofErr w:type="spellEnd"/>
      <w:r>
        <w:t>) or higher elasticity of substitution can speed up convergence because households adjust their consumption and savings in ways that bring the economy back to the steady state more quickly.</w:t>
      </w:r>
    </w:p>
    <w:p w14:paraId="411C6395" w14:textId="77777777" w:rsidR="009435FE" w:rsidRDefault="009435FE" w:rsidP="009435FE">
      <w:pPr>
        <w:pStyle w:val="NormalWeb"/>
        <w:numPr>
          <w:ilvl w:val="0"/>
          <w:numId w:val="15"/>
        </w:numPr>
      </w:pPr>
      <w:r>
        <w:t>Additionally, because the RCK model accounts for the interest rate's role in influencing savings, fluctuations in the interest rate can further impact the speed of convergence by altering incentives for capital accumulation.</w:t>
      </w:r>
    </w:p>
    <w:p w14:paraId="79251501" w14:textId="77777777" w:rsidR="009435FE" w:rsidRDefault="009435FE" w:rsidP="009435FE">
      <w:pPr>
        <w:pStyle w:val="Heading3"/>
      </w:pPr>
      <w:r>
        <w:t xml:space="preserve">Summary of Differences: </w:t>
      </w:r>
      <w:r>
        <w:rPr>
          <w:rStyle w:val="Strong"/>
          <w:b/>
          <w:bCs/>
        </w:rPr>
        <w:t>Solow vs. RCK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3475"/>
        <w:gridCol w:w="4045"/>
      </w:tblGrid>
      <w:tr w:rsidR="009435FE" w14:paraId="3EFA7D76" w14:textId="77777777" w:rsidTr="009435FE">
        <w:trPr>
          <w:tblHeader/>
          <w:tblCellSpacing w:w="15" w:type="dxa"/>
        </w:trPr>
        <w:tc>
          <w:tcPr>
            <w:tcW w:w="0" w:type="auto"/>
            <w:vAlign w:val="center"/>
            <w:hideMark/>
          </w:tcPr>
          <w:p w14:paraId="1EA3CB50" w14:textId="77777777" w:rsidR="009435FE" w:rsidRDefault="009435FE">
            <w:pPr>
              <w:jc w:val="center"/>
              <w:rPr>
                <w:b/>
                <w:bCs/>
              </w:rPr>
            </w:pPr>
            <w:r>
              <w:rPr>
                <w:rStyle w:val="Strong"/>
              </w:rPr>
              <w:t>Aspect</w:t>
            </w:r>
          </w:p>
        </w:tc>
        <w:tc>
          <w:tcPr>
            <w:tcW w:w="0" w:type="auto"/>
            <w:vAlign w:val="center"/>
            <w:hideMark/>
          </w:tcPr>
          <w:p w14:paraId="0CBB90F6" w14:textId="77777777" w:rsidR="009435FE" w:rsidRDefault="009435FE">
            <w:pPr>
              <w:jc w:val="center"/>
              <w:rPr>
                <w:b/>
                <w:bCs/>
              </w:rPr>
            </w:pPr>
            <w:r>
              <w:rPr>
                <w:rStyle w:val="Strong"/>
              </w:rPr>
              <w:t>Solow Model</w:t>
            </w:r>
          </w:p>
        </w:tc>
        <w:tc>
          <w:tcPr>
            <w:tcW w:w="0" w:type="auto"/>
            <w:vAlign w:val="center"/>
            <w:hideMark/>
          </w:tcPr>
          <w:p w14:paraId="12B4D921" w14:textId="77777777" w:rsidR="009435FE" w:rsidRDefault="009435FE">
            <w:pPr>
              <w:jc w:val="center"/>
              <w:rPr>
                <w:b/>
                <w:bCs/>
              </w:rPr>
            </w:pPr>
            <w:r>
              <w:rPr>
                <w:rStyle w:val="Strong"/>
              </w:rPr>
              <w:t>RCK Model</w:t>
            </w:r>
          </w:p>
        </w:tc>
      </w:tr>
      <w:tr w:rsidR="009435FE" w14:paraId="0D99D19D" w14:textId="77777777" w:rsidTr="009435FE">
        <w:trPr>
          <w:tblCellSpacing w:w="15" w:type="dxa"/>
        </w:trPr>
        <w:tc>
          <w:tcPr>
            <w:tcW w:w="0" w:type="auto"/>
            <w:vAlign w:val="center"/>
            <w:hideMark/>
          </w:tcPr>
          <w:p w14:paraId="2AABF3BB" w14:textId="77777777" w:rsidR="009435FE" w:rsidRDefault="009435FE">
            <w:r>
              <w:rPr>
                <w:rStyle w:val="Strong"/>
              </w:rPr>
              <w:t>Savings behavior</w:t>
            </w:r>
          </w:p>
        </w:tc>
        <w:tc>
          <w:tcPr>
            <w:tcW w:w="0" w:type="auto"/>
            <w:vAlign w:val="center"/>
            <w:hideMark/>
          </w:tcPr>
          <w:p w14:paraId="21B21AF0" w14:textId="77777777" w:rsidR="009435FE" w:rsidRDefault="009435FE">
            <w:r>
              <w:t>Exogenous, constant savings rate</w:t>
            </w:r>
          </w:p>
        </w:tc>
        <w:tc>
          <w:tcPr>
            <w:tcW w:w="0" w:type="auto"/>
            <w:vAlign w:val="center"/>
            <w:hideMark/>
          </w:tcPr>
          <w:p w14:paraId="48C02009" w14:textId="77777777" w:rsidR="009435FE" w:rsidRDefault="009435FE">
            <w:r>
              <w:t>Endogenous savings rate, households optimize consumption</w:t>
            </w:r>
          </w:p>
        </w:tc>
      </w:tr>
      <w:tr w:rsidR="009435FE" w14:paraId="2BC9192E" w14:textId="77777777" w:rsidTr="009435FE">
        <w:trPr>
          <w:tblCellSpacing w:w="15" w:type="dxa"/>
        </w:trPr>
        <w:tc>
          <w:tcPr>
            <w:tcW w:w="0" w:type="auto"/>
            <w:vAlign w:val="center"/>
            <w:hideMark/>
          </w:tcPr>
          <w:p w14:paraId="610B2D6E" w14:textId="77777777" w:rsidR="009435FE" w:rsidRDefault="009435FE">
            <w:r>
              <w:rPr>
                <w:rStyle w:val="Strong"/>
              </w:rPr>
              <w:t>Consumption dynamics</w:t>
            </w:r>
          </w:p>
        </w:tc>
        <w:tc>
          <w:tcPr>
            <w:tcW w:w="0" w:type="auto"/>
            <w:vAlign w:val="center"/>
            <w:hideMark/>
          </w:tcPr>
          <w:p w14:paraId="04DAB40D" w14:textId="77777777" w:rsidR="009435FE" w:rsidRDefault="009435FE">
            <w:r>
              <w:t>Residual of output not saved</w:t>
            </w:r>
          </w:p>
        </w:tc>
        <w:tc>
          <w:tcPr>
            <w:tcW w:w="0" w:type="auto"/>
            <w:vAlign w:val="center"/>
            <w:hideMark/>
          </w:tcPr>
          <w:p w14:paraId="5539F717" w14:textId="77777777" w:rsidR="009435FE" w:rsidRDefault="009435FE">
            <w:r>
              <w:t>Determined by utility maximization and Euler equation</w:t>
            </w:r>
          </w:p>
        </w:tc>
      </w:tr>
      <w:tr w:rsidR="009435FE" w14:paraId="27623514" w14:textId="77777777" w:rsidTr="009435FE">
        <w:trPr>
          <w:tblCellSpacing w:w="15" w:type="dxa"/>
        </w:trPr>
        <w:tc>
          <w:tcPr>
            <w:tcW w:w="0" w:type="auto"/>
            <w:vAlign w:val="center"/>
            <w:hideMark/>
          </w:tcPr>
          <w:p w14:paraId="5CD7BBCC" w14:textId="77777777" w:rsidR="009435FE" w:rsidRDefault="009435FE">
            <w:r>
              <w:rPr>
                <w:rStyle w:val="Strong"/>
              </w:rPr>
              <w:t>Role of interest rate</w:t>
            </w:r>
          </w:p>
        </w:tc>
        <w:tc>
          <w:tcPr>
            <w:tcW w:w="0" w:type="auto"/>
            <w:vAlign w:val="center"/>
            <w:hideMark/>
          </w:tcPr>
          <w:p w14:paraId="5B4C62E4" w14:textId="77777777" w:rsidR="009435FE" w:rsidRDefault="009435FE">
            <w:r>
              <w:t>Not explicitly modeled</w:t>
            </w:r>
          </w:p>
        </w:tc>
        <w:tc>
          <w:tcPr>
            <w:tcW w:w="0" w:type="auto"/>
            <w:vAlign w:val="center"/>
            <w:hideMark/>
          </w:tcPr>
          <w:p w14:paraId="1C7AA03E" w14:textId="77777777" w:rsidR="009435FE" w:rsidRDefault="009435FE">
            <w:r>
              <w:t>Key determinant of savings and consumption decisions</w:t>
            </w:r>
          </w:p>
        </w:tc>
      </w:tr>
      <w:tr w:rsidR="009435FE" w14:paraId="7B06CA37" w14:textId="77777777" w:rsidTr="009435FE">
        <w:trPr>
          <w:tblCellSpacing w:w="15" w:type="dxa"/>
        </w:trPr>
        <w:tc>
          <w:tcPr>
            <w:tcW w:w="0" w:type="auto"/>
            <w:vAlign w:val="center"/>
            <w:hideMark/>
          </w:tcPr>
          <w:p w14:paraId="7D9B0FD6" w14:textId="77777777" w:rsidR="009435FE" w:rsidRDefault="009435FE">
            <w:r>
              <w:rPr>
                <w:rStyle w:val="Strong"/>
              </w:rPr>
              <w:t>Steady-state</w:t>
            </w:r>
          </w:p>
        </w:tc>
        <w:tc>
          <w:tcPr>
            <w:tcW w:w="0" w:type="auto"/>
            <w:vAlign w:val="center"/>
            <w:hideMark/>
          </w:tcPr>
          <w:p w14:paraId="40BB8133" w14:textId="77777777" w:rsidR="009435FE" w:rsidRDefault="009435FE">
            <w:r>
              <w:t>Convergence to steady-state level of capital per worker</w:t>
            </w:r>
          </w:p>
        </w:tc>
        <w:tc>
          <w:tcPr>
            <w:tcW w:w="0" w:type="auto"/>
            <w:vAlign w:val="center"/>
            <w:hideMark/>
          </w:tcPr>
          <w:p w14:paraId="74585020" w14:textId="77777777" w:rsidR="009435FE" w:rsidRDefault="009435FE">
            <w:r>
              <w:t>Convergence to steady state, but with optimal consumption path</w:t>
            </w:r>
          </w:p>
        </w:tc>
      </w:tr>
      <w:tr w:rsidR="009435FE" w14:paraId="7080C91A" w14:textId="77777777" w:rsidTr="009435FE">
        <w:trPr>
          <w:tblCellSpacing w:w="15" w:type="dxa"/>
        </w:trPr>
        <w:tc>
          <w:tcPr>
            <w:tcW w:w="0" w:type="auto"/>
            <w:vAlign w:val="center"/>
            <w:hideMark/>
          </w:tcPr>
          <w:p w14:paraId="4E88A414" w14:textId="77777777" w:rsidR="009435FE" w:rsidRDefault="009435FE">
            <w:r>
              <w:rPr>
                <w:rStyle w:val="Strong"/>
              </w:rPr>
              <w:t>Government purchases</w:t>
            </w:r>
          </w:p>
        </w:tc>
        <w:tc>
          <w:tcPr>
            <w:tcW w:w="0" w:type="auto"/>
            <w:vAlign w:val="center"/>
            <w:hideMark/>
          </w:tcPr>
          <w:p w14:paraId="6B0B7618" w14:textId="77777777" w:rsidR="009435FE" w:rsidRDefault="009435FE">
            <w:r>
              <w:t>Exogenous, can reduce private investment</w:t>
            </w:r>
          </w:p>
        </w:tc>
        <w:tc>
          <w:tcPr>
            <w:tcW w:w="0" w:type="auto"/>
            <w:vAlign w:val="center"/>
            <w:hideMark/>
          </w:tcPr>
          <w:p w14:paraId="31BE66F6" w14:textId="77777777" w:rsidR="009435FE" w:rsidRDefault="009435FE">
            <w:r>
              <w:t>Affects households' intertemporal choices, influencing savings</w:t>
            </w:r>
          </w:p>
        </w:tc>
      </w:tr>
      <w:tr w:rsidR="009435FE" w14:paraId="372634F0" w14:textId="77777777" w:rsidTr="009435FE">
        <w:trPr>
          <w:tblCellSpacing w:w="15" w:type="dxa"/>
        </w:trPr>
        <w:tc>
          <w:tcPr>
            <w:tcW w:w="0" w:type="auto"/>
            <w:vAlign w:val="center"/>
            <w:hideMark/>
          </w:tcPr>
          <w:p w14:paraId="17AFCD34" w14:textId="77777777" w:rsidR="009435FE" w:rsidRDefault="009435FE">
            <w:r>
              <w:rPr>
                <w:rStyle w:val="Strong"/>
              </w:rPr>
              <w:t>Convergence speed</w:t>
            </w:r>
          </w:p>
        </w:tc>
        <w:tc>
          <w:tcPr>
            <w:tcW w:w="0" w:type="auto"/>
            <w:vAlign w:val="center"/>
            <w:hideMark/>
          </w:tcPr>
          <w:p w14:paraId="4E6006F3" w14:textId="77777777" w:rsidR="009435FE" w:rsidRDefault="009435FE">
            <w:r>
              <w:t>Generally slower, depends on exogenous variables</w:t>
            </w:r>
          </w:p>
        </w:tc>
        <w:tc>
          <w:tcPr>
            <w:tcW w:w="0" w:type="auto"/>
            <w:vAlign w:val="center"/>
            <w:hideMark/>
          </w:tcPr>
          <w:p w14:paraId="54F787EB" w14:textId="77777777" w:rsidR="009435FE" w:rsidRDefault="009435FE">
            <w:r>
              <w:t>More flexible and potentially faster, depends on preferences</w:t>
            </w:r>
          </w:p>
        </w:tc>
      </w:tr>
    </w:tbl>
    <w:p w14:paraId="4FC9AA9C" w14:textId="77777777" w:rsidR="009435FE" w:rsidRDefault="009435FE" w:rsidP="009435FE">
      <w:pPr>
        <w:pStyle w:val="Heading3"/>
      </w:pPr>
      <w:r>
        <w:t>Conclusion:</w:t>
      </w:r>
    </w:p>
    <w:p w14:paraId="06A31132" w14:textId="77777777" w:rsidR="009435FE" w:rsidRDefault="009435FE" w:rsidP="009435FE">
      <w:pPr>
        <w:numPr>
          <w:ilvl w:val="0"/>
          <w:numId w:val="16"/>
        </w:numPr>
        <w:spacing w:before="100" w:beforeAutospacing="1" w:after="100" w:afterAutospacing="1" w:line="240" w:lineRule="auto"/>
      </w:pPr>
      <w:r>
        <w:t xml:space="preserve">The </w:t>
      </w:r>
      <w:r>
        <w:rPr>
          <w:rStyle w:val="Strong"/>
        </w:rPr>
        <w:t>Solow model</w:t>
      </w:r>
      <w:r>
        <w:t xml:space="preserve"> focuses on the aggregate dynamics of output, capital, and labor with exogenous savings, while the </w:t>
      </w:r>
      <w:r>
        <w:rPr>
          <w:rStyle w:val="Strong"/>
        </w:rPr>
        <w:t>RCK model</w:t>
      </w:r>
      <w:r>
        <w:t xml:space="preserve"> introduces a more sophisticated optimization framework where households determine their consumption and savings based on utility maximization.</w:t>
      </w:r>
    </w:p>
    <w:p w14:paraId="38D75B92" w14:textId="77777777" w:rsidR="009435FE" w:rsidRDefault="009435FE" w:rsidP="009435FE">
      <w:pPr>
        <w:numPr>
          <w:ilvl w:val="0"/>
          <w:numId w:val="16"/>
        </w:numPr>
        <w:spacing w:before="100" w:beforeAutospacing="1" w:after="100" w:afterAutospacing="1" w:line="240" w:lineRule="auto"/>
      </w:pPr>
      <w:r>
        <w:t>Government purchases have a larger impact on household decision-making in the RCK model than in the Solow model.</w:t>
      </w:r>
    </w:p>
    <w:p w14:paraId="38E0B08E" w14:textId="77777777" w:rsidR="009435FE" w:rsidRDefault="009435FE" w:rsidP="009435FE">
      <w:pPr>
        <w:numPr>
          <w:ilvl w:val="0"/>
          <w:numId w:val="16"/>
        </w:numPr>
        <w:spacing w:before="100" w:beforeAutospacing="1" w:after="100" w:afterAutospacing="1" w:line="240" w:lineRule="auto"/>
      </w:pPr>
      <w:r>
        <w:t xml:space="preserve">The </w:t>
      </w:r>
      <w:r>
        <w:rPr>
          <w:rStyle w:val="Strong"/>
        </w:rPr>
        <w:t>speed of convergence</w:t>
      </w:r>
      <w:r>
        <w:t xml:space="preserve"> to the steady state is generally slower in the Solow model, while the RCK model offers more flexibility in how quickly the economy adjusts, thanks to endogenous decision-making by households.</w:t>
      </w:r>
    </w:p>
    <w:p w14:paraId="7045754D" w14:textId="77777777" w:rsidR="00F90556" w:rsidRDefault="00F90556" w:rsidP="00775241">
      <w:pPr>
        <w:pStyle w:val="NormalWeb"/>
      </w:pPr>
    </w:p>
    <w:p w14:paraId="14B41655" w14:textId="33B1FBBE" w:rsidR="009435FE" w:rsidRDefault="00F90556" w:rsidP="00775241">
      <w:pPr>
        <w:pStyle w:val="NormalWeb"/>
      </w:pPr>
      <w:r>
        <w:lastRenderedPageBreak/>
        <w:t xml:space="preserve">difference between diamond model, solo and </w:t>
      </w:r>
      <w:proofErr w:type="spellStart"/>
      <w:r>
        <w:t>rck</w:t>
      </w:r>
      <w:proofErr w:type="spellEnd"/>
      <w:r>
        <w:t xml:space="preserve"> including the facts govt purchase and </w:t>
      </w:r>
      <w:proofErr w:type="spellStart"/>
      <w:r>
        <w:t>convergencd</w:t>
      </w:r>
      <w:proofErr w:type="spellEnd"/>
      <w:r>
        <w:t xml:space="preserve"> of speed</w:t>
      </w:r>
    </w:p>
    <w:p w14:paraId="391FB2F3" w14:textId="77777777" w:rsidR="00F90556" w:rsidRDefault="00F90556" w:rsidP="00F90556">
      <w:pPr>
        <w:pStyle w:val="NormalWeb"/>
      </w:pPr>
      <w:r>
        <w:t xml:space="preserve">The </w:t>
      </w:r>
      <w:r>
        <w:rPr>
          <w:rStyle w:val="Strong"/>
        </w:rPr>
        <w:t>Solow model</w:t>
      </w:r>
      <w:r>
        <w:t xml:space="preserve">, </w:t>
      </w:r>
      <w:r>
        <w:rPr>
          <w:rStyle w:val="Strong"/>
        </w:rPr>
        <w:t>Ramsey-Cass-Koopmans (RCK) model</w:t>
      </w:r>
      <w:r>
        <w:t xml:space="preserve">, and </w:t>
      </w:r>
      <w:r>
        <w:rPr>
          <w:rStyle w:val="Strong"/>
        </w:rPr>
        <w:t>Diamond (Overlapping Generations - OLG) model</w:t>
      </w:r>
      <w:r>
        <w:t xml:space="preserve"> are three central frameworks in growth theory. While all three address how economies grow and converge to a steady state, they differ in their assumptions about household behavior, savings decisions, and government policies, such as purchases and the speed of convergence.</w:t>
      </w:r>
    </w:p>
    <w:p w14:paraId="1020F65D" w14:textId="77777777" w:rsidR="00F90556" w:rsidRDefault="00F90556" w:rsidP="00F90556">
      <w:pPr>
        <w:pStyle w:val="NormalWeb"/>
      </w:pPr>
      <w:r>
        <w:t xml:space="preserve">Let’s compare the </w:t>
      </w:r>
      <w:r>
        <w:rPr>
          <w:rStyle w:val="Strong"/>
        </w:rPr>
        <w:t>Diamond model</w:t>
      </w:r>
      <w:r>
        <w:t xml:space="preserve">, </w:t>
      </w:r>
      <w:r>
        <w:rPr>
          <w:rStyle w:val="Strong"/>
        </w:rPr>
        <w:t>Solow model</w:t>
      </w:r>
      <w:r>
        <w:t xml:space="preserve">, and </w:t>
      </w:r>
      <w:r>
        <w:rPr>
          <w:rStyle w:val="Strong"/>
        </w:rPr>
        <w:t>RCK model</w:t>
      </w:r>
      <w:r>
        <w:t xml:space="preserve">, focusing on key differences, including the role of </w:t>
      </w:r>
      <w:r>
        <w:rPr>
          <w:rStyle w:val="Strong"/>
        </w:rPr>
        <w:t>government purchases</w:t>
      </w:r>
      <w:r>
        <w:t xml:space="preserve"> and the </w:t>
      </w:r>
      <w:r>
        <w:rPr>
          <w:rStyle w:val="Strong"/>
        </w:rPr>
        <w:t>speed of convergence</w:t>
      </w:r>
      <w:r>
        <w:t>.</w:t>
      </w:r>
    </w:p>
    <w:p w14:paraId="5B97F858" w14:textId="77777777" w:rsidR="00F90556" w:rsidRDefault="00443DAF" w:rsidP="00F90556">
      <w:r>
        <w:pict w14:anchorId="61593C4A">
          <v:rect id="_x0000_i1025" style="width:0;height:1.5pt" o:hralign="center" o:hrstd="t" o:hr="t" fillcolor="#a0a0a0" stroked="f"/>
        </w:pict>
      </w:r>
    </w:p>
    <w:p w14:paraId="701F2866" w14:textId="77777777" w:rsidR="00F90556" w:rsidRDefault="00F90556" w:rsidP="00F90556">
      <w:pPr>
        <w:pStyle w:val="Heading3"/>
      </w:pPr>
      <w:r>
        <w:t xml:space="preserve">1. </w:t>
      </w:r>
      <w:r>
        <w:rPr>
          <w:rStyle w:val="Strong"/>
          <w:b/>
          <w:bCs/>
        </w:rPr>
        <w:t>Basic Differences Between the Models</w:t>
      </w:r>
    </w:p>
    <w:p w14:paraId="765DC87D" w14:textId="77777777" w:rsidR="00F90556" w:rsidRDefault="00F90556" w:rsidP="00F90556">
      <w:pPr>
        <w:pStyle w:val="Heading4"/>
      </w:pPr>
      <w:r>
        <w:t xml:space="preserve">a) </w:t>
      </w:r>
      <w:r>
        <w:rPr>
          <w:rStyle w:val="Strong"/>
          <w:b w:val="0"/>
          <w:bCs w:val="0"/>
        </w:rPr>
        <w:t>Household Behavior and Savings Decisions</w:t>
      </w:r>
    </w:p>
    <w:p w14:paraId="06E151EF" w14:textId="77777777" w:rsidR="00F90556" w:rsidRDefault="00F90556" w:rsidP="00F90556">
      <w:pPr>
        <w:pStyle w:val="NormalWeb"/>
        <w:numPr>
          <w:ilvl w:val="0"/>
          <w:numId w:val="17"/>
        </w:numPr>
      </w:pPr>
      <w:r>
        <w:rPr>
          <w:rStyle w:val="Strong"/>
        </w:rPr>
        <w:t>Solow Model</w:t>
      </w:r>
      <w:r>
        <w:t>:</w:t>
      </w:r>
    </w:p>
    <w:p w14:paraId="0D10EE4E" w14:textId="77777777" w:rsidR="00F90556" w:rsidRDefault="00F90556" w:rsidP="00F90556">
      <w:pPr>
        <w:numPr>
          <w:ilvl w:val="1"/>
          <w:numId w:val="17"/>
        </w:numPr>
        <w:spacing w:before="100" w:beforeAutospacing="1" w:after="100" w:afterAutospacing="1" w:line="240" w:lineRule="auto"/>
      </w:pPr>
      <w:r>
        <w:t xml:space="preserve">Assumes an </w:t>
      </w:r>
      <w:r>
        <w:rPr>
          <w:rStyle w:val="Strong"/>
        </w:rPr>
        <w:t>exogenous savings rate</w:t>
      </w:r>
      <w:r>
        <w:t xml:space="preserve"> (</w:t>
      </w:r>
      <w:proofErr w:type="spellStart"/>
      <w:r>
        <w:rPr>
          <w:rStyle w:val="katex-mathml"/>
        </w:rPr>
        <w:t>ss</w:t>
      </w:r>
      <w:r>
        <w:rPr>
          <w:rStyle w:val="mord"/>
        </w:rPr>
        <w:t>s</w:t>
      </w:r>
      <w:proofErr w:type="spellEnd"/>
      <w:r>
        <w:t>), meaning that a fixed portion of output is saved and invested. Households are not modeled explicitly; instead, the savings rate is taken as given. The model does not incorporate utility maximization.</w:t>
      </w:r>
    </w:p>
    <w:p w14:paraId="5D92EDD1" w14:textId="77777777" w:rsidR="00F90556" w:rsidRDefault="00F90556" w:rsidP="00F90556">
      <w:pPr>
        <w:pStyle w:val="NormalWeb"/>
        <w:numPr>
          <w:ilvl w:val="0"/>
          <w:numId w:val="17"/>
        </w:numPr>
      </w:pPr>
      <w:r>
        <w:rPr>
          <w:rStyle w:val="Strong"/>
        </w:rPr>
        <w:t>RCK Model</w:t>
      </w:r>
      <w:r>
        <w:t>:</w:t>
      </w:r>
    </w:p>
    <w:p w14:paraId="68BA4FB4" w14:textId="77777777" w:rsidR="00F90556" w:rsidRDefault="00F90556" w:rsidP="00F90556">
      <w:pPr>
        <w:numPr>
          <w:ilvl w:val="1"/>
          <w:numId w:val="17"/>
        </w:numPr>
        <w:spacing w:before="100" w:beforeAutospacing="1" w:after="100" w:afterAutospacing="1" w:line="240" w:lineRule="auto"/>
      </w:pPr>
      <w:r>
        <w:t xml:space="preserve">Households optimize their </w:t>
      </w:r>
      <w:r>
        <w:rPr>
          <w:rStyle w:val="Strong"/>
        </w:rPr>
        <w:t>lifetime utility</w:t>
      </w:r>
      <w:r>
        <w:t xml:space="preserve"> by choosing how much to save and consume at each point in time. Savings decisions are </w:t>
      </w:r>
      <w:r>
        <w:rPr>
          <w:rStyle w:val="Strong"/>
        </w:rPr>
        <w:t>endogenous</w:t>
      </w:r>
      <w:r>
        <w:t xml:space="preserve"> and determined through </w:t>
      </w:r>
      <w:r>
        <w:rPr>
          <w:rStyle w:val="Strong"/>
        </w:rPr>
        <w:t>intertemporal optimization</w:t>
      </w:r>
      <w:r>
        <w:t>. Households make decisions based on interest rates, preferences, and time horizons, leading to a dynamic adjustment of savings over time.</w:t>
      </w:r>
    </w:p>
    <w:p w14:paraId="4E9091FE" w14:textId="77777777" w:rsidR="00F90556" w:rsidRDefault="00F90556" w:rsidP="00F90556">
      <w:pPr>
        <w:pStyle w:val="NormalWeb"/>
        <w:numPr>
          <w:ilvl w:val="0"/>
          <w:numId w:val="17"/>
        </w:numPr>
      </w:pPr>
      <w:r>
        <w:rPr>
          <w:rStyle w:val="Strong"/>
        </w:rPr>
        <w:t>Diamond (OLG) Model</w:t>
      </w:r>
      <w:r>
        <w:t>:</w:t>
      </w:r>
    </w:p>
    <w:p w14:paraId="1B3DA2CE" w14:textId="77777777" w:rsidR="00F90556" w:rsidRDefault="00F90556" w:rsidP="00F90556">
      <w:pPr>
        <w:numPr>
          <w:ilvl w:val="1"/>
          <w:numId w:val="17"/>
        </w:numPr>
        <w:spacing w:before="100" w:beforeAutospacing="1" w:after="100" w:afterAutospacing="1" w:line="240" w:lineRule="auto"/>
      </w:pPr>
      <w:r>
        <w:t xml:space="preserve">The Diamond model uses an </w:t>
      </w:r>
      <w:r>
        <w:rPr>
          <w:rStyle w:val="Strong"/>
        </w:rPr>
        <w:t>Overlapping Generations (OLG) framework</w:t>
      </w:r>
      <w:r>
        <w:t xml:space="preserve">. In each period, two generations exist: the young (working and saving) and the old (retired and consuming savings). The model explicitly incorporates </w:t>
      </w:r>
      <w:r>
        <w:rPr>
          <w:rStyle w:val="Strong"/>
        </w:rPr>
        <w:t>finite lifetimes</w:t>
      </w:r>
      <w:r>
        <w:t xml:space="preserve">, unlike the infinite-horizon agents in the RCK model. Each generation saves for retirement, making savings </w:t>
      </w:r>
      <w:r>
        <w:rPr>
          <w:rStyle w:val="Strong"/>
        </w:rPr>
        <w:t>endogenous</w:t>
      </w:r>
      <w:r>
        <w:t xml:space="preserve"> but driven by lifecycle considerations, rather than intertemporal utility maximization over infinite horizons.</w:t>
      </w:r>
    </w:p>
    <w:p w14:paraId="269B7109" w14:textId="77777777" w:rsidR="00F90556" w:rsidRDefault="00443DAF" w:rsidP="00F90556">
      <w:pPr>
        <w:spacing w:after="0"/>
      </w:pPr>
      <w:r>
        <w:pict w14:anchorId="376AD261">
          <v:rect id="_x0000_i1026" style="width:0;height:1.5pt" o:hralign="center" o:hrstd="t" o:hr="t" fillcolor="#a0a0a0" stroked="f"/>
        </w:pict>
      </w:r>
    </w:p>
    <w:p w14:paraId="344C2296" w14:textId="77777777" w:rsidR="00F90556" w:rsidRDefault="00F90556" w:rsidP="00F90556">
      <w:pPr>
        <w:pStyle w:val="Heading4"/>
      </w:pPr>
      <w:r>
        <w:t xml:space="preserve">b) </w:t>
      </w:r>
      <w:r>
        <w:rPr>
          <w:rStyle w:val="Strong"/>
          <w:b w:val="0"/>
          <w:bCs w:val="0"/>
        </w:rPr>
        <w:t>Capital Accumulation and Consumption Dynamics</w:t>
      </w:r>
    </w:p>
    <w:p w14:paraId="67D7B6CC" w14:textId="77777777" w:rsidR="00F90556" w:rsidRDefault="00F90556" w:rsidP="00F90556">
      <w:pPr>
        <w:pStyle w:val="NormalWeb"/>
        <w:numPr>
          <w:ilvl w:val="0"/>
          <w:numId w:val="18"/>
        </w:numPr>
      </w:pPr>
      <w:r>
        <w:rPr>
          <w:rStyle w:val="Strong"/>
        </w:rPr>
        <w:t>Solow Model</w:t>
      </w:r>
      <w:r>
        <w:t>:</w:t>
      </w:r>
    </w:p>
    <w:p w14:paraId="598C95F0" w14:textId="77777777" w:rsidR="00F90556" w:rsidRDefault="00F90556" w:rsidP="00F90556">
      <w:pPr>
        <w:numPr>
          <w:ilvl w:val="1"/>
          <w:numId w:val="18"/>
        </w:numPr>
        <w:spacing w:before="100" w:beforeAutospacing="1" w:after="100" w:afterAutospacing="1" w:line="240" w:lineRule="auto"/>
      </w:pPr>
      <w:r>
        <w:t>Consumption (</w:t>
      </w:r>
      <w:r>
        <w:rPr>
          <w:rStyle w:val="katex-mathml"/>
        </w:rPr>
        <w:t>CC</w:t>
      </w:r>
      <w:r>
        <w:rPr>
          <w:rStyle w:val="mord"/>
        </w:rPr>
        <w:t>C</w:t>
      </w:r>
      <w:r>
        <w:t xml:space="preserve">) is the residual after savings and investment: </w:t>
      </w:r>
      <w:r>
        <w:rPr>
          <w:rStyle w:val="katex-mathml"/>
        </w:rPr>
        <w:t>C=(1−s)YC = (1 - s) Y</w:t>
      </w:r>
      <w:r>
        <w:rPr>
          <w:rStyle w:val="mord"/>
        </w:rPr>
        <w:t>C</w:t>
      </w:r>
      <w:r>
        <w:rPr>
          <w:rStyle w:val="mrel"/>
        </w:rPr>
        <w:t>=</w:t>
      </w:r>
      <w:r>
        <w:rPr>
          <w:rStyle w:val="mopen"/>
        </w:rPr>
        <w:t>(</w:t>
      </w:r>
      <w:r>
        <w:rPr>
          <w:rStyle w:val="mord"/>
        </w:rPr>
        <w:t>1</w:t>
      </w:r>
      <w:r>
        <w:rPr>
          <w:rStyle w:val="mbin"/>
        </w:rPr>
        <w:t>−</w:t>
      </w:r>
      <w:r>
        <w:rPr>
          <w:rStyle w:val="mord"/>
        </w:rPr>
        <w:t>s</w:t>
      </w:r>
      <w:r>
        <w:rPr>
          <w:rStyle w:val="mclose"/>
        </w:rPr>
        <w:t>)</w:t>
      </w:r>
      <w:r>
        <w:rPr>
          <w:rStyle w:val="mord"/>
        </w:rPr>
        <w:t>Y</w:t>
      </w:r>
      <w:r>
        <w:t>. The economy accumulates capital based on the fixed savings rate, which drives growth toward a steady state. The model does not account for individual consumption preferences or optimization over time.</w:t>
      </w:r>
    </w:p>
    <w:p w14:paraId="0160EC43" w14:textId="77777777" w:rsidR="00F90556" w:rsidRDefault="00F90556" w:rsidP="00F90556">
      <w:pPr>
        <w:pStyle w:val="NormalWeb"/>
        <w:numPr>
          <w:ilvl w:val="0"/>
          <w:numId w:val="18"/>
        </w:numPr>
      </w:pPr>
      <w:r>
        <w:rPr>
          <w:rStyle w:val="Strong"/>
        </w:rPr>
        <w:t>RCK Model</w:t>
      </w:r>
      <w:r>
        <w:t>:</w:t>
      </w:r>
    </w:p>
    <w:p w14:paraId="7E54722B" w14:textId="77777777" w:rsidR="00F90556" w:rsidRDefault="00F90556" w:rsidP="00F90556">
      <w:pPr>
        <w:numPr>
          <w:ilvl w:val="1"/>
          <w:numId w:val="18"/>
        </w:numPr>
        <w:spacing w:before="100" w:beforeAutospacing="1" w:after="100" w:afterAutospacing="1" w:line="240" w:lineRule="auto"/>
      </w:pPr>
      <w:r>
        <w:t xml:space="preserve">Consumption is determined through an </w:t>
      </w:r>
      <w:r>
        <w:rPr>
          <w:rStyle w:val="Strong"/>
        </w:rPr>
        <w:t>Euler equation</w:t>
      </w:r>
      <w:r>
        <w:t xml:space="preserve"> derived from the household’s optimization problem. Consumption grows as long as the real interest rate exceeds the </w:t>
      </w:r>
      <w:r>
        <w:lastRenderedPageBreak/>
        <w:t>rate of time preference. Households adjust consumption and savings dynamically, considering future income, interest rates, and capital returns.</w:t>
      </w:r>
    </w:p>
    <w:p w14:paraId="08ACE5CB" w14:textId="77777777" w:rsidR="00F90556" w:rsidRDefault="00F90556" w:rsidP="00F90556">
      <w:pPr>
        <w:spacing w:beforeAutospacing="1" w:after="0" w:afterAutospacing="1"/>
        <w:ind w:left="720"/>
      </w:pPr>
      <w:r>
        <w:rPr>
          <w:rStyle w:val="katex-mathml"/>
        </w:rPr>
        <w:t>C˙C=r−</w:t>
      </w:r>
      <w:proofErr w:type="spellStart"/>
      <w:r>
        <w:rPr>
          <w:rStyle w:val="katex-mathml"/>
        </w:rPr>
        <w:t>ρθ</w:t>
      </w:r>
      <w:proofErr w:type="spellEnd"/>
      <w:r>
        <w:rPr>
          <w:rStyle w:val="katex-mathml"/>
        </w:rPr>
        <w:t>\frac{\dot{C}}{C} = \frac{r - \rho}{\theta}</w:t>
      </w:r>
      <w:r>
        <w:rPr>
          <w:rStyle w:val="mord"/>
        </w:rPr>
        <w:t>CC˙</w:t>
      </w:r>
      <w:r>
        <w:rPr>
          <w:rStyle w:val="vlist-s"/>
        </w:rPr>
        <w:t>​</w:t>
      </w:r>
      <w:r>
        <w:rPr>
          <w:rStyle w:val="mrel"/>
        </w:rPr>
        <w:t>=</w:t>
      </w:r>
      <w:proofErr w:type="spellStart"/>
      <w:r>
        <w:rPr>
          <w:rStyle w:val="mord"/>
        </w:rPr>
        <w:t>θr</w:t>
      </w:r>
      <w:proofErr w:type="spellEnd"/>
      <w:r>
        <w:rPr>
          <w:rStyle w:val="mbin"/>
        </w:rPr>
        <w:t>−</w:t>
      </w:r>
      <w:r>
        <w:rPr>
          <w:rStyle w:val="mord"/>
        </w:rPr>
        <w:t>ρ</w:t>
      </w:r>
      <w:r>
        <w:rPr>
          <w:rStyle w:val="vlist-s"/>
        </w:rPr>
        <w:t>​</w:t>
      </w:r>
    </w:p>
    <w:p w14:paraId="6BF859A9" w14:textId="77777777" w:rsidR="00F90556" w:rsidRDefault="00F90556" w:rsidP="00F90556">
      <w:pPr>
        <w:pStyle w:val="NormalWeb"/>
        <w:ind w:left="720"/>
      </w:pPr>
      <w:r>
        <w:t xml:space="preserve">where </w:t>
      </w:r>
      <w:proofErr w:type="spellStart"/>
      <w:r>
        <w:rPr>
          <w:rStyle w:val="katex-mathml"/>
        </w:rPr>
        <w:t>rr</w:t>
      </w:r>
      <w:r>
        <w:rPr>
          <w:rStyle w:val="mord"/>
        </w:rPr>
        <w:t>r</w:t>
      </w:r>
      <w:proofErr w:type="spellEnd"/>
      <w:r>
        <w:t xml:space="preserve"> is the real interest rate, </w:t>
      </w:r>
      <w:r>
        <w:rPr>
          <w:rStyle w:val="katex-mathml"/>
        </w:rPr>
        <w:t>ρ\</w:t>
      </w:r>
      <w:proofErr w:type="spellStart"/>
      <w:r>
        <w:rPr>
          <w:rStyle w:val="katex-mathml"/>
        </w:rPr>
        <w:t>rho</w:t>
      </w:r>
      <w:r>
        <w:rPr>
          <w:rStyle w:val="mord"/>
        </w:rPr>
        <w:t>ρ</w:t>
      </w:r>
      <w:proofErr w:type="spellEnd"/>
      <w:r>
        <w:t xml:space="preserve"> is the time preference rate, and </w:t>
      </w:r>
      <w:r>
        <w:rPr>
          <w:rStyle w:val="katex-mathml"/>
        </w:rPr>
        <w:t>θ\</w:t>
      </w:r>
      <w:proofErr w:type="spellStart"/>
      <w:r>
        <w:rPr>
          <w:rStyle w:val="katex-mathml"/>
        </w:rPr>
        <w:t>theta</w:t>
      </w:r>
      <w:r>
        <w:rPr>
          <w:rStyle w:val="mord"/>
        </w:rPr>
        <w:t>θ</w:t>
      </w:r>
      <w:proofErr w:type="spellEnd"/>
      <w:r>
        <w:t xml:space="preserve"> is the intertemporal elasticity of substitution.</w:t>
      </w:r>
    </w:p>
    <w:p w14:paraId="31949C16" w14:textId="77777777" w:rsidR="00F90556" w:rsidRDefault="00F90556" w:rsidP="00F90556">
      <w:pPr>
        <w:pStyle w:val="NormalWeb"/>
        <w:numPr>
          <w:ilvl w:val="0"/>
          <w:numId w:val="18"/>
        </w:numPr>
      </w:pPr>
      <w:r>
        <w:rPr>
          <w:rStyle w:val="Strong"/>
        </w:rPr>
        <w:t>Diamond Model</w:t>
      </w:r>
      <w:r>
        <w:t>:</w:t>
      </w:r>
    </w:p>
    <w:p w14:paraId="2D34BCDA" w14:textId="77777777" w:rsidR="00F90556" w:rsidRDefault="00F90556" w:rsidP="00F90556">
      <w:pPr>
        <w:numPr>
          <w:ilvl w:val="1"/>
          <w:numId w:val="18"/>
        </w:numPr>
        <w:spacing w:before="100" w:beforeAutospacing="1" w:after="100" w:afterAutospacing="1" w:line="240" w:lineRule="auto"/>
      </w:pPr>
      <w:r>
        <w:t>Consumption decisions are more complex in the Diamond model. The young generation saves for retirement and consumes part of their income, while the older generation consumes out of accumulated savings. Each generation's consumption is determined by the resources available over their finite lifecycle, rather than by infinite-horizon utility maximization.</w:t>
      </w:r>
    </w:p>
    <w:p w14:paraId="5B3DCE43" w14:textId="77777777" w:rsidR="00F90556" w:rsidRDefault="00443DAF" w:rsidP="00F90556">
      <w:pPr>
        <w:spacing w:after="0"/>
      </w:pPr>
      <w:r>
        <w:pict w14:anchorId="18159182">
          <v:rect id="_x0000_i1027" style="width:0;height:1.5pt" o:hralign="center" o:hrstd="t" o:hr="t" fillcolor="#a0a0a0" stroked="f"/>
        </w:pict>
      </w:r>
    </w:p>
    <w:p w14:paraId="6D1EBCB9" w14:textId="77777777" w:rsidR="00F90556" w:rsidRDefault="00F90556" w:rsidP="00F90556">
      <w:pPr>
        <w:pStyle w:val="Heading3"/>
      </w:pPr>
      <w:r>
        <w:t xml:space="preserve">2. </w:t>
      </w:r>
      <w:r>
        <w:rPr>
          <w:rStyle w:val="Strong"/>
          <w:b/>
          <w:bCs/>
        </w:rPr>
        <w:t>Government Purchases</w:t>
      </w:r>
    </w:p>
    <w:p w14:paraId="4F3B03FC" w14:textId="77777777" w:rsidR="00F90556" w:rsidRDefault="00F90556" w:rsidP="00F90556">
      <w:pPr>
        <w:pStyle w:val="Heading4"/>
      </w:pPr>
      <w:r>
        <w:t xml:space="preserve">a) </w:t>
      </w:r>
      <w:r>
        <w:rPr>
          <w:rStyle w:val="Strong"/>
          <w:b w:val="0"/>
          <w:bCs w:val="0"/>
        </w:rPr>
        <w:t>Government Purchases in the Solow Model</w:t>
      </w:r>
      <w:r>
        <w:t>:</w:t>
      </w:r>
    </w:p>
    <w:p w14:paraId="2614C147" w14:textId="77777777" w:rsidR="00F90556" w:rsidRDefault="00F90556" w:rsidP="00F90556">
      <w:pPr>
        <w:numPr>
          <w:ilvl w:val="0"/>
          <w:numId w:val="19"/>
        </w:numPr>
        <w:spacing w:before="100" w:beforeAutospacing="1" w:after="100" w:afterAutospacing="1" w:line="240" w:lineRule="auto"/>
      </w:pPr>
      <w:r>
        <w:t>Government purchases (</w:t>
      </w:r>
      <w:r>
        <w:rPr>
          <w:rStyle w:val="katex-mathml"/>
        </w:rPr>
        <w:t>GG</w:t>
      </w:r>
      <w:r>
        <w:rPr>
          <w:rStyle w:val="mord"/>
        </w:rPr>
        <w:t>G</w:t>
      </w:r>
      <w:r>
        <w:t xml:space="preserve">) are exogenous and typically treated as a share of total output: </w:t>
      </w:r>
      <w:r>
        <w:rPr>
          <w:rStyle w:val="katex-mathml"/>
        </w:rPr>
        <w:t>Y=C+I+GY = C + I + G</w:t>
      </w:r>
      <w:r>
        <w:rPr>
          <w:rStyle w:val="mord"/>
        </w:rPr>
        <w:t>Y</w:t>
      </w:r>
      <w:r>
        <w:rPr>
          <w:rStyle w:val="mrel"/>
        </w:rPr>
        <w:t>=</w:t>
      </w:r>
      <w:r>
        <w:rPr>
          <w:rStyle w:val="mord"/>
        </w:rPr>
        <w:t>C</w:t>
      </w:r>
      <w:r>
        <w:rPr>
          <w:rStyle w:val="mbin"/>
        </w:rPr>
        <w:t>+</w:t>
      </w:r>
      <w:r>
        <w:rPr>
          <w:rStyle w:val="mord"/>
        </w:rPr>
        <w:t>I</w:t>
      </w:r>
      <w:r>
        <w:rPr>
          <w:rStyle w:val="mbin"/>
        </w:rPr>
        <w:t>+</w:t>
      </w:r>
      <w:r>
        <w:rPr>
          <w:rStyle w:val="mord"/>
        </w:rPr>
        <w:t>G</w:t>
      </w:r>
      <w:r>
        <w:t xml:space="preserve"> Increased government purchases reduce the resources available for private consumption and investment. They typically reduce capital accumulation because savings are fixed, and higher </w:t>
      </w:r>
      <w:r>
        <w:rPr>
          <w:rStyle w:val="katex-mathml"/>
        </w:rPr>
        <w:t>GG</w:t>
      </w:r>
      <w:r>
        <w:rPr>
          <w:rStyle w:val="mord"/>
        </w:rPr>
        <w:t>G</w:t>
      </w:r>
      <w:r>
        <w:t xml:space="preserve"> reduces the share of output allocated to investment.</w:t>
      </w:r>
    </w:p>
    <w:p w14:paraId="05477566" w14:textId="77777777" w:rsidR="00F90556" w:rsidRDefault="00F90556" w:rsidP="00F90556">
      <w:pPr>
        <w:pStyle w:val="Heading4"/>
      </w:pPr>
      <w:r>
        <w:t xml:space="preserve">b) </w:t>
      </w:r>
      <w:r>
        <w:rPr>
          <w:rStyle w:val="Strong"/>
          <w:b w:val="0"/>
          <w:bCs w:val="0"/>
        </w:rPr>
        <w:t>Government Purchases in the RCK Model</w:t>
      </w:r>
      <w:r>
        <w:t>:</w:t>
      </w:r>
    </w:p>
    <w:p w14:paraId="216F6ACD" w14:textId="77777777" w:rsidR="00F90556" w:rsidRDefault="00F90556" w:rsidP="00F90556">
      <w:pPr>
        <w:pStyle w:val="NormalWeb"/>
        <w:numPr>
          <w:ilvl w:val="0"/>
          <w:numId w:val="20"/>
        </w:numPr>
      </w:pPr>
      <w:r>
        <w:t>In the RCK model, government purchases can influence the path of savings and consumption by affecting household decisions. If government purchases increase and taxes rise to finance these expenditures, households may reduce their consumption and savings, affecting capital accumulation and the long-term growth trajectory.</w:t>
      </w:r>
    </w:p>
    <w:p w14:paraId="4A60FC69" w14:textId="77777777" w:rsidR="00F90556" w:rsidRDefault="00F90556" w:rsidP="00F90556">
      <w:pPr>
        <w:pStyle w:val="NormalWeb"/>
        <w:numPr>
          <w:ilvl w:val="0"/>
          <w:numId w:val="20"/>
        </w:numPr>
      </w:pPr>
      <w:r>
        <w:t xml:space="preserve">Higher government spending might raise the interest rate, influencing households' intertemporal consumption decisions. An increase in </w:t>
      </w:r>
      <w:r>
        <w:rPr>
          <w:rStyle w:val="katex-mathml"/>
        </w:rPr>
        <w:t>GG</w:t>
      </w:r>
      <w:r>
        <w:rPr>
          <w:rStyle w:val="mord"/>
        </w:rPr>
        <w:t>G</w:t>
      </w:r>
      <w:r>
        <w:t xml:space="preserve"> can crowd out private investment, especially if financed by higher taxes.</w:t>
      </w:r>
    </w:p>
    <w:p w14:paraId="05C01BFE" w14:textId="77777777" w:rsidR="00F90556" w:rsidRDefault="00F90556" w:rsidP="00F90556">
      <w:pPr>
        <w:pStyle w:val="Heading4"/>
      </w:pPr>
      <w:r>
        <w:t xml:space="preserve">c) </w:t>
      </w:r>
      <w:r>
        <w:rPr>
          <w:rStyle w:val="Strong"/>
          <w:b w:val="0"/>
          <w:bCs w:val="0"/>
        </w:rPr>
        <w:t>Government Purchases in the Diamond Model</w:t>
      </w:r>
      <w:r>
        <w:t>:</w:t>
      </w:r>
    </w:p>
    <w:p w14:paraId="35FE9C91" w14:textId="77777777" w:rsidR="00F90556" w:rsidRDefault="00F90556" w:rsidP="00F90556">
      <w:pPr>
        <w:pStyle w:val="NormalWeb"/>
        <w:numPr>
          <w:ilvl w:val="0"/>
          <w:numId w:val="21"/>
        </w:numPr>
      </w:pPr>
      <w:r>
        <w:t>Government purchases in the Diamond model can affect the consumption and savings decisions of both generations. An increase in government spending might lead to higher taxes, reducing the disposable income of the young generation, thereby lowering their savings for retirement.</w:t>
      </w:r>
    </w:p>
    <w:p w14:paraId="03C9307C" w14:textId="77777777" w:rsidR="00F90556" w:rsidRDefault="00F90556" w:rsidP="00F90556">
      <w:pPr>
        <w:pStyle w:val="NormalWeb"/>
        <w:numPr>
          <w:ilvl w:val="0"/>
          <w:numId w:val="21"/>
        </w:numPr>
      </w:pPr>
      <w:r>
        <w:t>Since the young save for their future, higher government purchases might reduce aggregate capital accumulation, lowering the overall economic growth rate. Government purchases also crowd out private investment if they are financed through taxes, as the working generation reduces savings due to higher tax burdens.</w:t>
      </w:r>
    </w:p>
    <w:p w14:paraId="5855B54D" w14:textId="77777777" w:rsidR="00F90556" w:rsidRDefault="00443DAF" w:rsidP="00F90556">
      <w:r>
        <w:lastRenderedPageBreak/>
        <w:pict w14:anchorId="0E7BD988">
          <v:rect id="_x0000_i1028" style="width:0;height:1.5pt" o:hralign="center" o:hrstd="t" o:hr="t" fillcolor="#a0a0a0" stroked="f"/>
        </w:pict>
      </w:r>
    </w:p>
    <w:p w14:paraId="6B1923E9" w14:textId="77777777" w:rsidR="00F90556" w:rsidRDefault="00F90556" w:rsidP="00F90556">
      <w:pPr>
        <w:pStyle w:val="Heading3"/>
      </w:pPr>
      <w:r>
        <w:t xml:space="preserve">3. </w:t>
      </w:r>
      <w:r>
        <w:rPr>
          <w:rStyle w:val="Strong"/>
          <w:b/>
          <w:bCs/>
        </w:rPr>
        <w:t>Speed of Convergence</w:t>
      </w:r>
    </w:p>
    <w:p w14:paraId="3E8392C9" w14:textId="77777777" w:rsidR="00F90556" w:rsidRDefault="00F90556" w:rsidP="00F90556">
      <w:pPr>
        <w:pStyle w:val="Heading4"/>
      </w:pPr>
      <w:r>
        <w:t xml:space="preserve">a) </w:t>
      </w:r>
      <w:r>
        <w:rPr>
          <w:rStyle w:val="Strong"/>
          <w:b w:val="0"/>
          <w:bCs w:val="0"/>
        </w:rPr>
        <w:t>Solow Model’s Speed of Convergence</w:t>
      </w:r>
      <w:r>
        <w:t>:</w:t>
      </w:r>
    </w:p>
    <w:p w14:paraId="58A30DA6" w14:textId="77777777" w:rsidR="00F90556" w:rsidRDefault="00F90556" w:rsidP="00F90556">
      <w:pPr>
        <w:pStyle w:val="NormalWeb"/>
        <w:numPr>
          <w:ilvl w:val="0"/>
          <w:numId w:val="22"/>
        </w:numPr>
      </w:pPr>
      <w:r>
        <w:t xml:space="preserve">The Solow model predicts </w:t>
      </w:r>
      <w:r>
        <w:rPr>
          <w:rStyle w:val="Strong"/>
        </w:rPr>
        <w:t>convergence to a steady state</w:t>
      </w:r>
      <w:r>
        <w:t xml:space="preserve"> based on the exogenous savings rate, population growth rate, and depreciation. Poorer countries, with lower capital per worker, grow faster than richer ones, but the convergence is typically </w:t>
      </w:r>
      <w:r>
        <w:rPr>
          <w:rStyle w:val="Strong"/>
        </w:rPr>
        <w:t>slow</w:t>
      </w:r>
      <w:r>
        <w:t>.</w:t>
      </w:r>
    </w:p>
    <w:p w14:paraId="024F70FA" w14:textId="77777777" w:rsidR="00F90556" w:rsidRDefault="00F90556" w:rsidP="00F90556">
      <w:pPr>
        <w:pStyle w:val="NormalWeb"/>
        <w:ind w:left="720"/>
      </w:pPr>
      <w:r>
        <w:t>The speed of convergence (</w:t>
      </w:r>
      <w:r>
        <w:rPr>
          <w:rStyle w:val="katex-mathml"/>
        </w:rPr>
        <w:t>λ\</w:t>
      </w:r>
      <w:proofErr w:type="spellStart"/>
      <w:r>
        <w:rPr>
          <w:rStyle w:val="katex-mathml"/>
        </w:rPr>
        <w:t>lambda</w:t>
      </w:r>
      <w:r>
        <w:rPr>
          <w:rStyle w:val="mord"/>
        </w:rPr>
        <w:t>λ</w:t>
      </w:r>
      <w:proofErr w:type="spellEnd"/>
      <w:r>
        <w:t>) in the Solow model depends on parameters like the depreciation rate (</w:t>
      </w:r>
      <w:r>
        <w:rPr>
          <w:rStyle w:val="katex-mathml"/>
        </w:rPr>
        <w:t>δ\</w:t>
      </w:r>
      <w:proofErr w:type="spellStart"/>
      <w:r>
        <w:rPr>
          <w:rStyle w:val="katex-mathml"/>
        </w:rPr>
        <w:t>delta</w:t>
      </w:r>
      <w:r>
        <w:rPr>
          <w:rStyle w:val="mord"/>
        </w:rPr>
        <w:t>δ</w:t>
      </w:r>
      <w:proofErr w:type="spellEnd"/>
      <w:r>
        <w:t>), population growth rate (</w:t>
      </w:r>
      <w:proofErr w:type="spellStart"/>
      <w:r>
        <w:rPr>
          <w:rStyle w:val="katex-mathml"/>
        </w:rPr>
        <w:t>nn</w:t>
      </w:r>
      <w:r>
        <w:rPr>
          <w:rStyle w:val="mord"/>
        </w:rPr>
        <w:t>n</w:t>
      </w:r>
      <w:proofErr w:type="spellEnd"/>
      <w:r>
        <w:t>), and the capital share in output (</w:t>
      </w:r>
      <w:r>
        <w:rPr>
          <w:rStyle w:val="katex-mathml"/>
        </w:rPr>
        <w:t>α\alpha</w:t>
      </w:r>
      <w:r>
        <w:rPr>
          <w:rStyle w:val="mord"/>
        </w:rPr>
        <w:t>α</w:t>
      </w:r>
      <w:r>
        <w:t>):</w:t>
      </w:r>
    </w:p>
    <w:p w14:paraId="3CADC7DD" w14:textId="77777777" w:rsidR="00F90556" w:rsidRDefault="00F90556" w:rsidP="00F90556">
      <w:pPr>
        <w:spacing w:beforeAutospacing="1" w:afterAutospacing="1"/>
        <w:ind w:left="720"/>
      </w:pPr>
      <w:r>
        <w:rPr>
          <w:rStyle w:val="katex-mathml"/>
        </w:rPr>
        <w:t>λ=(1−α)(</w:t>
      </w:r>
      <w:proofErr w:type="spellStart"/>
      <w:r>
        <w:rPr>
          <w:rStyle w:val="katex-mathml"/>
        </w:rPr>
        <w:t>n+δ</w:t>
      </w:r>
      <w:proofErr w:type="spellEnd"/>
      <w:r>
        <w:rPr>
          <w:rStyle w:val="katex-mathml"/>
        </w:rPr>
        <w:t>)\lambda = (1 - \alpha)(n + \delta)</w:t>
      </w:r>
      <w:r>
        <w:rPr>
          <w:rStyle w:val="mord"/>
        </w:rPr>
        <w:t>λ</w:t>
      </w:r>
      <w:r>
        <w:rPr>
          <w:rStyle w:val="mrel"/>
        </w:rPr>
        <w:t>=</w:t>
      </w:r>
      <w:r>
        <w:rPr>
          <w:rStyle w:val="mopen"/>
        </w:rPr>
        <w:t>(</w:t>
      </w:r>
      <w:r>
        <w:rPr>
          <w:rStyle w:val="mord"/>
        </w:rPr>
        <w:t>1</w:t>
      </w:r>
      <w:r>
        <w:rPr>
          <w:rStyle w:val="mbin"/>
        </w:rPr>
        <w:t>−</w:t>
      </w:r>
      <w:r>
        <w:rPr>
          <w:rStyle w:val="mord"/>
        </w:rPr>
        <w:t>α</w:t>
      </w:r>
      <w:r>
        <w:rPr>
          <w:rStyle w:val="mclose"/>
        </w:rPr>
        <w:t>)</w:t>
      </w:r>
      <w:r>
        <w:rPr>
          <w:rStyle w:val="mopen"/>
        </w:rPr>
        <w:t>(</w:t>
      </w:r>
      <w:proofErr w:type="spellStart"/>
      <w:r>
        <w:rPr>
          <w:rStyle w:val="mord"/>
        </w:rPr>
        <w:t>n</w:t>
      </w:r>
      <w:r>
        <w:rPr>
          <w:rStyle w:val="mbin"/>
        </w:rPr>
        <w:t>+</w:t>
      </w:r>
      <w:r>
        <w:rPr>
          <w:rStyle w:val="mord"/>
        </w:rPr>
        <w:t>δ</w:t>
      </w:r>
      <w:proofErr w:type="spellEnd"/>
      <w:r>
        <w:rPr>
          <w:rStyle w:val="mclose"/>
        </w:rPr>
        <w:t>)</w:t>
      </w:r>
    </w:p>
    <w:p w14:paraId="71D94718" w14:textId="77777777" w:rsidR="00F90556" w:rsidRDefault="00F90556" w:rsidP="00F90556">
      <w:pPr>
        <w:pStyle w:val="NormalWeb"/>
        <w:ind w:left="720"/>
      </w:pPr>
      <w:r>
        <w:t>Convergence is slow because it relies on exogenous factors, and households do not adjust their savings rates in response to economic conditions.</w:t>
      </w:r>
    </w:p>
    <w:p w14:paraId="37896472" w14:textId="77777777" w:rsidR="00F90556" w:rsidRDefault="00F90556" w:rsidP="00F90556">
      <w:pPr>
        <w:pStyle w:val="Heading4"/>
      </w:pPr>
      <w:r>
        <w:t xml:space="preserve">b) </w:t>
      </w:r>
      <w:r>
        <w:rPr>
          <w:rStyle w:val="Strong"/>
          <w:b w:val="0"/>
          <w:bCs w:val="0"/>
        </w:rPr>
        <w:t>RCK Model’s Speed of Convergence</w:t>
      </w:r>
      <w:r>
        <w:t>:</w:t>
      </w:r>
    </w:p>
    <w:p w14:paraId="2CDF45A7" w14:textId="77777777" w:rsidR="00F90556" w:rsidRDefault="00F90556" w:rsidP="00F90556">
      <w:pPr>
        <w:pStyle w:val="NormalWeb"/>
        <w:numPr>
          <w:ilvl w:val="0"/>
          <w:numId w:val="23"/>
        </w:numPr>
      </w:pPr>
      <w:r>
        <w:t xml:space="preserve">The </w:t>
      </w:r>
      <w:r>
        <w:rPr>
          <w:rStyle w:val="Strong"/>
        </w:rPr>
        <w:t>RCK model</w:t>
      </w:r>
      <w:r>
        <w:t xml:space="preserve"> allows for a potentially </w:t>
      </w:r>
      <w:r>
        <w:rPr>
          <w:rStyle w:val="Strong"/>
        </w:rPr>
        <w:t>faster convergence</w:t>
      </w:r>
      <w:r>
        <w:t xml:space="preserve"> than the Solow model because savings and consumption are </w:t>
      </w:r>
      <w:r>
        <w:rPr>
          <w:rStyle w:val="Strong"/>
        </w:rPr>
        <w:t>endogenously determined</w:t>
      </w:r>
      <w:r>
        <w:t xml:space="preserve"> by households. Households adjust their consumption and savings decisions in response to changes in the interest rate, making the adjustment toward the steady state more dynamic.</w:t>
      </w:r>
    </w:p>
    <w:p w14:paraId="0C7FE226" w14:textId="77777777" w:rsidR="00F90556" w:rsidRDefault="00F90556" w:rsidP="00F90556">
      <w:pPr>
        <w:pStyle w:val="NormalWeb"/>
        <w:numPr>
          <w:ilvl w:val="0"/>
          <w:numId w:val="23"/>
        </w:numPr>
      </w:pPr>
      <w:r>
        <w:t>The speed of convergence depends on household preferences, such as the elasticity of intertemporal substitution (</w:t>
      </w:r>
      <w:r>
        <w:rPr>
          <w:rStyle w:val="katex-mathml"/>
        </w:rPr>
        <w:t>θ\</w:t>
      </w:r>
      <w:proofErr w:type="spellStart"/>
      <w:r>
        <w:rPr>
          <w:rStyle w:val="katex-mathml"/>
        </w:rPr>
        <w:t>theta</w:t>
      </w:r>
      <w:r>
        <w:rPr>
          <w:rStyle w:val="mord"/>
        </w:rPr>
        <w:t>θ</w:t>
      </w:r>
      <w:proofErr w:type="spellEnd"/>
      <w:r>
        <w:t>) and the rate of time preference (</w:t>
      </w:r>
      <w:r>
        <w:rPr>
          <w:rStyle w:val="katex-mathml"/>
        </w:rPr>
        <w:t>ρ\</w:t>
      </w:r>
      <w:proofErr w:type="spellStart"/>
      <w:r>
        <w:rPr>
          <w:rStyle w:val="katex-mathml"/>
        </w:rPr>
        <w:t>rho</w:t>
      </w:r>
      <w:r>
        <w:rPr>
          <w:rStyle w:val="mord"/>
        </w:rPr>
        <w:t>ρ</w:t>
      </w:r>
      <w:proofErr w:type="spellEnd"/>
      <w:r>
        <w:t xml:space="preserve">). Higher patience (lower </w:t>
      </w:r>
      <w:r>
        <w:rPr>
          <w:rStyle w:val="katex-mathml"/>
        </w:rPr>
        <w:t>ρ\</w:t>
      </w:r>
      <w:proofErr w:type="spellStart"/>
      <w:r>
        <w:rPr>
          <w:rStyle w:val="katex-mathml"/>
        </w:rPr>
        <w:t>rho</w:t>
      </w:r>
      <w:r>
        <w:rPr>
          <w:rStyle w:val="mord"/>
        </w:rPr>
        <w:t>ρ</w:t>
      </w:r>
      <w:proofErr w:type="spellEnd"/>
      <w:r>
        <w:t xml:space="preserve">) and greater flexibility in substituting consumption over time (higher </w:t>
      </w:r>
      <w:r>
        <w:rPr>
          <w:rStyle w:val="katex-mathml"/>
        </w:rPr>
        <w:t>θ\</w:t>
      </w:r>
      <w:proofErr w:type="spellStart"/>
      <w:r>
        <w:rPr>
          <w:rStyle w:val="katex-mathml"/>
        </w:rPr>
        <w:t>theta</w:t>
      </w:r>
      <w:r>
        <w:rPr>
          <w:rStyle w:val="mord"/>
        </w:rPr>
        <w:t>θ</w:t>
      </w:r>
      <w:proofErr w:type="spellEnd"/>
      <w:r>
        <w:t>) can lead to faster convergence.</w:t>
      </w:r>
    </w:p>
    <w:p w14:paraId="2113946A" w14:textId="77777777" w:rsidR="00F90556" w:rsidRDefault="00F90556" w:rsidP="00F90556">
      <w:pPr>
        <w:pStyle w:val="Heading4"/>
      </w:pPr>
      <w:r>
        <w:t xml:space="preserve">c) </w:t>
      </w:r>
      <w:r>
        <w:rPr>
          <w:rStyle w:val="Strong"/>
          <w:b w:val="0"/>
          <w:bCs w:val="0"/>
        </w:rPr>
        <w:t>Diamond Model’s Speed of Convergence</w:t>
      </w:r>
      <w:r>
        <w:t>:</w:t>
      </w:r>
    </w:p>
    <w:p w14:paraId="07315A5D" w14:textId="77777777" w:rsidR="00F90556" w:rsidRDefault="00F90556" w:rsidP="00F90556">
      <w:pPr>
        <w:pStyle w:val="NormalWeb"/>
        <w:numPr>
          <w:ilvl w:val="0"/>
          <w:numId w:val="24"/>
        </w:numPr>
      </w:pPr>
      <w:r>
        <w:t>In the Diamond model, the speed of convergence can be slower or similar to that of the Solow model, depending on the interaction between generations. Since young workers save for their retirement and the old generation consumes savings, the economy’s transition dynamics depend on the behavior of both generations.</w:t>
      </w:r>
    </w:p>
    <w:p w14:paraId="0B644993" w14:textId="77777777" w:rsidR="00F90556" w:rsidRDefault="00F90556" w:rsidP="00F90556">
      <w:pPr>
        <w:pStyle w:val="NormalWeb"/>
        <w:numPr>
          <w:ilvl w:val="0"/>
          <w:numId w:val="24"/>
        </w:numPr>
      </w:pPr>
      <w:r>
        <w:t>The model’s convergence speed is also affected by how government purchases and taxes influence the savings decisions of the young. If taxes reduce the savings of the young generation, capital accumulation slows, reducing the speed of convergence.</w:t>
      </w:r>
    </w:p>
    <w:p w14:paraId="21675130" w14:textId="77777777" w:rsidR="00F90556" w:rsidRDefault="00443DAF" w:rsidP="00F90556">
      <w:r>
        <w:pict w14:anchorId="4054FDD0">
          <v:rect id="_x0000_i1029" style="width:0;height:1.5pt" o:hralign="center" o:hrstd="t" o:hr="t" fillcolor="#a0a0a0" stroked="f"/>
        </w:pict>
      </w:r>
    </w:p>
    <w:p w14:paraId="13A26E8A" w14:textId="77777777" w:rsidR="00F90556" w:rsidRDefault="00F90556" w:rsidP="00F90556">
      <w:pPr>
        <w:pStyle w:val="Heading3"/>
      </w:pPr>
      <w:r>
        <w:t xml:space="preserve">4. </w:t>
      </w:r>
      <w:r>
        <w:rPr>
          <w:rStyle w:val="Strong"/>
          <w:b/>
          <w:bCs/>
        </w:rPr>
        <w:t>Capital Dynamics and Long-Run Growth</w:t>
      </w:r>
    </w:p>
    <w:p w14:paraId="59775E47" w14:textId="77777777" w:rsidR="00F90556" w:rsidRDefault="00F90556" w:rsidP="00F90556">
      <w:pPr>
        <w:pStyle w:val="Heading4"/>
      </w:pPr>
      <w:r>
        <w:lastRenderedPageBreak/>
        <w:t xml:space="preserve">a) </w:t>
      </w:r>
      <w:r>
        <w:rPr>
          <w:rStyle w:val="Strong"/>
          <w:b w:val="0"/>
          <w:bCs w:val="0"/>
        </w:rPr>
        <w:t>Solow Model</w:t>
      </w:r>
      <w:r>
        <w:t>:</w:t>
      </w:r>
    </w:p>
    <w:p w14:paraId="5368A1D5" w14:textId="77777777" w:rsidR="00F90556" w:rsidRDefault="00F90556" w:rsidP="00F90556">
      <w:pPr>
        <w:numPr>
          <w:ilvl w:val="0"/>
          <w:numId w:val="25"/>
        </w:numPr>
        <w:spacing w:before="100" w:beforeAutospacing="1" w:after="100" w:afterAutospacing="1" w:line="240" w:lineRule="auto"/>
      </w:pPr>
      <w:r>
        <w:t xml:space="preserve">Capital accumulation drives long-run growth until the economy reaches a steady state where capital per worker and output per worker stop growing (unless there is technological progress). Growth in the long run is only sustained by </w:t>
      </w:r>
      <w:r>
        <w:rPr>
          <w:rStyle w:val="Strong"/>
        </w:rPr>
        <w:t>exogenous technological progress</w:t>
      </w:r>
      <w:r>
        <w:t>.</w:t>
      </w:r>
    </w:p>
    <w:p w14:paraId="701552A0" w14:textId="77777777" w:rsidR="00F90556" w:rsidRDefault="00F90556" w:rsidP="00F90556">
      <w:pPr>
        <w:pStyle w:val="Heading4"/>
      </w:pPr>
      <w:r>
        <w:t xml:space="preserve">b) </w:t>
      </w:r>
      <w:r>
        <w:rPr>
          <w:rStyle w:val="Strong"/>
          <w:b w:val="0"/>
          <w:bCs w:val="0"/>
        </w:rPr>
        <w:t>RCK Model</w:t>
      </w:r>
      <w:r>
        <w:t>:</w:t>
      </w:r>
    </w:p>
    <w:p w14:paraId="7D0FB3B1" w14:textId="77777777" w:rsidR="00F90556" w:rsidRDefault="00F90556" w:rsidP="00F90556">
      <w:pPr>
        <w:numPr>
          <w:ilvl w:val="0"/>
          <w:numId w:val="26"/>
        </w:numPr>
        <w:spacing w:before="100" w:beforeAutospacing="1" w:after="100" w:afterAutospacing="1" w:line="240" w:lineRule="auto"/>
      </w:pPr>
      <w:r>
        <w:t xml:space="preserve">The RCK model allows for a </w:t>
      </w:r>
      <w:r>
        <w:rPr>
          <w:rStyle w:val="Strong"/>
        </w:rPr>
        <w:t>dynamic adjustment</w:t>
      </w:r>
      <w:r>
        <w:t xml:space="preserve"> toward a steady state, where capital accumulation depends on households' savings and consumption optimization. Long-run growth is determined by technological progress, but the transition to the steady state is smoother due to endogenous savings behavior.</w:t>
      </w:r>
    </w:p>
    <w:p w14:paraId="5E6D78F9" w14:textId="77777777" w:rsidR="00F90556" w:rsidRDefault="00F90556" w:rsidP="00F90556">
      <w:pPr>
        <w:pStyle w:val="Heading4"/>
      </w:pPr>
      <w:r>
        <w:t xml:space="preserve">c) </w:t>
      </w:r>
      <w:r>
        <w:rPr>
          <w:rStyle w:val="Strong"/>
          <w:b w:val="0"/>
          <w:bCs w:val="0"/>
        </w:rPr>
        <w:t>Diamond Model</w:t>
      </w:r>
      <w:r>
        <w:t>:</w:t>
      </w:r>
    </w:p>
    <w:p w14:paraId="28C6C30C" w14:textId="77777777" w:rsidR="00F90556" w:rsidRDefault="00F90556" w:rsidP="00F90556">
      <w:pPr>
        <w:numPr>
          <w:ilvl w:val="0"/>
          <w:numId w:val="27"/>
        </w:numPr>
        <w:spacing w:before="100" w:beforeAutospacing="1" w:after="100" w:afterAutospacing="1" w:line="240" w:lineRule="auto"/>
      </w:pPr>
      <w:r>
        <w:t xml:space="preserve">In the Diamond model, the economy can exhibit more complex dynamics due to the overlapping generations. Long-run growth depends on capital accumulation and the savings behavior of the young generation. Without technological progress, the model still predicts convergence to a steady state, but it incorporates the </w:t>
      </w:r>
      <w:r>
        <w:rPr>
          <w:rStyle w:val="Strong"/>
        </w:rPr>
        <w:t>intergenerational transfer</w:t>
      </w:r>
      <w:r>
        <w:t xml:space="preserve"> of capital and savings decisions, making the dynamics more intricate than in the Solow or RCK models.</w:t>
      </w:r>
    </w:p>
    <w:p w14:paraId="6C356DFC" w14:textId="77777777" w:rsidR="00F90556" w:rsidRDefault="00443DAF" w:rsidP="00F90556">
      <w:pPr>
        <w:spacing w:after="0"/>
      </w:pPr>
      <w:r>
        <w:pict w14:anchorId="1799F260">
          <v:rect id="_x0000_i1030" style="width:0;height:1.5pt" o:hralign="center" o:hrstd="t" o:hr="t" fillcolor="#a0a0a0" stroked="f"/>
        </w:pict>
      </w:r>
    </w:p>
    <w:p w14:paraId="58C95973" w14:textId="77777777" w:rsidR="00F90556" w:rsidRDefault="00F90556" w:rsidP="00F90556">
      <w:pPr>
        <w:pStyle w:val="Heading3"/>
      </w:pPr>
      <w:r>
        <w:t xml:space="preserve">Summary: </w:t>
      </w:r>
      <w:r>
        <w:rPr>
          <w:rStyle w:val="Strong"/>
          <w:b/>
          <w:bCs/>
        </w:rPr>
        <w:t>Solow vs. RCK vs. Diamond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2383"/>
        <w:gridCol w:w="2780"/>
        <w:gridCol w:w="2696"/>
      </w:tblGrid>
      <w:tr w:rsidR="00F90556" w14:paraId="4F712A3D" w14:textId="77777777" w:rsidTr="00F90556">
        <w:trPr>
          <w:tblHeader/>
          <w:tblCellSpacing w:w="15" w:type="dxa"/>
        </w:trPr>
        <w:tc>
          <w:tcPr>
            <w:tcW w:w="0" w:type="auto"/>
            <w:vAlign w:val="center"/>
            <w:hideMark/>
          </w:tcPr>
          <w:p w14:paraId="3F798930" w14:textId="77777777" w:rsidR="00F90556" w:rsidRDefault="00F90556">
            <w:pPr>
              <w:jc w:val="center"/>
              <w:rPr>
                <w:b/>
                <w:bCs/>
              </w:rPr>
            </w:pPr>
            <w:r>
              <w:rPr>
                <w:rStyle w:val="Strong"/>
              </w:rPr>
              <w:t>Aspect</w:t>
            </w:r>
          </w:p>
        </w:tc>
        <w:tc>
          <w:tcPr>
            <w:tcW w:w="0" w:type="auto"/>
            <w:vAlign w:val="center"/>
            <w:hideMark/>
          </w:tcPr>
          <w:p w14:paraId="3490CC4E" w14:textId="77777777" w:rsidR="00F90556" w:rsidRDefault="00F90556">
            <w:pPr>
              <w:jc w:val="center"/>
              <w:rPr>
                <w:b/>
                <w:bCs/>
              </w:rPr>
            </w:pPr>
            <w:r>
              <w:rPr>
                <w:rStyle w:val="Strong"/>
              </w:rPr>
              <w:t>Solow Model</w:t>
            </w:r>
          </w:p>
        </w:tc>
        <w:tc>
          <w:tcPr>
            <w:tcW w:w="0" w:type="auto"/>
            <w:vAlign w:val="center"/>
            <w:hideMark/>
          </w:tcPr>
          <w:p w14:paraId="31FAAC52" w14:textId="77777777" w:rsidR="00F90556" w:rsidRDefault="00F90556">
            <w:pPr>
              <w:jc w:val="center"/>
              <w:rPr>
                <w:b/>
                <w:bCs/>
              </w:rPr>
            </w:pPr>
            <w:r>
              <w:rPr>
                <w:rStyle w:val="Strong"/>
              </w:rPr>
              <w:t>RCK Model</w:t>
            </w:r>
          </w:p>
        </w:tc>
        <w:tc>
          <w:tcPr>
            <w:tcW w:w="0" w:type="auto"/>
            <w:vAlign w:val="center"/>
            <w:hideMark/>
          </w:tcPr>
          <w:p w14:paraId="78B19369" w14:textId="77777777" w:rsidR="00F90556" w:rsidRDefault="00F90556">
            <w:pPr>
              <w:jc w:val="center"/>
              <w:rPr>
                <w:b/>
                <w:bCs/>
              </w:rPr>
            </w:pPr>
            <w:r>
              <w:rPr>
                <w:rStyle w:val="Strong"/>
              </w:rPr>
              <w:t>Diamond (OLG) Model</w:t>
            </w:r>
          </w:p>
        </w:tc>
      </w:tr>
      <w:tr w:rsidR="00F90556" w14:paraId="29F0CD08" w14:textId="77777777" w:rsidTr="00F90556">
        <w:trPr>
          <w:tblCellSpacing w:w="15" w:type="dxa"/>
        </w:trPr>
        <w:tc>
          <w:tcPr>
            <w:tcW w:w="0" w:type="auto"/>
            <w:vAlign w:val="center"/>
            <w:hideMark/>
          </w:tcPr>
          <w:p w14:paraId="436E532E" w14:textId="77777777" w:rsidR="00F90556" w:rsidRDefault="00F90556">
            <w:r>
              <w:rPr>
                <w:rStyle w:val="Strong"/>
              </w:rPr>
              <w:t>Savings behavior</w:t>
            </w:r>
          </w:p>
        </w:tc>
        <w:tc>
          <w:tcPr>
            <w:tcW w:w="0" w:type="auto"/>
            <w:vAlign w:val="center"/>
            <w:hideMark/>
          </w:tcPr>
          <w:p w14:paraId="7A79F090" w14:textId="77777777" w:rsidR="00F90556" w:rsidRDefault="00F90556">
            <w:r>
              <w:t>Exogenous savings rate</w:t>
            </w:r>
          </w:p>
        </w:tc>
        <w:tc>
          <w:tcPr>
            <w:tcW w:w="0" w:type="auto"/>
            <w:vAlign w:val="center"/>
            <w:hideMark/>
          </w:tcPr>
          <w:p w14:paraId="330EB0E2" w14:textId="77777777" w:rsidR="00F90556" w:rsidRDefault="00F90556">
            <w:r>
              <w:t>Endogenous, households maximize lifetime utility</w:t>
            </w:r>
          </w:p>
        </w:tc>
        <w:tc>
          <w:tcPr>
            <w:tcW w:w="0" w:type="auto"/>
            <w:vAlign w:val="center"/>
            <w:hideMark/>
          </w:tcPr>
          <w:p w14:paraId="55A4AF95" w14:textId="77777777" w:rsidR="00F90556" w:rsidRDefault="00F90556">
            <w:r>
              <w:t>Endogenous, based on lifecycle saving for retirement</w:t>
            </w:r>
          </w:p>
        </w:tc>
      </w:tr>
      <w:tr w:rsidR="00F90556" w14:paraId="27D4CE8A" w14:textId="77777777" w:rsidTr="00F90556">
        <w:trPr>
          <w:tblCellSpacing w:w="15" w:type="dxa"/>
        </w:trPr>
        <w:tc>
          <w:tcPr>
            <w:tcW w:w="0" w:type="auto"/>
            <w:vAlign w:val="center"/>
            <w:hideMark/>
          </w:tcPr>
          <w:p w14:paraId="15F686F2" w14:textId="77777777" w:rsidR="00F90556" w:rsidRDefault="00F90556">
            <w:r>
              <w:rPr>
                <w:rStyle w:val="Strong"/>
              </w:rPr>
              <w:t>Household behavior</w:t>
            </w:r>
          </w:p>
        </w:tc>
        <w:tc>
          <w:tcPr>
            <w:tcW w:w="0" w:type="auto"/>
            <w:vAlign w:val="center"/>
            <w:hideMark/>
          </w:tcPr>
          <w:p w14:paraId="2DA3BFFE" w14:textId="77777777" w:rsidR="00F90556" w:rsidRDefault="00F90556">
            <w:r>
              <w:t>Not modeled explicitly</w:t>
            </w:r>
          </w:p>
        </w:tc>
        <w:tc>
          <w:tcPr>
            <w:tcW w:w="0" w:type="auto"/>
            <w:vAlign w:val="center"/>
            <w:hideMark/>
          </w:tcPr>
          <w:p w14:paraId="7E093116" w14:textId="77777777" w:rsidR="00F90556" w:rsidRDefault="00F90556">
            <w:r>
              <w:t>Infinite-horizon utility maximization</w:t>
            </w:r>
          </w:p>
        </w:tc>
        <w:tc>
          <w:tcPr>
            <w:tcW w:w="0" w:type="auto"/>
            <w:vAlign w:val="center"/>
            <w:hideMark/>
          </w:tcPr>
          <w:p w14:paraId="41AD1393" w14:textId="77777777" w:rsidR="00F90556" w:rsidRDefault="00F90556">
            <w:r>
              <w:t>Overlapping generations, finite-horizon households</w:t>
            </w:r>
          </w:p>
        </w:tc>
      </w:tr>
      <w:tr w:rsidR="00F90556" w14:paraId="1A18D28C" w14:textId="77777777" w:rsidTr="00F90556">
        <w:trPr>
          <w:tblCellSpacing w:w="15" w:type="dxa"/>
        </w:trPr>
        <w:tc>
          <w:tcPr>
            <w:tcW w:w="0" w:type="auto"/>
            <w:vAlign w:val="center"/>
            <w:hideMark/>
          </w:tcPr>
          <w:p w14:paraId="2A043955" w14:textId="77777777" w:rsidR="00F90556" w:rsidRDefault="00F90556">
            <w:r>
              <w:rPr>
                <w:rStyle w:val="Strong"/>
              </w:rPr>
              <w:t>Consumption dynamics</w:t>
            </w:r>
          </w:p>
        </w:tc>
        <w:tc>
          <w:tcPr>
            <w:tcW w:w="0" w:type="auto"/>
            <w:vAlign w:val="center"/>
            <w:hideMark/>
          </w:tcPr>
          <w:p w14:paraId="7F184A5E" w14:textId="77777777" w:rsidR="00F90556" w:rsidRDefault="00F90556">
            <w:r>
              <w:t>Residual after savings (</w:t>
            </w:r>
            <w:r>
              <w:rPr>
                <w:rStyle w:val="katex-mathml"/>
              </w:rPr>
              <w:t>C=(1−s)YC = (1 - s) Y</w:t>
            </w:r>
            <w:r>
              <w:rPr>
                <w:rStyle w:val="mord"/>
              </w:rPr>
              <w:t>C</w:t>
            </w:r>
            <w:r>
              <w:rPr>
                <w:rStyle w:val="mrel"/>
              </w:rPr>
              <w:t>=</w:t>
            </w:r>
            <w:r>
              <w:rPr>
                <w:rStyle w:val="mopen"/>
              </w:rPr>
              <w:t>(</w:t>
            </w:r>
            <w:r>
              <w:rPr>
                <w:rStyle w:val="mord"/>
              </w:rPr>
              <w:t>1</w:t>
            </w:r>
            <w:r>
              <w:rPr>
                <w:rStyle w:val="mbin"/>
              </w:rPr>
              <w:t>−</w:t>
            </w:r>
            <w:r>
              <w:rPr>
                <w:rStyle w:val="mord"/>
              </w:rPr>
              <w:t>s</w:t>
            </w:r>
            <w:r>
              <w:rPr>
                <w:rStyle w:val="mclose"/>
              </w:rPr>
              <w:t>)</w:t>
            </w:r>
            <w:r>
              <w:rPr>
                <w:rStyle w:val="mord"/>
              </w:rPr>
              <w:t>Y</w:t>
            </w:r>
            <w:r>
              <w:t>)</w:t>
            </w:r>
          </w:p>
        </w:tc>
        <w:tc>
          <w:tcPr>
            <w:tcW w:w="0" w:type="auto"/>
            <w:vAlign w:val="center"/>
            <w:hideMark/>
          </w:tcPr>
          <w:p w14:paraId="61E9E5D7" w14:textId="77777777" w:rsidR="00F90556" w:rsidRDefault="00F90556">
            <w:r>
              <w:t>Governed by Euler equation, dynamic adjustment</w:t>
            </w:r>
          </w:p>
        </w:tc>
        <w:tc>
          <w:tcPr>
            <w:tcW w:w="0" w:type="auto"/>
            <w:vAlign w:val="center"/>
            <w:hideMark/>
          </w:tcPr>
          <w:p w14:paraId="6523664F" w14:textId="77777777" w:rsidR="00F90556" w:rsidRDefault="00F90556">
            <w:r>
              <w:t>Young save for retirement, old consume savings</w:t>
            </w:r>
          </w:p>
        </w:tc>
      </w:tr>
      <w:tr w:rsidR="00F90556" w14:paraId="40A85AA7" w14:textId="77777777" w:rsidTr="00F90556">
        <w:trPr>
          <w:tblCellSpacing w:w="15" w:type="dxa"/>
        </w:trPr>
        <w:tc>
          <w:tcPr>
            <w:tcW w:w="0" w:type="auto"/>
            <w:vAlign w:val="center"/>
            <w:hideMark/>
          </w:tcPr>
          <w:p w14:paraId="45520346" w14:textId="77777777" w:rsidR="00F90556" w:rsidRDefault="00F90556">
            <w:r>
              <w:rPr>
                <w:rStyle w:val="Strong"/>
              </w:rPr>
              <w:t>Government purchases</w:t>
            </w:r>
          </w:p>
        </w:tc>
        <w:tc>
          <w:tcPr>
            <w:tcW w:w="0" w:type="auto"/>
            <w:vAlign w:val="center"/>
            <w:hideMark/>
          </w:tcPr>
          <w:p w14:paraId="76547A08" w14:textId="77777777" w:rsidR="00F90556" w:rsidRDefault="00F90556">
            <w:r>
              <w:t>Exogenous, can crowd out private investment</w:t>
            </w:r>
          </w:p>
        </w:tc>
        <w:tc>
          <w:tcPr>
            <w:tcW w:w="0" w:type="auto"/>
            <w:vAlign w:val="center"/>
            <w:hideMark/>
          </w:tcPr>
          <w:p w14:paraId="21DA6A70" w14:textId="77777777" w:rsidR="00F90556" w:rsidRDefault="00F90556">
            <w:r>
              <w:t>Affects savings/consumption decisions and interest rates</w:t>
            </w:r>
          </w:p>
        </w:tc>
        <w:tc>
          <w:tcPr>
            <w:tcW w:w="0" w:type="auto"/>
            <w:vAlign w:val="center"/>
            <w:hideMark/>
          </w:tcPr>
          <w:p w14:paraId="533202F5" w14:textId="77777777" w:rsidR="00F90556" w:rsidRDefault="00F90556">
            <w:r>
              <w:t>Affects young generation’s savings and intergenerational transfer</w:t>
            </w:r>
          </w:p>
        </w:tc>
      </w:tr>
      <w:tr w:rsidR="00F90556" w14:paraId="3339043C" w14:textId="77777777" w:rsidTr="00F90556">
        <w:trPr>
          <w:tblCellSpacing w:w="15" w:type="dxa"/>
        </w:trPr>
        <w:tc>
          <w:tcPr>
            <w:tcW w:w="0" w:type="auto"/>
            <w:vAlign w:val="center"/>
            <w:hideMark/>
          </w:tcPr>
          <w:p w14:paraId="15AA96DB" w14:textId="77777777" w:rsidR="00F90556" w:rsidRDefault="00F90556">
            <w:r>
              <w:rPr>
                <w:rStyle w:val="Strong"/>
              </w:rPr>
              <w:lastRenderedPageBreak/>
              <w:t>Speed of convergence</w:t>
            </w:r>
          </w:p>
        </w:tc>
        <w:tc>
          <w:tcPr>
            <w:tcW w:w="0" w:type="auto"/>
            <w:vAlign w:val="center"/>
            <w:hideMark/>
          </w:tcPr>
          <w:p w14:paraId="4C6A0F66" w14:textId="77777777" w:rsidR="00F90556" w:rsidRDefault="00F90556">
            <w:r>
              <w:t>Generally slower, exogenous factors drive convergence</w:t>
            </w:r>
          </w:p>
        </w:tc>
        <w:tc>
          <w:tcPr>
            <w:tcW w:w="0" w:type="auto"/>
            <w:vAlign w:val="center"/>
            <w:hideMark/>
          </w:tcPr>
          <w:p w14:paraId="1BDD8C9B" w14:textId="77777777" w:rsidR="00F90556" w:rsidRDefault="00F90556">
            <w:r>
              <w:t>Faster, dynamic adjustment due to endogenous savings</w:t>
            </w:r>
          </w:p>
        </w:tc>
        <w:tc>
          <w:tcPr>
            <w:tcW w:w="0" w:type="auto"/>
            <w:vAlign w:val="center"/>
            <w:hideMark/>
          </w:tcPr>
          <w:p w14:paraId="1D67D3E7" w14:textId="77777777" w:rsidR="00F90556" w:rsidRDefault="00F90556">
            <w:r>
              <w:t>Dependent on generations’ behavior, can be slower or similar to Solow</w:t>
            </w:r>
          </w:p>
        </w:tc>
      </w:tr>
      <w:tr w:rsidR="00F90556" w14:paraId="484D2178" w14:textId="77777777" w:rsidTr="00F90556">
        <w:trPr>
          <w:tblCellSpacing w:w="15" w:type="dxa"/>
        </w:trPr>
        <w:tc>
          <w:tcPr>
            <w:tcW w:w="0" w:type="auto"/>
            <w:vAlign w:val="center"/>
            <w:hideMark/>
          </w:tcPr>
          <w:p w14:paraId="2D6437EE" w14:textId="77777777" w:rsidR="00F90556" w:rsidRDefault="00F90556">
            <w:r>
              <w:rPr>
                <w:rStyle w:val="Strong"/>
              </w:rPr>
              <w:t>Steady-state growth</w:t>
            </w:r>
          </w:p>
        </w:tc>
        <w:tc>
          <w:tcPr>
            <w:tcW w:w="0" w:type="auto"/>
            <w:vAlign w:val="center"/>
            <w:hideMark/>
          </w:tcPr>
          <w:p w14:paraId="78C27FE5" w14:textId="77777777" w:rsidR="00F90556" w:rsidRDefault="00F90556">
            <w:r>
              <w:t>Driven by capital accumulation and exogenous technological progress</w:t>
            </w:r>
          </w:p>
        </w:tc>
        <w:tc>
          <w:tcPr>
            <w:tcW w:w="0" w:type="auto"/>
            <w:vAlign w:val="center"/>
            <w:hideMark/>
          </w:tcPr>
          <w:p w14:paraId="58B17D9C" w14:textId="77777777" w:rsidR="00F90556" w:rsidRDefault="00F90556">
            <w:r>
              <w:t>Capital accumulation with endogenous consumption decisions</w:t>
            </w:r>
          </w:p>
        </w:tc>
        <w:tc>
          <w:tcPr>
            <w:tcW w:w="0" w:type="auto"/>
            <w:vAlign w:val="center"/>
            <w:hideMark/>
          </w:tcPr>
          <w:p w14:paraId="2C2CA89C" w14:textId="77777777" w:rsidR="00F90556" w:rsidRDefault="00F90556">
            <w:r>
              <w:t>Complex dynamics due to overlapping generations</w:t>
            </w:r>
          </w:p>
        </w:tc>
      </w:tr>
    </w:tbl>
    <w:p w14:paraId="5209C64B" w14:textId="77777777" w:rsidR="00F90556" w:rsidRDefault="00443DAF" w:rsidP="00F90556">
      <w:r>
        <w:pict w14:anchorId="07F4103D">
          <v:rect id="_x0000_i1031" style="width:0;height:1.5pt" o:hralign="center" o:hrstd="t" o:hr="t" fillcolor="#a0a0a0" stroked="f"/>
        </w:pict>
      </w:r>
    </w:p>
    <w:p w14:paraId="5C0912F2" w14:textId="77777777" w:rsidR="00F90556" w:rsidRDefault="00F90556" w:rsidP="00F90556">
      <w:pPr>
        <w:pStyle w:val="Heading3"/>
      </w:pPr>
      <w:r>
        <w:t>Conclusion:</w:t>
      </w:r>
    </w:p>
    <w:p w14:paraId="6328B6BD" w14:textId="77777777" w:rsidR="00F90556" w:rsidRDefault="00F90556" w:rsidP="00F90556">
      <w:pPr>
        <w:numPr>
          <w:ilvl w:val="0"/>
          <w:numId w:val="28"/>
        </w:numPr>
        <w:spacing w:before="100" w:beforeAutospacing="1" w:after="100" w:afterAutospacing="1" w:line="240" w:lineRule="auto"/>
      </w:pPr>
      <w:r>
        <w:rPr>
          <w:rStyle w:val="Strong"/>
        </w:rPr>
        <w:t>Solow Model</w:t>
      </w:r>
      <w:r>
        <w:t>: Focuses on exogenous savings and capital accumulation, with slower convergence to the steady state driven by external factors.</w:t>
      </w:r>
    </w:p>
    <w:p w14:paraId="2BF74EEC" w14:textId="77777777" w:rsidR="00F90556" w:rsidRDefault="00F90556" w:rsidP="00F90556">
      <w:pPr>
        <w:numPr>
          <w:ilvl w:val="0"/>
          <w:numId w:val="28"/>
        </w:numPr>
        <w:spacing w:before="100" w:beforeAutospacing="1" w:after="100" w:afterAutospacing="1" w:line="240" w:lineRule="auto"/>
      </w:pPr>
      <w:r>
        <w:rPr>
          <w:rStyle w:val="Strong"/>
        </w:rPr>
        <w:t>RCK Model</w:t>
      </w:r>
      <w:r>
        <w:t>: Features endogenous savings and consumption, allowing for faster and more dynamic convergence, with savings decisions made based on optimizing intertemporal utility.</w:t>
      </w:r>
    </w:p>
    <w:p w14:paraId="499B7A8B" w14:textId="77777777" w:rsidR="00F90556" w:rsidRDefault="00F90556" w:rsidP="00F90556">
      <w:pPr>
        <w:numPr>
          <w:ilvl w:val="0"/>
          <w:numId w:val="28"/>
        </w:numPr>
        <w:spacing w:before="100" w:beforeAutospacing="1" w:after="100" w:afterAutospacing="1" w:line="240" w:lineRule="auto"/>
      </w:pPr>
      <w:r>
        <w:rPr>
          <w:rStyle w:val="Strong"/>
        </w:rPr>
        <w:t>Diamond Model</w:t>
      </w:r>
      <w:r>
        <w:t>: Incorporates finite lifetimes and overlapping generations, making savings and capital accumulation more complex. Government purchases and taxes play a larger role in affecting the savings behavior of different generations, influencing long-run dynamics and the speed of convergence.</w:t>
      </w:r>
    </w:p>
    <w:p w14:paraId="6CB8F2EC" w14:textId="77777777" w:rsidR="00F90556" w:rsidRDefault="00F90556" w:rsidP="00F90556">
      <w:pPr>
        <w:pStyle w:val="NormalWeb"/>
      </w:pPr>
      <w:r>
        <w:t>Each model provides different insights into how economies grow, converge,</w:t>
      </w:r>
    </w:p>
    <w:p w14:paraId="4E1369BC" w14:textId="77777777" w:rsidR="00F90556" w:rsidRDefault="00F90556" w:rsidP="00775241">
      <w:pPr>
        <w:pStyle w:val="NormalWeb"/>
      </w:pPr>
    </w:p>
    <w:p w14:paraId="3C1DC13D" w14:textId="5C8B03EB" w:rsidR="00775241" w:rsidRDefault="00775241" w:rsidP="00775241">
      <w:pPr>
        <w:pStyle w:val="NormalWeb"/>
      </w:pPr>
    </w:p>
    <w:p w14:paraId="5C224881" w14:textId="05035DD5" w:rsidR="00775241" w:rsidRDefault="00775241" w:rsidP="00775241">
      <w:pPr>
        <w:pStyle w:val="NormalWeb"/>
      </w:pPr>
      <w:r>
        <w:t xml:space="preserve">                                                          </w:t>
      </w:r>
    </w:p>
    <w:p w14:paraId="26AC30A2" w14:textId="26E3B917" w:rsidR="00775241" w:rsidRDefault="00443DAF" w:rsidP="00775241">
      <w:pPr>
        <w:pStyle w:val="NormalWeb"/>
        <w:ind w:left="720"/>
      </w:pPr>
      <w:r>
        <w:t xml:space="preserve">            Diamond</w:t>
      </w:r>
    </w:p>
    <w:p w14:paraId="0F68FB9A" w14:textId="094060C1" w:rsidR="00443DAF" w:rsidRDefault="00443DAF" w:rsidP="00443DAF">
      <w:pPr>
        <w:pStyle w:val="NormalWeb"/>
      </w:pPr>
    </w:p>
    <w:p w14:paraId="79A4669E" w14:textId="77777777" w:rsidR="00443DAF" w:rsidRDefault="00443DAF" w:rsidP="00443DAF">
      <w:r>
        <w:t>Consider the Diamond model with logarithmic utility and Cobb–Douglas production. Describe how each of the following affects kt +1 as a function of kt: (a) A rise in n. (b) A rise in α..</w:t>
      </w:r>
    </w:p>
    <w:p w14:paraId="3301C5F1" w14:textId="77777777" w:rsidR="00443DAF" w:rsidRDefault="00443DAF" w:rsidP="00443DAF">
      <w:pPr>
        <w:pStyle w:val="Heading6"/>
      </w:pPr>
      <w:proofErr w:type="spellStart"/>
      <w:r>
        <w:t>ChatGPT</w:t>
      </w:r>
      <w:proofErr w:type="spellEnd"/>
      <w:r>
        <w:t xml:space="preserve"> said:</w:t>
      </w:r>
    </w:p>
    <w:p w14:paraId="661382D8" w14:textId="77777777" w:rsidR="00443DAF" w:rsidRDefault="00443DAF" w:rsidP="00443DAF">
      <w:proofErr w:type="spellStart"/>
      <w:r>
        <w:t>ChatGPT</w:t>
      </w:r>
      <w:proofErr w:type="spellEnd"/>
    </w:p>
    <w:p w14:paraId="158F7F93" w14:textId="77777777" w:rsidR="00443DAF" w:rsidRDefault="00443DAF" w:rsidP="00443DAF">
      <w:pPr>
        <w:pStyle w:val="NormalWeb"/>
      </w:pPr>
      <w:r>
        <w:t xml:space="preserve">In the Diamond model with logarithmic utility and Cobb-Douglas production, capital in the next period </w:t>
      </w:r>
      <w:r>
        <w:rPr>
          <w:rStyle w:val="katex-mathml"/>
        </w:rPr>
        <w:t>kt+1k_{t+1}</w:t>
      </w:r>
      <w:r>
        <w:rPr>
          <w:rStyle w:val="mord"/>
        </w:rPr>
        <w:t>kt</w:t>
      </w:r>
      <w:r>
        <w:rPr>
          <w:rStyle w:val="mbin"/>
        </w:rPr>
        <w:t>+</w:t>
      </w:r>
      <w:r>
        <w:rPr>
          <w:rStyle w:val="mord"/>
        </w:rPr>
        <w:t>1</w:t>
      </w:r>
      <w:r>
        <w:rPr>
          <w:rStyle w:val="vlist-s"/>
        </w:rPr>
        <w:t>​</w:t>
      </w:r>
      <w:r>
        <w:t xml:space="preserve"> is a function of the capital in the current period </w:t>
      </w:r>
      <w:proofErr w:type="spellStart"/>
      <w:r>
        <w:rPr>
          <w:rStyle w:val="katex-mathml"/>
        </w:rPr>
        <w:t>ktk_t</w:t>
      </w:r>
      <w:r>
        <w:rPr>
          <w:rStyle w:val="mord"/>
        </w:rPr>
        <w:t>kt</w:t>
      </w:r>
      <w:proofErr w:type="spellEnd"/>
      <w:r>
        <w:rPr>
          <w:rStyle w:val="vlist-s"/>
        </w:rPr>
        <w:t>​</w:t>
      </w:r>
      <w:r>
        <w:t xml:space="preserve"> and is </w:t>
      </w:r>
      <w:r>
        <w:lastRenderedPageBreak/>
        <w:t>influenced by parameters like the population growth rate (</w:t>
      </w:r>
      <w:proofErr w:type="spellStart"/>
      <w:r>
        <w:rPr>
          <w:rStyle w:val="katex-mathml"/>
        </w:rPr>
        <w:t>nn</w:t>
      </w:r>
      <w:r>
        <w:rPr>
          <w:rStyle w:val="mord"/>
        </w:rPr>
        <w:t>n</w:t>
      </w:r>
      <w:proofErr w:type="spellEnd"/>
      <w:r>
        <w:t>) and the capital share in production (</w:t>
      </w:r>
      <w:r>
        <w:rPr>
          <w:rStyle w:val="katex-mathml"/>
        </w:rPr>
        <w:t>α\alpha</w:t>
      </w:r>
      <w:r>
        <w:rPr>
          <w:rStyle w:val="mord"/>
        </w:rPr>
        <w:t>α</w:t>
      </w:r>
      <w:r>
        <w:t xml:space="preserve">). Here’s how changes in each parameter affect </w:t>
      </w:r>
      <w:r>
        <w:rPr>
          <w:rStyle w:val="katex-mathml"/>
        </w:rPr>
        <w:t>kt+1k_{t+1}</w:t>
      </w:r>
      <w:r>
        <w:rPr>
          <w:rStyle w:val="mord"/>
        </w:rPr>
        <w:t>kt</w:t>
      </w:r>
      <w:r>
        <w:rPr>
          <w:rStyle w:val="mbin"/>
        </w:rPr>
        <w:t>+</w:t>
      </w:r>
      <w:r>
        <w:rPr>
          <w:rStyle w:val="mord"/>
        </w:rPr>
        <w:t>1</w:t>
      </w:r>
      <w:r>
        <w:rPr>
          <w:rStyle w:val="vlist-s"/>
        </w:rPr>
        <w:t>​</w:t>
      </w:r>
      <w:r>
        <w:t>:</w:t>
      </w:r>
    </w:p>
    <w:p w14:paraId="3D1DDB7B" w14:textId="77777777" w:rsidR="00443DAF" w:rsidRDefault="00443DAF" w:rsidP="00443DAF">
      <w:pPr>
        <w:pStyle w:val="Heading3"/>
      </w:pPr>
      <w:r>
        <w:t xml:space="preserve">(a) A Rise in </w:t>
      </w:r>
      <w:proofErr w:type="spellStart"/>
      <w:r>
        <w:rPr>
          <w:rStyle w:val="katex-mathml"/>
        </w:rPr>
        <w:t>nn</w:t>
      </w:r>
      <w:r>
        <w:rPr>
          <w:rStyle w:val="mord"/>
        </w:rPr>
        <w:t>n</w:t>
      </w:r>
      <w:proofErr w:type="spellEnd"/>
      <w:r>
        <w:t xml:space="preserve"> (Population Growth Rate)</w:t>
      </w:r>
    </w:p>
    <w:p w14:paraId="3D79D68D" w14:textId="77777777" w:rsidR="00443DAF" w:rsidRDefault="00443DAF" w:rsidP="00443DAF">
      <w:pPr>
        <w:pStyle w:val="NormalWeb"/>
      </w:pPr>
      <w:r>
        <w:t xml:space="preserve">In the Diamond model, an increase in </w:t>
      </w:r>
      <w:proofErr w:type="spellStart"/>
      <w:r>
        <w:rPr>
          <w:rStyle w:val="katex-mathml"/>
        </w:rPr>
        <w:t>nn</w:t>
      </w:r>
      <w:r>
        <w:rPr>
          <w:rStyle w:val="mord"/>
        </w:rPr>
        <w:t>n</w:t>
      </w:r>
      <w:proofErr w:type="spellEnd"/>
      <w:r>
        <w:t xml:space="preserve"> (the population growth rate) increases the amount of new workers in each generation, which impacts the economy’s ability to maintain or grow per capita capital </w:t>
      </w:r>
      <w:r>
        <w:rPr>
          <w:rStyle w:val="katex-mathml"/>
        </w:rPr>
        <w:t>kt+1k_{t+1}</w:t>
      </w:r>
      <w:r>
        <w:rPr>
          <w:rStyle w:val="mord"/>
        </w:rPr>
        <w:t>kt</w:t>
      </w:r>
      <w:r>
        <w:rPr>
          <w:rStyle w:val="mbin"/>
        </w:rPr>
        <w:t>+</w:t>
      </w:r>
      <w:r>
        <w:rPr>
          <w:rStyle w:val="mord"/>
        </w:rPr>
        <w:t>1</w:t>
      </w:r>
      <w:r>
        <w:rPr>
          <w:rStyle w:val="vlist-s"/>
        </w:rPr>
        <w:t>​</w:t>
      </w:r>
      <w:r>
        <w:t>.</w:t>
      </w:r>
    </w:p>
    <w:p w14:paraId="0628A309" w14:textId="77777777" w:rsidR="00443DAF" w:rsidRDefault="00443DAF" w:rsidP="00443DAF">
      <w:pPr>
        <w:numPr>
          <w:ilvl w:val="0"/>
          <w:numId w:val="29"/>
        </w:numPr>
        <w:spacing w:before="100" w:beforeAutospacing="1" w:after="100" w:afterAutospacing="1" w:line="240" w:lineRule="auto"/>
      </w:pPr>
      <w:r>
        <w:rPr>
          <w:rStyle w:val="Strong"/>
        </w:rPr>
        <w:t>Impact</w:t>
      </w:r>
      <w:r>
        <w:t xml:space="preserve">: A higher </w:t>
      </w:r>
      <w:proofErr w:type="spellStart"/>
      <w:r>
        <w:rPr>
          <w:rStyle w:val="katex-mathml"/>
        </w:rPr>
        <w:t>nn</w:t>
      </w:r>
      <w:r>
        <w:rPr>
          <w:rStyle w:val="mord"/>
        </w:rPr>
        <w:t>n</w:t>
      </w:r>
      <w:proofErr w:type="spellEnd"/>
      <w:r>
        <w:t xml:space="preserve"> leads to a decrease in </w:t>
      </w:r>
      <w:r>
        <w:rPr>
          <w:rStyle w:val="katex-mathml"/>
        </w:rPr>
        <w:t>kt+1k_{t+1}</w:t>
      </w:r>
      <w:r>
        <w:rPr>
          <w:rStyle w:val="mord"/>
        </w:rPr>
        <w:t>kt</w:t>
      </w:r>
      <w:r>
        <w:rPr>
          <w:rStyle w:val="mbin"/>
        </w:rPr>
        <w:t>+</w:t>
      </w:r>
      <w:r>
        <w:rPr>
          <w:rStyle w:val="mord"/>
        </w:rPr>
        <w:t>1</w:t>
      </w:r>
      <w:r>
        <w:rPr>
          <w:rStyle w:val="vlist-s"/>
        </w:rPr>
        <w:t>​</w:t>
      </w:r>
      <w:r>
        <w:t xml:space="preserve"> for any given </w:t>
      </w:r>
      <w:proofErr w:type="spellStart"/>
      <w:r>
        <w:rPr>
          <w:rStyle w:val="katex-mathml"/>
        </w:rPr>
        <w:t>ktk_t</w:t>
      </w:r>
      <w:r>
        <w:rPr>
          <w:rStyle w:val="mord"/>
        </w:rPr>
        <w:t>kt</w:t>
      </w:r>
      <w:proofErr w:type="spellEnd"/>
      <w:r>
        <w:rPr>
          <w:rStyle w:val="vlist-s"/>
        </w:rPr>
        <w:t>​</w:t>
      </w:r>
      <w:r>
        <w:t xml:space="preserve">. Since more resources are needed to equip a larger working population with capital, less is left to accumulate as new capital per worker. This lowers the steady-state level of capital per worker </w:t>
      </w:r>
      <w:r>
        <w:rPr>
          <w:rStyle w:val="katex-mathml"/>
        </w:rPr>
        <w:t>kt+1k_{t+1}</w:t>
      </w:r>
      <w:r>
        <w:rPr>
          <w:rStyle w:val="mord"/>
        </w:rPr>
        <w:t>kt</w:t>
      </w:r>
      <w:r>
        <w:rPr>
          <w:rStyle w:val="mbin"/>
        </w:rPr>
        <w:t>+</w:t>
      </w:r>
      <w:r>
        <w:rPr>
          <w:rStyle w:val="mord"/>
        </w:rPr>
        <w:t>1</w:t>
      </w:r>
      <w:r>
        <w:rPr>
          <w:rStyle w:val="vlist-s"/>
        </w:rPr>
        <w:t>​</w:t>
      </w:r>
      <w:r>
        <w:t xml:space="preserve"> and can reduce the growth rate of </w:t>
      </w:r>
      <w:proofErr w:type="spellStart"/>
      <w:r>
        <w:rPr>
          <w:rStyle w:val="katex-mathml"/>
        </w:rPr>
        <w:t>ktk_t</w:t>
      </w:r>
      <w:r>
        <w:rPr>
          <w:rStyle w:val="mord"/>
        </w:rPr>
        <w:t>kt</w:t>
      </w:r>
      <w:proofErr w:type="spellEnd"/>
      <w:r>
        <w:rPr>
          <w:rStyle w:val="vlist-s"/>
        </w:rPr>
        <w:t>​</w:t>
      </w:r>
      <w:r>
        <w:t>.</w:t>
      </w:r>
    </w:p>
    <w:p w14:paraId="60035281" w14:textId="77777777" w:rsidR="00443DAF" w:rsidRDefault="00443DAF" w:rsidP="00443DAF">
      <w:pPr>
        <w:pStyle w:val="Heading3"/>
      </w:pPr>
      <w:r>
        <w:t xml:space="preserve">(b) A Rise in </w:t>
      </w:r>
      <w:r>
        <w:rPr>
          <w:rStyle w:val="katex-mathml"/>
        </w:rPr>
        <w:t>α\alpha</w:t>
      </w:r>
      <w:r>
        <w:rPr>
          <w:rStyle w:val="mord"/>
        </w:rPr>
        <w:t>α</w:t>
      </w:r>
      <w:r>
        <w:t xml:space="preserve"> (Capital Share in Production)</w:t>
      </w:r>
    </w:p>
    <w:p w14:paraId="7A810E94" w14:textId="77777777" w:rsidR="00443DAF" w:rsidRDefault="00443DAF" w:rsidP="00443DAF">
      <w:pPr>
        <w:pStyle w:val="NormalWeb"/>
      </w:pPr>
      <w:r>
        <w:t xml:space="preserve">In the Cobb-Douglas production function </w:t>
      </w:r>
      <w:r>
        <w:rPr>
          <w:rStyle w:val="katex-mathml"/>
        </w:rPr>
        <w:t>Y=KαL1−αY = K^{\alpha}L^{1-\alpha}</w:t>
      </w:r>
      <w:r>
        <w:rPr>
          <w:rStyle w:val="mord"/>
        </w:rPr>
        <w:t>Y</w:t>
      </w:r>
      <w:r>
        <w:rPr>
          <w:rStyle w:val="mrel"/>
        </w:rPr>
        <w:t>=</w:t>
      </w:r>
      <w:r>
        <w:rPr>
          <w:rStyle w:val="mord"/>
        </w:rPr>
        <w:t>KαL1</w:t>
      </w:r>
      <w:r>
        <w:rPr>
          <w:rStyle w:val="mbin"/>
        </w:rPr>
        <w:t>−</w:t>
      </w:r>
      <w:r>
        <w:rPr>
          <w:rStyle w:val="mord"/>
        </w:rPr>
        <w:t>α</w:t>
      </w:r>
      <w:r>
        <w:t xml:space="preserve">, </w:t>
      </w:r>
      <w:r>
        <w:rPr>
          <w:rStyle w:val="katex-mathml"/>
        </w:rPr>
        <w:t>α\alpha</w:t>
      </w:r>
      <w:r>
        <w:rPr>
          <w:rStyle w:val="mord"/>
        </w:rPr>
        <w:t>α</w:t>
      </w:r>
      <w:r>
        <w:t xml:space="preserve"> represents the share of capital in production. An increase in </w:t>
      </w:r>
      <w:r>
        <w:rPr>
          <w:rStyle w:val="katex-mathml"/>
        </w:rPr>
        <w:t>α\alpha</w:t>
      </w:r>
      <w:r>
        <w:rPr>
          <w:rStyle w:val="mord"/>
        </w:rPr>
        <w:t>α</w:t>
      </w:r>
      <w:r>
        <w:t xml:space="preserve"> means that the economy becomes more capital-intensive.</w:t>
      </w:r>
    </w:p>
    <w:p w14:paraId="44193D4D" w14:textId="77777777" w:rsidR="00443DAF" w:rsidRDefault="00443DAF" w:rsidP="00443DAF">
      <w:pPr>
        <w:numPr>
          <w:ilvl w:val="0"/>
          <w:numId w:val="30"/>
        </w:numPr>
        <w:spacing w:before="100" w:beforeAutospacing="1" w:after="100" w:afterAutospacing="1" w:line="240" w:lineRule="auto"/>
      </w:pPr>
      <w:r>
        <w:rPr>
          <w:rStyle w:val="Strong"/>
        </w:rPr>
        <w:t>Impact</w:t>
      </w:r>
      <w:r>
        <w:t xml:space="preserve">: A higher </w:t>
      </w:r>
      <w:r>
        <w:rPr>
          <w:rStyle w:val="katex-mathml"/>
        </w:rPr>
        <w:t>α\alpha</w:t>
      </w:r>
      <w:r>
        <w:rPr>
          <w:rStyle w:val="mord"/>
        </w:rPr>
        <w:t>α</w:t>
      </w:r>
      <w:r>
        <w:t xml:space="preserve"> increases </w:t>
      </w:r>
      <w:r>
        <w:rPr>
          <w:rStyle w:val="katex-mathml"/>
        </w:rPr>
        <w:t>kt+1k_{t+1}</w:t>
      </w:r>
      <w:r>
        <w:rPr>
          <w:rStyle w:val="mord"/>
        </w:rPr>
        <w:t>kt</w:t>
      </w:r>
      <w:r>
        <w:rPr>
          <w:rStyle w:val="mbin"/>
        </w:rPr>
        <w:t>+</w:t>
      </w:r>
      <w:r>
        <w:rPr>
          <w:rStyle w:val="mord"/>
        </w:rPr>
        <w:t>1</w:t>
      </w:r>
      <w:r>
        <w:rPr>
          <w:rStyle w:val="vlist-s"/>
        </w:rPr>
        <w:t>​</w:t>
      </w:r>
      <w:r>
        <w:t xml:space="preserve"> as a function of </w:t>
      </w:r>
      <w:proofErr w:type="spellStart"/>
      <w:r>
        <w:rPr>
          <w:rStyle w:val="katex-mathml"/>
        </w:rPr>
        <w:t>ktk_t</w:t>
      </w:r>
      <w:r>
        <w:rPr>
          <w:rStyle w:val="mord"/>
        </w:rPr>
        <w:t>kt</w:t>
      </w:r>
      <w:proofErr w:type="spellEnd"/>
      <w:r>
        <w:rPr>
          <w:rStyle w:val="vlist-s"/>
        </w:rPr>
        <w:t>​</w:t>
      </w:r>
      <w:r>
        <w:t xml:space="preserve">. With a higher capital share, returns on capital increase, which incentivizes higher saving and investment in the economy. As a result, for any given </w:t>
      </w:r>
      <w:proofErr w:type="spellStart"/>
      <w:r>
        <w:rPr>
          <w:rStyle w:val="katex-mathml"/>
        </w:rPr>
        <w:t>ktk_t</w:t>
      </w:r>
      <w:r>
        <w:rPr>
          <w:rStyle w:val="mord"/>
        </w:rPr>
        <w:t>kt</w:t>
      </w:r>
      <w:proofErr w:type="spellEnd"/>
      <w:r>
        <w:rPr>
          <w:rStyle w:val="vlist-s"/>
        </w:rPr>
        <w:t>​</w:t>
      </w:r>
      <w:r>
        <w:t xml:space="preserve">, the next period’s capital </w:t>
      </w:r>
      <w:r>
        <w:rPr>
          <w:rStyle w:val="katex-mathml"/>
        </w:rPr>
        <w:t>kt+1k_{t+1}</w:t>
      </w:r>
      <w:r>
        <w:rPr>
          <w:rStyle w:val="mord"/>
        </w:rPr>
        <w:t>kt</w:t>
      </w:r>
      <w:r>
        <w:rPr>
          <w:rStyle w:val="mbin"/>
        </w:rPr>
        <w:t>+</w:t>
      </w:r>
      <w:r>
        <w:rPr>
          <w:rStyle w:val="mord"/>
        </w:rPr>
        <w:t>1</w:t>
      </w:r>
      <w:r>
        <w:rPr>
          <w:rStyle w:val="vlist-s"/>
        </w:rPr>
        <w:t>​</w:t>
      </w:r>
      <w:r>
        <w:t xml:space="preserve"> is likely to be higher, pushing the economy towards a higher steady-state capital per worker.</w:t>
      </w:r>
    </w:p>
    <w:p w14:paraId="05CC84D6" w14:textId="77777777" w:rsidR="00443DAF" w:rsidRDefault="00443DAF" w:rsidP="00443DAF">
      <w:pPr>
        <w:pStyle w:val="NormalWeb"/>
      </w:pPr>
    </w:p>
    <w:p w14:paraId="558DA8A9" w14:textId="77777777" w:rsidR="00CE4312" w:rsidRDefault="00CE4312" w:rsidP="00390B39">
      <w:pPr>
        <w:pStyle w:val="NormalWeb"/>
        <w:ind w:left="720"/>
      </w:pPr>
    </w:p>
    <w:p w14:paraId="75FBA3CC" w14:textId="77777777" w:rsidR="00390B39" w:rsidRPr="00390B39" w:rsidRDefault="00390B39" w:rsidP="00390B39">
      <w:pPr>
        <w:spacing w:before="100" w:beforeAutospacing="1" w:after="100" w:afterAutospacing="1" w:line="240" w:lineRule="auto"/>
        <w:ind w:left="360"/>
        <w:rPr>
          <w:rFonts w:ascii="Times New Roman" w:eastAsia="Times New Roman" w:hAnsi="Times New Roman" w:cs="Times New Roman"/>
          <w:sz w:val="24"/>
          <w:szCs w:val="24"/>
        </w:rPr>
      </w:pPr>
    </w:p>
    <w:p w14:paraId="54B27969" w14:textId="2211B406" w:rsidR="00390B39" w:rsidRPr="00390B39" w:rsidRDefault="00390B39"/>
    <w:sectPr w:rsidR="00390B39" w:rsidRPr="00390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24D3B"/>
    <w:multiLevelType w:val="multilevel"/>
    <w:tmpl w:val="0F32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B4F42"/>
    <w:multiLevelType w:val="multilevel"/>
    <w:tmpl w:val="BFB4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95B94"/>
    <w:multiLevelType w:val="multilevel"/>
    <w:tmpl w:val="2B3A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E35AC"/>
    <w:multiLevelType w:val="multilevel"/>
    <w:tmpl w:val="97341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530E7"/>
    <w:multiLevelType w:val="multilevel"/>
    <w:tmpl w:val="90B4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A4D1F"/>
    <w:multiLevelType w:val="multilevel"/>
    <w:tmpl w:val="C922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E4058"/>
    <w:multiLevelType w:val="multilevel"/>
    <w:tmpl w:val="50DA4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E3C9F"/>
    <w:multiLevelType w:val="multilevel"/>
    <w:tmpl w:val="CB76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C6F1E"/>
    <w:multiLevelType w:val="multilevel"/>
    <w:tmpl w:val="41EC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541DD"/>
    <w:multiLevelType w:val="multilevel"/>
    <w:tmpl w:val="EF0C5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A2362"/>
    <w:multiLevelType w:val="multilevel"/>
    <w:tmpl w:val="1BCE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600AA"/>
    <w:multiLevelType w:val="multilevel"/>
    <w:tmpl w:val="4526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30B2C"/>
    <w:multiLevelType w:val="multilevel"/>
    <w:tmpl w:val="85E8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F929CA"/>
    <w:multiLevelType w:val="multilevel"/>
    <w:tmpl w:val="B446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E34BA"/>
    <w:multiLevelType w:val="multilevel"/>
    <w:tmpl w:val="EA66D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2B427D"/>
    <w:multiLevelType w:val="multilevel"/>
    <w:tmpl w:val="F7A06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E0579"/>
    <w:multiLevelType w:val="multilevel"/>
    <w:tmpl w:val="657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D20B7"/>
    <w:multiLevelType w:val="multilevel"/>
    <w:tmpl w:val="84AA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152D4"/>
    <w:multiLevelType w:val="multilevel"/>
    <w:tmpl w:val="A4CA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15E08"/>
    <w:multiLevelType w:val="multilevel"/>
    <w:tmpl w:val="4C34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D5F45"/>
    <w:multiLevelType w:val="multilevel"/>
    <w:tmpl w:val="57F60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114F6B"/>
    <w:multiLevelType w:val="multilevel"/>
    <w:tmpl w:val="1E72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568EE"/>
    <w:multiLevelType w:val="multilevel"/>
    <w:tmpl w:val="7A48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2C4351"/>
    <w:multiLevelType w:val="multilevel"/>
    <w:tmpl w:val="92BCD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30B80"/>
    <w:multiLevelType w:val="multilevel"/>
    <w:tmpl w:val="AA4E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897626"/>
    <w:multiLevelType w:val="multilevel"/>
    <w:tmpl w:val="AFB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A13F1"/>
    <w:multiLevelType w:val="multilevel"/>
    <w:tmpl w:val="4CCA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A4734"/>
    <w:multiLevelType w:val="multilevel"/>
    <w:tmpl w:val="8DC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F4303B"/>
    <w:multiLevelType w:val="multilevel"/>
    <w:tmpl w:val="F514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1F0FE5"/>
    <w:multiLevelType w:val="multilevel"/>
    <w:tmpl w:val="FD94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29"/>
  </w:num>
  <w:num w:numId="3">
    <w:abstractNumId w:val="14"/>
  </w:num>
  <w:num w:numId="4">
    <w:abstractNumId w:val="17"/>
  </w:num>
  <w:num w:numId="5">
    <w:abstractNumId w:val="0"/>
  </w:num>
  <w:num w:numId="6">
    <w:abstractNumId w:val="3"/>
  </w:num>
  <w:num w:numId="7">
    <w:abstractNumId w:val="12"/>
  </w:num>
  <w:num w:numId="8">
    <w:abstractNumId w:val="6"/>
  </w:num>
  <w:num w:numId="9">
    <w:abstractNumId w:val="19"/>
  </w:num>
  <w:num w:numId="10">
    <w:abstractNumId w:val="15"/>
  </w:num>
  <w:num w:numId="11">
    <w:abstractNumId w:val="22"/>
  </w:num>
  <w:num w:numId="12">
    <w:abstractNumId w:val="26"/>
  </w:num>
  <w:num w:numId="13">
    <w:abstractNumId w:val="27"/>
  </w:num>
  <w:num w:numId="14">
    <w:abstractNumId w:val="11"/>
  </w:num>
  <w:num w:numId="15">
    <w:abstractNumId w:val="4"/>
  </w:num>
  <w:num w:numId="16">
    <w:abstractNumId w:val="8"/>
  </w:num>
  <w:num w:numId="17">
    <w:abstractNumId w:val="23"/>
  </w:num>
  <w:num w:numId="18">
    <w:abstractNumId w:val="9"/>
  </w:num>
  <w:num w:numId="19">
    <w:abstractNumId w:val="1"/>
  </w:num>
  <w:num w:numId="20">
    <w:abstractNumId w:val="25"/>
  </w:num>
  <w:num w:numId="21">
    <w:abstractNumId w:val="13"/>
  </w:num>
  <w:num w:numId="22">
    <w:abstractNumId w:val="5"/>
  </w:num>
  <w:num w:numId="23">
    <w:abstractNumId w:val="21"/>
  </w:num>
  <w:num w:numId="24">
    <w:abstractNumId w:val="28"/>
  </w:num>
  <w:num w:numId="25">
    <w:abstractNumId w:val="10"/>
  </w:num>
  <w:num w:numId="26">
    <w:abstractNumId w:val="18"/>
  </w:num>
  <w:num w:numId="27">
    <w:abstractNumId w:val="2"/>
  </w:num>
  <w:num w:numId="28">
    <w:abstractNumId w:val="24"/>
  </w:num>
  <w:num w:numId="29">
    <w:abstractNumId w:val="7"/>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B39"/>
    <w:rsid w:val="000C2339"/>
    <w:rsid w:val="00390B39"/>
    <w:rsid w:val="00443DAF"/>
    <w:rsid w:val="00775241"/>
    <w:rsid w:val="009435FE"/>
    <w:rsid w:val="0095640F"/>
    <w:rsid w:val="00BB754A"/>
    <w:rsid w:val="00C901F2"/>
    <w:rsid w:val="00CE4312"/>
    <w:rsid w:val="00F90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F064C"/>
  <w15:chartTrackingRefBased/>
  <w15:docId w15:val="{0A1224E4-824E-4CB5-AA42-87D0B4E4D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90B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435F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unhideWhenUsed/>
    <w:qFormat/>
    <w:rsid w:val="00390B39"/>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0B3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90B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0B39"/>
    <w:rPr>
      <w:b/>
      <w:bCs/>
    </w:rPr>
  </w:style>
  <w:style w:type="character" w:customStyle="1" w:styleId="katex-mathml">
    <w:name w:val="katex-mathml"/>
    <w:basedOn w:val="DefaultParagraphFont"/>
    <w:rsid w:val="00390B39"/>
  </w:style>
  <w:style w:type="character" w:customStyle="1" w:styleId="mord">
    <w:name w:val="mord"/>
    <w:basedOn w:val="DefaultParagraphFont"/>
    <w:rsid w:val="00390B39"/>
  </w:style>
  <w:style w:type="character" w:customStyle="1" w:styleId="mopen">
    <w:name w:val="mopen"/>
    <w:basedOn w:val="DefaultParagraphFont"/>
    <w:rsid w:val="00390B39"/>
  </w:style>
  <w:style w:type="character" w:customStyle="1" w:styleId="mclose">
    <w:name w:val="mclose"/>
    <w:basedOn w:val="DefaultParagraphFont"/>
    <w:rsid w:val="00390B39"/>
  </w:style>
  <w:style w:type="character" w:customStyle="1" w:styleId="Heading6Char">
    <w:name w:val="Heading 6 Char"/>
    <w:basedOn w:val="DefaultParagraphFont"/>
    <w:link w:val="Heading6"/>
    <w:uiPriority w:val="9"/>
    <w:rsid w:val="00390B39"/>
    <w:rPr>
      <w:rFonts w:asciiTheme="majorHAnsi" w:eastAsiaTheme="majorEastAsia" w:hAnsiTheme="majorHAnsi" w:cstheme="majorBidi"/>
      <w:color w:val="243F60" w:themeColor="accent1" w:themeShade="7F"/>
    </w:rPr>
  </w:style>
  <w:style w:type="character" w:customStyle="1" w:styleId="mbin">
    <w:name w:val="mbin"/>
    <w:basedOn w:val="DefaultParagraphFont"/>
    <w:rsid w:val="00390B39"/>
  </w:style>
  <w:style w:type="character" w:customStyle="1" w:styleId="mrel">
    <w:name w:val="mrel"/>
    <w:basedOn w:val="DefaultParagraphFont"/>
    <w:rsid w:val="00390B39"/>
  </w:style>
  <w:style w:type="character" w:customStyle="1" w:styleId="delimsizing">
    <w:name w:val="delimsizing"/>
    <w:basedOn w:val="DefaultParagraphFont"/>
    <w:rsid w:val="00390B39"/>
  </w:style>
  <w:style w:type="character" w:customStyle="1" w:styleId="vlist-s">
    <w:name w:val="vlist-s"/>
    <w:basedOn w:val="DefaultParagraphFont"/>
    <w:rsid w:val="00390B39"/>
  </w:style>
  <w:style w:type="character" w:customStyle="1" w:styleId="Heading4Char">
    <w:name w:val="Heading 4 Char"/>
    <w:basedOn w:val="DefaultParagraphFont"/>
    <w:link w:val="Heading4"/>
    <w:uiPriority w:val="9"/>
    <w:semiHidden/>
    <w:rsid w:val="009435F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13959">
      <w:bodyDiv w:val="1"/>
      <w:marLeft w:val="0"/>
      <w:marRight w:val="0"/>
      <w:marTop w:val="0"/>
      <w:marBottom w:val="0"/>
      <w:divBdr>
        <w:top w:val="none" w:sz="0" w:space="0" w:color="auto"/>
        <w:left w:val="none" w:sz="0" w:space="0" w:color="auto"/>
        <w:bottom w:val="none" w:sz="0" w:space="0" w:color="auto"/>
        <w:right w:val="none" w:sz="0" w:space="0" w:color="auto"/>
      </w:divBdr>
    </w:div>
    <w:div w:id="483278170">
      <w:bodyDiv w:val="1"/>
      <w:marLeft w:val="0"/>
      <w:marRight w:val="0"/>
      <w:marTop w:val="0"/>
      <w:marBottom w:val="0"/>
      <w:divBdr>
        <w:top w:val="none" w:sz="0" w:space="0" w:color="auto"/>
        <w:left w:val="none" w:sz="0" w:space="0" w:color="auto"/>
        <w:bottom w:val="none" w:sz="0" w:space="0" w:color="auto"/>
        <w:right w:val="none" w:sz="0" w:space="0" w:color="auto"/>
      </w:divBdr>
      <w:divsChild>
        <w:div w:id="2121146616">
          <w:marLeft w:val="0"/>
          <w:marRight w:val="0"/>
          <w:marTop w:val="0"/>
          <w:marBottom w:val="0"/>
          <w:divBdr>
            <w:top w:val="none" w:sz="0" w:space="0" w:color="auto"/>
            <w:left w:val="none" w:sz="0" w:space="0" w:color="auto"/>
            <w:bottom w:val="none" w:sz="0" w:space="0" w:color="auto"/>
            <w:right w:val="none" w:sz="0" w:space="0" w:color="auto"/>
          </w:divBdr>
          <w:divsChild>
            <w:div w:id="320936742">
              <w:marLeft w:val="0"/>
              <w:marRight w:val="0"/>
              <w:marTop w:val="0"/>
              <w:marBottom w:val="0"/>
              <w:divBdr>
                <w:top w:val="none" w:sz="0" w:space="0" w:color="auto"/>
                <w:left w:val="none" w:sz="0" w:space="0" w:color="auto"/>
                <w:bottom w:val="none" w:sz="0" w:space="0" w:color="auto"/>
                <w:right w:val="none" w:sz="0" w:space="0" w:color="auto"/>
              </w:divBdr>
              <w:divsChild>
                <w:div w:id="1784764065">
                  <w:marLeft w:val="0"/>
                  <w:marRight w:val="0"/>
                  <w:marTop w:val="0"/>
                  <w:marBottom w:val="0"/>
                  <w:divBdr>
                    <w:top w:val="none" w:sz="0" w:space="0" w:color="auto"/>
                    <w:left w:val="none" w:sz="0" w:space="0" w:color="auto"/>
                    <w:bottom w:val="none" w:sz="0" w:space="0" w:color="auto"/>
                    <w:right w:val="none" w:sz="0" w:space="0" w:color="auto"/>
                  </w:divBdr>
                  <w:divsChild>
                    <w:div w:id="488644112">
                      <w:marLeft w:val="0"/>
                      <w:marRight w:val="0"/>
                      <w:marTop w:val="0"/>
                      <w:marBottom w:val="0"/>
                      <w:divBdr>
                        <w:top w:val="none" w:sz="0" w:space="0" w:color="auto"/>
                        <w:left w:val="none" w:sz="0" w:space="0" w:color="auto"/>
                        <w:bottom w:val="none" w:sz="0" w:space="0" w:color="auto"/>
                        <w:right w:val="none" w:sz="0" w:space="0" w:color="auto"/>
                      </w:divBdr>
                      <w:divsChild>
                        <w:div w:id="1103961734">
                          <w:marLeft w:val="0"/>
                          <w:marRight w:val="0"/>
                          <w:marTop w:val="0"/>
                          <w:marBottom w:val="0"/>
                          <w:divBdr>
                            <w:top w:val="none" w:sz="0" w:space="0" w:color="auto"/>
                            <w:left w:val="none" w:sz="0" w:space="0" w:color="auto"/>
                            <w:bottom w:val="none" w:sz="0" w:space="0" w:color="auto"/>
                            <w:right w:val="none" w:sz="0" w:space="0" w:color="auto"/>
                          </w:divBdr>
                          <w:divsChild>
                            <w:div w:id="1521898594">
                              <w:marLeft w:val="0"/>
                              <w:marRight w:val="0"/>
                              <w:marTop w:val="0"/>
                              <w:marBottom w:val="0"/>
                              <w:divBdr>
                                <w:top w:val="none" w:sz="0" w:space="0" w:color="auto"/>
                                <w:left w:val="none" w:sz="0" w:space="0" w:color="auto"/>
                                <w:bottom w:val="none" w:sz="0" w:space="0" w:color="auto"/>
                                <w:right w:val="none" w:sz="0" w:space="0" w:color="auto"/>
                              </w:divBdr>
                              <w:divsChild>
                                <w:div w:id="1397825490">
                                  <w:marLeft w:val="0"/>
                                  <w:marRight w:val="0"/>
                                  <w:marTop w:val="0"/>
                                  <w:marBottom w:val="0"/>
                                  <w:divBdr>
                                    <w:top w:val="none" w:sz="0" w:space="0" w:color="auto"/>
                                    <w:left w:val="none" w:sz="0" w:space="0" w:color="auto"/>
                                    <w:bottom w:val="none" w:sz="0" w:space="0" w:color="auto"/>
                                    <w:right w:val="none" w:sz="0" w:space="0" w:color="auto"/>
                                  </w:divBdr>
                                  <w:divsChild>
                                    <w:div w:id="1375960098">
                                      <w:marLeft w:val="0"/>
                                      <w:marRight w:val="0"/>
                                      <w:marTop w:val="0"/>
                                      <w:marBottom w:val="0"/>
                                      <w:divBdr>
                                        <w:top w:val="none" w:sz="0" w:space="0" w:color="auto"/>
                                        <w:left w:val="none" w:sz="0" w:space="0" w:color="auto"/>
                                        <w:bottom w:val="none" w:sz="0" w:space="0" w:color="auto"/>
                                        <w:right w:val="none" w:sz="0" w:space="0" w:color="auto"/>
                                      </w:divBdr>
                                      <w:divsChild>
                                        <w:div w:id="186983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195552">
          <w:marLeft w:val="0"/>
          <w:marRight w:val="0"/>
          <w:marTop w:val="0"/>
          <w:marBottom w:val="0"/>
          <w:divBdr>
            <w:top w:val="none" w:sz="0" w:space="0" w:color="auto"/>
            <w:left w:val="none" w:sz="0" w:space="0" w:color="auto"/>
            <w:bottom w:val="none" w:sz="0" w:space="0" w:color="auto"/>
            <w:right w:val="none" w:sz="0" w:space="0" w:color="auto"/>
          </w:divBdr>
          <w:divsChild>
            <w:div w:id="379288759">
              <w:marLeft w:val="0"/>
              <w:marRight w:val="0"/>
              <w:marTop w:val="0"/>
              <w:marBottom w:val="0"/>
              <w:divBdr>
                <w:top w:val="none" w:sz="0" w:space="0" w:color="auto"/>
                <w:left w:val="none" w:sz="0" w:space="0" w:color="auto"/>
                <w:bottom w:val="none" w:sz="0" w:space="0" w:color="auto"/>
                <w:right w:val="none" w:sz="0" w:space="0" w:color="auto"/>
              </w:divBdr>
              <w:divsChild>
                <w:div w:id="1850102511">
                  <w:marLeft w:val="0"/>
                  <w:marRight w:val="0"/>
                  <w:marTop w:val="0"/>
                  <w:marBottom w:val="0"/>
                  <w:divBdr>
                    <w:top w:val="none" w:sz="0" w:space="0" w:color="auto"/>
                    <w:left w:val="none" w:sz="0" w:space="0" w:color="auto"/>
                    <w:bottom w:val="none" w:sz="0" w:space="0" w:color="auto"/>
                    <w:right w:val="none" w:sz="0" w:space="0" w:color="auto"/>
                  </w:divBdr>
                  <w:divsChild>
                    <w:div w:id="1559050964">
                      <w:marLeft w:val="0"/>
                      <w:marRight w:val="0"/>
                      <w:marTop w:val="0"/>
                      <w:marBottom w:val="0"/>
                      <w:divBdr>
                        <w:top w:val="none" w:sz="0" w:space="0" w:color="auto"/>
                        <w:left w:val="none" w:sz="0" w:space="0" w:color="auto"/>
                        <w:bottom w:val="none" w:sz="0" w:space="0" w:color="auto"/>
                        <w:right w:val="none" w:sz="0" w:space="0" w:color="auto"/>
                      </w:divBdr>
                      <w:divsChild>
                        <w:div w:id="736822665">
                          <w:marLeft w:val="0"/>
                          <w:marRight w:val="0"/>
                          <w:marTop w:val="0"/>
                          <w:marBottom w:val="0"/>
                          <w:divBdr>
                            <w:top w:val="none" w:sz="0" w:space="0" w:color="auto"/>
                            <w:left w:val="none" w:sz="0" w:space="0" w:color="auto"/>
                            <w:bottom w:val="none" w:sz="0" w:space="0" w:color="auto"/>
                            <w:right w:val="none" w:sz="0" w:space="0" w:color="auto"/>
                          </w:divBdr>
                          <w:divsChild>
                            <w:div w:id="1135443257">
                              <w:marLeft w:val="0"/>
                              <w:marRight w:val="0"/>
                              <w:marTop w:val="0"/>
                              <w:marBottom w:val="0"/>
                              <w:divBdr>
                                <w:top w:val="none" w:sz="0" w:space="0" w:color="auto"/>
                                <w:left w:val="none" w:sz="0" w:space="0" w:color="auto"/>
                                <w:bottom w:val="none" w:sz="0" w:space="0" w:color="auto"/>
                                <w:right w:val="none" w:sz="0" w:space="0" w:color="auto"/>
                              </w:divBdr>
                              <w:divsChild>
                                <w:div w:id="144149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788427">
                  <w:marLeft w:val="0"/>
                  <w:marRight w:val="0"/>
                  <w:marTop w:val="0"/>
                  <w:marBottom w:val="0"/>
                  <w:divBdr>
                    <w:top w:val="none" w:sz="0" w:space="0" w:color="auto"/>
                    <w:left w:val="none" w:sz="0" w:space="0" w:color="auto"/>
                    <w:bottom w:val="none" w:sz="0" w:space="0" w:color="auto"/>
                    <w:right w:val="none" w:sz="0" w:space="0" w:color="auto"/>
                  </w:divBdr>
                  <w:divsChild>
                    <w:div w:id="839931808">
                      <w:marLeft w:val="0"/>
                      <w:marRight w:val="0"/>
                      <w:marTop w:val="0"/>
                      <w:marBottom w:val="0"/>
                      <w:divBdr>
                        <w:top w:val="none" w:sz="0" w:space="0" w:color="auto"/>
                        <w:left w:val="none" w:sz="0" w:space="0" w:color="auto"/>
                        <w:bottom w:val="none" w:sz="0" w:space="0" w:color="auto"/>
                        <w:right w:val="none" w:sz="0" w:space="0" w:color="auto"/>
                      </w:divBdr>
                      <w:divsChild>
                        <w:div w:id="1424956339">
                          <w:marLeft w:val="0"/>
                          <w:marRight w:val="0"/>
                          <w:marTop w:val="0"/>
                          <w:marBottom w:val="0"/>
                          <w:divBdr>
                            <w:top w:val="none" w:sz="0" w:space="0" w:color="auto"/>
                            <w:left w:val="none" w:sz="0" w:space="0" w:color="auto"/>
                            <w:bottom w:val="none" w:sz="0" w:space="0" w:color="auto"/>
                            <w:right w:val="none" w:sz="0" w:space="0" w:color="auto"/>
                          </w:divBdr>
                          <w:divsChild>
                            <w:div w:id="1083603949">
                              <w:marLeft w:val="0"/>
                              <w:marRight w:val="0"/>
                              <w:marTop w:val="0"/>
                              <w:marBottom w:val="0"/>
                              <w:divBdr>
                                <w:top w:val="none" w:sz="0" w:space="0" w:color="auto"/>
                                <w:left w:val="none" w:sz="0" w:space="0" w:color="auto"/>
                                <w:bottom w:val="none" w:sz="0" w:space="0" w:color="auto"/>
                                <w:right w:val="none" w:sz="0" w:space="0" w:color="auto"/>
                              </w:divBdr>
                              <w:divsChild>
                                <w:div w:id="703988304">
                                  <w:marLeft w:val="0"/>
                                  <w:marRight w:val="0"/>
                                  <w:marTop w:val="0"/>
                                  <w:marBottom w:val="0"/>
                                  <w:divBdr>
                                    <w:top w:val="none" w:sz="0" w:space="0" w:color="auto"/>
                                    <w:left w:val="none" w:sz="0" w:space="0" w:color="auto"/>
                                    <w:bottom w:val="none" w:sz="0" w:space="0" w:color="auto"/>
                                    <w:right w:val="none" w:sz="0" w:space="0" w:color="auto"/>
                                  </w:divBdr>
                                  <w:divsChild>
                                    <w:div w:id="201268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584088">
      <w:bodyDiv w:val="1"/>
      <w:marLeft w:val="0"/>
      <w:marRight w:val="0"/>
      <w:marTop w:val="0"/>
      <w:marBottom w:val="0"/>
      <w:divBdr>
        <w:top w:val="none" w:sz="0" w:space="0" w:color="auto"/>
        <w:left w:val="none" w:sz="0" w:space="0" w:color="auto"/>
        <w:bottom w:val="none" w:sz="0" w:space="0" w:color="auto"/>
        <w:right w:val="none" w:sz="0" w:space="0" w:color="auto"/>
      </w:divBdr>
    </w:div>
    <w:div w:id="651373977">
      <w:bodyDiv w:val="1"/>
      <w:marLeft w:val="0"/>
      <w:marRight w:val="0"/>
      <w:marTop w:val="0"/>
      <w:marBottom w:val="0"/>
      <w:divBdr>
        <w:top w:val="none" w:sz="0" w:space="0" w:color="auto"/>
        <w:left w:val="none" w:sz="0" w:space="0" w:color="auto"/>
        <w:bottom w:val="none" w:sz="0" w:space="0" w:color="auto"/>
        <w:right w:val="none" w:sz="0" w:space="0" w:color="auto"/>
      </w:divBdr>
    </w:div>
    <w:div w:id="661740903">
      <w:bodyDiv w:val="1"/>
      <w:marLeft w:val="0"/>
      <w:marRight w:val="0"/>
      <w:marTop w:val="0"/>
      <w:marBottom w:val="0"/>
      <w:divBdr>
        <w:top w:val="none" w:sz="0" w:space="0" w:color="auto"/>
        <w:left w:val="none" w:sz="0" w:space="0" w:color="auto"/>
        <w:bottom w:val="none" w:sz="0" w:space="0" w:color="auto"/>
        <w:right w:val="none" w:sz="0" w:space="0" w:color="auto"/>
      </w:divBdr>
    </w:div>
    <w:div w:id="877737563">
      <w:bodyDiv w:val="1"/>
      <w:marLeft w:val="0"/>
      <w:marRight w:val="0"/>
      <w:marTop w:val="0"/>
      <w:marBottom w:val="0"/>
      <w:divBdr>
        <w:top w:val="none" w:sz="0" w:space="0" w:color="auto"/>
        <w:left w:val="none" w:sz="0" w:space="0" w:color="auto"/>
        <w:bottom w:val="none" w:sz="0" w:space="0" w:color="auto"/>
        <w:right w:val="none" w:sz="0" w:space="0" w:color="auto"/>
      </w:divBdr>
    </w:div>
    <w:div w:id="1116943130">
      <w:bodyDiv w:val="1"/>
      <w:marLeft w:val="0"/>
      <w:marRight w:val="0"/>
      <w:marTop w:val="0"/>
      <w:marBottom w:val="0"/>
      <w:divBdr>
        <w:top w:val="none" w:sz="0" w:space="0" w:color="auto"/>
        <w:left w:val="none" w:sz="0" w:space="0" w:color="auto"/>
        <w:bottom w:val="none" w:sz="0" w:space="0" w:color="auto"/>
        <w:right w:val="none" w:sz="0" w:space="0" w:color="auto"/>
      </w:divBdr>
      <w:divsChild>
        <w:div w:id="897402284">
          <w:marLeft w:val="0"/>
          <w:marRight w:val="0"/>
          <w:marTop w:val="0"/>
          <w:marBottom w:val="0"/>
          <w:divBdr>
            <w:top w:val="none" w:sz="0" w:space="0" w:color="auto"/>
            <w:left w:val="none" w:sz="0" w:space="0" w:color="auto"/>
            <w:bottom w:val="none" w:sz="0" w:space="0" w:color="auto"/>
            <w:right w:val="none" w:sz="0" w:space="0" w:color="auto"/>
          </w:divBdr>
          <w:divsChild>
            <w:div w:id="1110123887">
              <w:marLeft w:val="0"/>
              <w:marRight w:val="0"/>
              <w:marTop w:val="0"/>
              <w:marBottom w:val="0"/>
              <w:divBdr>
                <w:top w:val="none" w:sz="0" w:space="0" w:color="auto"/>
                <w:left w:val="none" w:sz="0" w:space="0" w:color="auto"/>
                <w:bottom w:val="none" w:sz="0" w:space="0" w:color="auto"/>
                <w:right w:val="none" w:sz="0" w:space="0" w:color="auto"/>
              </w:divBdr>
              <w:divsChild>
                <w:div w:id="1400907884">
                  <w:marLeft w:val="0"/>
                  <w:marRight w:val="0"/>
                  <w:marTop w:val="0"/>
                  <w:marBottom w:val="0"/>
                  <w:divBdr>
                    <w:top w:val="none" w:sz="0" w:space="0" w:color="auto"/>
                    <w:left w:val="none" w:sz="0" w:space="0" w:color="auto"/>
                    <w:bottom w:val="none" w:sz="0" w:space="0" w:color="auto"/>
                    <w:right w:val="none" w:sz="0" w:space="0" w:color="auto"/>
                  </w:divBdr>
                  <w:divsChild>
                    <w:div w:id="1390764851">
                      <w:marLeft w:val="0"/>
                      <w:marRight w:val="0"/>
                      <w:marTop w:val="0"/>
                      <w:marBottom w:val="0"/>
                      <w:divBdr>
                        <w:top w:val="none" w:sz="0" w:space="0" w:color="auto"/>
                        <w:left w:val="none" w:sz="0" w:space="0" w:color="auto"/>
                        <w:bottom w:val="none" w:sz="0" w:space="0" w:color="auto"/>
                        <w:right w:val="none" w:sz="0" w:space="0" w:color="auto"/>
                      </w:divBdr>
                      <w:divsChild>
                        <w:div w:id="1877423123">
                          <w:marLeft w:val="0"/>
                          <w:marRight w:val="0"/>
                          <w:marTop w:val="0"/>
                          <w:marBottom w:val="0"/>
                          <w:divBdr>
                            <w:top w:val="none" w:sz="0" w:space="0" w:color="auto"/>
                            <w:left w:val="none" w:sz="0" w:space="0" w:color="auto"/>
                            <w:bottom w:val="none" w:sz="0" w:space="0" w:color="auto"/>
                            <w:right w:val="none" w:sz="0" w:space="0" w:color="auto"/>
                          </w:divBdr>
                          <w:divsChild>
                            <w:div w:id="1868829443">
                              <w:marLeft w:val="0"/>
                              <w:marRight w:val="0"/>
                              <w:marTop w:val="0"/>
                              <w:marBottom w:val="0"/>
                              <w:divBdr>
                                <w:top w:val="none" w:sz="0" w:space="0" w:color="auto"/>
                                <w:left w:val="none" w:sz="0" w:space="0" w:color="auto"/>
                                <w:bottom w:val="none" w:sz="0" w:space="0" w:color="auto"/>
                                <w:right w:val="none" w:sz="0" w:space="0" w:color="auto"/>
                              </w:divBdr>
                              <w:divsChild>
                                <w:div w:id="143738197">
                                  <w:marLeft w:val="0"/>
                                  <w:marRight w:val="0"/>
                                  <w:marTop w:val="0"/>
                                  <w:marBottom w:val="0"/>
                                  <w:divBdr>
                                    <w:top w:val="none" w:sz="0" w:space="0" w:color="auto"/>
                                    <w:left w:val="none" w:sz="0" w:space="0" w:color="auto"/>
                                    <w:bottom w:val="none" w:sz="0" w:space="0" w:color="auto"/>
                                    <w:right w:val="none" w:sz="0" w:space="0" w:color="auto"/>
                                  </w:divBdr>
                                  <w:divsChild>
                                    <w:div w:id="1876847924">
                                      <w:marLeft w:val="0"/>
                                      <w:marRight w:val="0"/>
                                      <w:marTop w:val="0"/>
                                      <w:marBottom w:val="0"/>
                                      <w:divBdr>
                                        <w:top w:val="none" w:sz="0" w:space="0" w:color="auto"/>
                                        <w:left w:val="none" w:sz="0" w:space="0" w:color="auto"/>
                                        <w:bottom w:val="none" w:sz="0" w:space="0" w:color="auto"/>
                                        <w:right w:val="none" w:sz="0" w:space="0" w:color="auto"/>
                                      </w:divBdr>
                                      <w:divsChild>
                                        <w:div w:id="11571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081324">
          <w:marLeft w:val="0"/>
          <w:marRight w:val="0"/>
          <w:marTop w:val="0"/>
          <w:marBottom w:val="0"/>
          <w:divBdr>
            <w:top w:val="none" w:sz="0" w:space="0" w:color="auto"/>
            <w:left w:val="none" w:sz="0" w:space="0" w:color="auto"/>
            <w:bottom w:val="none" w:sz="0" w:space="0" w:color="auto"/>
            <w:right w:val="none" w:sz="0" w:space="0" w:color="auto"/>
          </w:divBdr>
          <w:divsChild>
            <w:div w:id="1304264444">
              <w:marLeft w:val="0"/>
              <w:marRight w:val="0"/>
              <w:marTop w:val="0"/>
              <w:marBottom w:val="0"/>
              <w:divBdr>
                <w:top w:val="none" w:sz="0" w:space="0" w:color="auto"/>
                <w:left w:val="none" w:sz="0" w:space="0" w:color="auto"/>
                <w:bottom w:val="none" w:sz="0" w:space="0" w:color="auto"/>
                <w:right w:val="none" w:sz="0" w:space="0" w:color="auto"/>
              </w:divBdr>
              <w:divsChild>
                <w:div w:id="1870795057">
                  <w:marLeft w:val="0"/>
                  <w:marRight w:val="0"/>
                  <w:marTop w:val="0"/>
                  <w:marBottom w:val="0"/>
                  <w:divBdr>
                    <w:top w:val="none" w:sz="0" w:space="0" w:color="auto"/>
                    <w:left w:val="none" w:sz="0" w:space="0" w:color="auto"/>
                    <w:bottom w:val="none" w:sz="0" w:space="0" w:color="auto"/>
                    <w:right w:val="none" w:sz="0" w:space="0" w:color="auto"/>
                  </w:divBdr>
                  <w:divsChild>
                    <w:div w:id="1289552565">
                      <w:marLeft w:val="0"/>
                      <w:marRight w:val="0"/>
                      <w:marTop w:val="0"/>
                      <w:marBottom w:val="0"/>
                      <w:divBdr>
                        <w:top w:val="none" w:sz="0" w:space="0" w:color="auto"/>
                        <w:left w:val="none" w:sz="0" w:space="0" w:color="auto"/>
                        <w:bottom w:val="none" w:sz="0" w:space="0" w:color="auto"/>
                        <w:right w:val="none" w:sz="0" w:space="0" w:color="auto"/>
                      </w:divBdr>
                      <w:divsChild>
                        <w:div w:id="2023698604">
                          <w:marLeft w:val="0"/>
                          <w:marRight w:val="0"/>
                          <w:marTop w:val="0"/>
                          <w:marBottom w:val="0"/>
                          <w:divBdr>
                            <w:top w:val="none" w:sz="0" w:space="0" w:color="auto"/>
                            <w:left w:val="none" w:sz="0" w:space="0" w:color="auto"/>
                            <w:bottom w:val="none" w:sz="0" w:space="0" w:color="auto"/>
                            <w:right w:val="none" w:sz="0" w:space="0" w:color="auto"/>
                          </w:divBdr>
                          <w:divsChild>
                            <w:div w:id="1837113533">
                              <w:marLeft w:val="0"/>
                              <w:marRight w:val="0"/>
                              <w:marTop w:val="0"/>
                              <w:marBottom w:val="0"/>
                              <w:divBdr>
                                <w:top w:val="none" w:sz="0" w:space="0" w:color="auto"/>
                                <w:left w:val="none" w:sz="0" w:space="0" w:color="auto"/>
                                <w:bottom w:val="none" w:sz="0" w:space="0" w:color="auto"/>
                                <w:right w:val="none" w:sz="0" w:space="0" w:color="auto"/>
                              </w:divBdr>
                              <w:divsChild>
                                <w:div w:id="175828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798430">
                  <w:marLeft w:val="0"/>
                  <w:marRight w:val="0"/>
                  <w:marTop w:val="0"/>
                  <w:marBottom w:val="0"/>
                  <w:divBdr>
                    <w:top w:val="none" w:sz="0" w:space="0" w:color="auto"/>
                    <w:left w:val="none" w:sz="0" w:space="0" w:color="auto"/>
                    <w:bottom w:val="none" w:sz="0" w:space="0" w:color="auto"/>
                    <w:right w:val="none" w:sz="0" w:space="0" w:color="auto"/>
                  </w:divBdr>
                  <w:divsChild>
                    <w:div w:id="953289296">
                      <w:marLeft w:val="0"/>
                      <w:marRight w:val="0"/>
                      <w:marTop w:val="0"/>
                      <w:marBottom w:val="0"/>
                      <w:divBdr>
                        <w:top w:val="none" w:sz="0" w:space="0" w:color="auto"/>
                        <w:left w:val="none" w:sz="0" w:space="0" w:color="auto"/>
                        <w:bottom w:val="none" w:sz="0" w:space="0" w:color="auto"/>
                        <w:right w:val="none" w:sz="0" w:space="0" w:color="auto"/>
                      </w:divBdr>
                      <w:divsChild>
                        <w:div w:id="2145149276">
                          <w:marLeft w:val="0"/>
                          <w:marRight w:val="0"/>
                          <w:marTop w:val="0"/>
                          <w:marBottom w:val="0"/>
                          <w:divBdr>
                            <w:top w:val="none" w:sz="0" w:space="0" w:color="auto"/>
                            <w:left w:val="none" w:sz="0" w:space="0" w:color="auto"/>
                            <w:bottom w:val="none" w:sz="0" w:space="0" w:color="auto"/>
                            <w:right w:val="none" w:sz="0" w:space="0" w:color="auto"/>
                          </w:divBdr>
                          <w:divsChild>
                            <w:div w:id="1497379937">
                              <w:marLeft w:val="0"/>
                              <w:marRight w:val="0"/>
                              <w:marTop w:val="0"/>
                              <w:marBottom w:val="0"/>
                              <w:divBdr>
                                <w:top w:val="none" w:sz="0" w:space="0" w:color="auto"/>
                                <w:left w:val="none" w:sz="0" w:space="0" w:color="auto"/>
                                <w:bottom w:val="none" w:sz="0" w:space="0" w:color="auto"/>
                                <w:right w:val="none" w:sz="0" w:space="0" w:color="auto"/>
                              </w:divBdr>
                              <w:divsChild>
                                <w:div w:id="291713900">
                                  <w:marLeft w:val="0"/>
                                  <w:marRight w:val="0"/>
                                  <w:marTop w:val="0"/>
                                  <w:marBottom w:val="0"/>
                                  <w:divBdr>
                                    <w:top w:val="none" w:sz="0" w:space="0" w:color="auto"/>
                                    <w:left w:val="none" w:sz="0" w:space="0" w:color="auto"/>
                                    <w:bottom w:val="none" w:sz="0" w:space="0" w:color="auto"/>
                                    <w:right w:val="none" w:sz="0" w:space="0" w:color="auto"/>
                                  </w:divBdr>
                                  <w:divsChild>
                                    <w:div w:id="16436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270904">
      <w:bodyDiv w:val="1"/>
      <w:marLeft w:val="0"/>
      <w:marRight w:val="0"/>
      <w:marTop w:val="0"/>
      <w:marBottom w:val="0"/>
      <w:divBdr>
        <w:top w:val="none" w:sz="0" w:space="0" w:color="auto"/>
        <w:left w:val="none" w:sz="0" w:space="0" w:color="auto"/>
        <w:bottom w:val="none" w:sz="0" w:space="0" w:color="auto"/>
        <w:right w:val="none" w:sz="0" w:space="0" w:color="auto"/>
      </w:divBdr>
      <w:divsChild>
        <w:div w:id="521942031">
          <w:marLeft w:val="0"/>
          <w:marRight w:val="0"/>
          <w:marTop w:val="0"/>
          <w:marBottom w:val="0"/>
          <w:divBdr>
            <w:top w:val="none" w:sz="0" w:space="0" w:color="auto"/>
            <w:left w:val="none" w:sz="0" w:space="0" w:color="auto"/>
            <w:bottom w:val="none" w:sz="0" w:space="0" w:color="auto"/>
            <w:right w:val="none" w:sz="0" w:space="0" w:color="auto"/>
          </w:divBdr>
          <w:divsChild>
            <w:div w:id="2110813463">
              <w:marLeft w:val="0"/>
              <w:marRight w:val="0"/>
              <w:marTop w:val="0"/>
              <w:marBottom w:val="0"/>
              <w:divBdr>
                <w:top w:val="none" w:sz="0" w:space="0" w:color="auto"/>
                <w:left w:val="none" w:sz="0" w:space="0" w:color="auto"/>
                <w:bottom w:val="none" w:sz="0" w:space="0" w:color="auto"/>
                <w:right w:val="none" w:sz="0" w:space="0" w:color="auto"/>
              </w:divBdr>
              <w:divsChild>
                <w:div w:id="310334910">
                  <w:marLeft w:val="0"/>
                  <w:marRight w:val="0"/>
                  <w:marTop w:val="0"/>
                  <w:marBottom w:val="0"/>
                  <w:divBdr>
                    <w:top w:val="none" w:sz="0" w:space="0" w:color="auto"/>
                    <w:left w:val="none" w:sz="0" w:space="0" w:color="auto"/>
                    <w:bottom w:val="none" w:sz="0" w:space="0" w:color="auto"/>
                    <w:right w:val="none" w:sz="0" w:space="0" w:color="auto"/>
                  </w:divBdr>
                  <w:divsChild>
                    <w:div w:id="867643683">
                      <w:marLeft w:val="0"/>
                      <w:marRight w:val="0"/>
                      <w:marTop w:val="0"/>
                      <w:marBottom w:val="0"/>
                      <w:divBdr>
                        <w:top w:val="none" w:sz="0" w:space="0" w:color="auto"/>
                        <w:left w:val="none" w:sz="0" w:space="0" w:color="auto"/>
                        <w:bottom w:val="none" w:sz="0" w:space="0" w:color="auto"/>
                        <w:right w:val="none" w:sz="0" w:space="0" w:color="auto"/>
                      </w:divBdr>
                      <w:divsChild>
                        <w:div w:id="1798521442">
                          <w:marLeft w:val="0"/>
                          <w:marRight w:val="0"/>
                          <w:marTop w:val="0"/>
                          <w:marBottom w:val="0"/>
                          <w:divBdr>
                            <w:top w:val="none" w:sz="0" w:space="0" w:color="auto"/>
                            <w:left w:val="none" w:sz="0" w:space="0" w:color="auto"/>
                            <w:bottom w:val="none" w:sz="0" w:space="0" w:color="auto"/>
                            <w:right w:val="none" w:sz="0" w:space="0" w:color="auto"/>
                          </w:divBdr>
                          <w:divsChild>
                            <w:div w:id="109473983">
                              <w:marLeft w:val="0"/>
                              <w:marRight w:val="0"/>
                              <w:marTop w:val="0"/>
                              <w:marBottom w:val="0"/>
                              <w:divBdr>
                                <w:top w:val="none" w:sz="0" w:space="0" w:color="auto"/>
                                <w:left w:val="none" w:sz="0" w:space="0" w:color="auto"/>
                                <w:bottom w:val="none" w:sz="0" w:space="0" w:color="auto"/>
                                <w:right w:val="none" w:sz="0" w:space="0" w:color="auto"/>
                              </w:divBdr>
                              <w:divsChild>
                                <w:div w:id="1396196090">
                                  <w:marLeft w:val="0"/>
                                  <w:marRight w:val="0"/>
                                  <w:marTop w:val="0"/>
                                  <w:marBottom w:val="0"/>
                                  <w:divBdr>
                                    <w:top w:val="none" w:sz="0" w:space="0" w:color="auto"/>
                                    <w:left w:val="none" w:sz="0" w:space="0" w:color="auto"/>
                                    <w:bottom w:val="none" w:sz="0" w:space="0" w:color="auto"/>
                                    <w:right w:val="none" w:sz="0" w:space="0" w:color="auto"/>
                                  </w:divBdr>
                                  <w:divsChild>
                                    <w:div w:id="852912438">
                                      <w:marLeft w:val="0"/>
                                      <w:marRight w:val="0"/>
                                      <w:marTop w:val="0"/>
                                      <w:marBottom w:val="0"/>
                                      <w:divBdr>
                                        <w:top w:val="none" w:sz="0" w:space="0" w:color="auto"/>
                                        <w:left w:val="none" w:sz="0" w:space="0" w:color="auto"/>
                                        <w:bottom w:val="none" w:sz="0" w:space="0" w:color="auto"/>
                                        <w:right w:val="none" w:sz="0" w:space="0" w:color="auto"/>
                                      </w:divBdr>
                                      <w:divsChild>
                                        <w:div w:id="159181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084993">
          <w:marLeft w:val="0"/>
          <w:marRight w:val="0"/>
          <w:marTop w:val="0"/>
          <w:marBottom w:val="0"/>
          <w:divBdr>
            <w:top w:val="none" w:sz="0" w:space="0" w:color="auto"/>
            <w:left w:val="none" w:sz="0" w:space="0" w:color="auto"/>
            <w:bottom w:val="none" w:sz="0" w:space="0" w:color="auto"/>
            <w:right w:val="none" w:sz="0" w:space="0" w:color="auto"/>
          </w:divBdr>
          <w:divsChild>
            <w:div w:id="652835314">
              <w:marLeft w:val="0"/>
              <w:marRight w:val="0"/>
              <w:marTop w:val="0"/>
              <w:marBottom w:val="0"/>
              <w:divBdr>
                <w:top w:val="none" w:sz="0" w:space="0" w:color="auto"/>
                <w:left w:val="none" w:sz="0" w:space="0" w:color="auto"/>
                <w:bottom w:val="none" w:sz="0" w:space="0" w:color="auto"/>
                <w:right w:val="none" w:sz="0" w:space="0" w:color="auto"/>
              </w:divBdr>
              <w:divsChild>
                <w:div w:id="1883396279">
                  <w:marLeft w:val="0"/>
                  <w:marRight w:val="0"/>
                  <w:marTop w:val="0"/>
                  <w:marBottom w:val="0"/>
                  <w:divBdr>
                    <w:top w:val="none" w:sz="0" w:space="0" w:color="auto"/>
                    <w:left w:val="none" w:sz="0" w:space="0" w:color="auto"/>
                    <w:bottom w:val="none" w:sz="0" w:space="0" w:color="auto"/>
                    <w:right w:val="none" w:sz="0" w:space="0" w:color="auto"/>
                  </w:divBdr>
                  <w:divsChild>
                    <w:div w:id="1843425084">
                      <w:marLeft w:val="0"/>
                      <w:marRight w:val="0"/>
                      <w:marTop w:val="0"/>
                      <w:marBottom w:val="0"/>
                      <w:divBdr>
                        <w:top w:val="none" w:sz="0" w:space="0" w:color="auto"/>
                        <w:left w:val="none" w:sz="0" w:space="0" w:color="auto"/>
                        <w:bottom w:val="none" w:sz="0" w:space="0" w:color="auto"/>
                        <w:right w:val="none" w:sz="0" w:space="0" w:color="auto"/>
                      </w:divBdr>
                      <w:divsChild>
                        <w:div w:id="1601447858">
                          <w:marLeft w:val="0"/>
                          <w:marRight w:val="0"/>
                          <w:marTop w:val="0"/>
                          <w:marBottom w:val="0"/>
                          <w:divBdr>
                            <w:top w:val="none" w:sz="0" w:space="0" w:color="auto"/>
                            <w:left w:val="none" w:sz="0" w:space="0" w:color="auto"/>
                            <w:bottom w:val="none" w:sz="0" w:space="0" w:color="auto"/>
                            <w:right w:val="none" w:sz="0" w:space="0" w:color="auto"/>
                          </w:divBdr>
                          <w:divsChild>
                            <w:div w:id="897059983">
                              <w:marLeft w:val="0"/>
                              <w:marRight w:val="0"/>
                              <w:marTop w:val="0"/>
                              <w:marBottom w:val="0"/>
                              <w:divBdr>
                                <w:top w:val="none" w:sz="0" w:space="0" w:color="auto"/>
                                <w:left w:val="none" w:sz="0" w:space="0" w:color="auto"/>
                                <w:bottom w:val="none" w:sz="0" w:space="0" w:color="auto"/>
                                <w:right w:val="none" w:sz="0" w:space="0" w:color="auto"/>
                              </w:divBdr>
                              <w:divsChild>
                                <w:div w:id="11417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29082">
                  <w:marLeft w:val="0"/>
                  <w:marRight w:val="0"/>
                  <w:marTop w:val="0"/>
                  <w:marBottom w:val="0"/>
                  <w:divBdr>
                    <w:top w:val="none" w:sz="0" w:space="0" w:color="auto"/>
                    <w:left w:val="none" w:sz="0" w:space="0" w:color="auto"/>
                    <w:bottom w:val="none" w:sz="0" w:space="0" w:color="auto"/>
                    <w:right w:val="none" w:sz="0" w:space="0" w:color="auto"/>
                  </w:divBdr>
                  <w:divsChild>
                    <w:div w:id="1441491220">
                      <w:marLeft w:val="0"/>
                      <w:marRight w:val="0"/>
                      <w:marTop w:val="0"/>
                      <w:marBottom w:val="0"/>
                      <w:divBdr>
                        <w:top w:val="none" w:sz="0" w:space="0" w:color="auto"/>
                        <w:left w:val="none" w:sz="0" w:space="0" w:color="auto"/>
                        <w:bottom w:val="none" w:sz="0" w:space="0" w:color="auto"/>
                        <w:right w:val="none" w:sz="0" w:space="0" w:color="auto"/>
                      </w:divBdr>
                      <w:divsChild>
                        <w:div w:id="1089934209">
                          <w:marLeft w:val="0"/>
                          <w:marRight w:val="0"/>
                          <w:marTop w:val="0"/>
                          <w:marBottom w:val="0"/>
                          <w:divBdr>
                            <w:top w:val="none" w:sz="0" w:space="0" w:color="auto"/>
                            <w:left w:val="none" w:sz="0" w:space="0" w:color="auto"/>
                            <w:bottom w:val="none" w:sz="0" w:space="0" w:color="auto"/>
                            <w:right w:val="none" w:sz="0" w:space="0" w:color="auto"/>
                          </w:divBdr>
                          <w:divsChild>
                            <w:div w:id="1689283967">
                              <w:marLeft w:val="0"/>
                              <w:marRight w:val="0"/>
                              <w:marTop w:val="0"/>
                              <w:marBottom w:val="0"/>
                              <w:divBdr>
                                <w:top w:val="none" w:sz="0" w:space="0" w:color="auto"/>
                                <w:left w:val="none" w:sz="0" w:space="0" w:color="auto"/>
                                <w:bottom w:val="none" w:sz="0" w:space="0" w:color="auto"/>
                                <w:right w:val="none" w:sz="0" w:space="0" w:color="auto"/>
                              </w:divBdr>
                              <w:divsChild>
                                <w:div w:id="771781593">
                                  <w:marLeft w:val="0"/>
                                  <w:marRight w:val="0"/>
                                  <w:marTop w:val="0"/>
                                  <w:marBottom w:val="0"/>
                                  <w:divBdr>
                                    <w:top w:val="none" w:sz="0" w:space="0" w:color="auto"/>
                                    <w:left w:val="none" w:sz="0" w:space="0" w:color="auto"/>
                                    <w:bottom w:val="none" w:sz="0" w:space="0" w:color="auto"/>
                                    <w:right w:val="none" w:sz="0" w:space="0" w:color="auto"/>
                                  </w:divBdr>
                                  <w:divsChild>
                                    <w:div w:id="9342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14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939</TotalTime>
  <Pages>12</Pages>
  <Words>3808</Words>
  <Characters>21708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rakibhasanpiyal@gmail.com</dc:creator>
  <cp:keywords/>
  <dc:description/>
  <cp:lastModifiedBy>rakibhasanpiyal@gmail.com</cp:lastModifiedBy>
  <cp:revision>6</cp:revision>
  <dcterms:created xsi:type="dcterms:W3CDTF">2024-10-12T06:23:00Z</dcterms:created>
  <dcterms:modified xsi:type="dcterms:W3CDTF">2024-10-30T16:54:00Z</dcterms:modified>
</cp:coreProperties>
</file>