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Final Report</w:t>
      </w:r>
    </w:p>
    <w:p w:rsidR="00000000" w:rsidDel="00000000" w:rsidP="00000000" w:rsidRDefault="00000000" w:rsidRPr="00000000" w14:paraId="00000002">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(business problem &amp; objectives):</w:t>
      </w:r>
    </w:p>
    <w:p w:rsidR="00000000" w:rsidDel="00000000" w:rsidP="00000000" w:rsidRDefault="00000000" w:rsidRPr="00000000" w14:paraId="000000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Customer churn, when a customer decides to stop using a company’s service, is one of the most costly problems a subscription-based business can face. For telecom companies, especially, losing a customer means not only losing their monthly revenue but also having to spend significantly more money to acquire a new customer to replace the loss. Because of this, being able to predict which customers are likely to leave before they actually do is incredibly valuable.</w:t>
      </w:r>
    </w:p>
    <w:p w:rsidR="00000000" w:rsidDel="00000000" w:rsidP="00000000" w:rsidRDefault="00000000" w:rsidRPr="00000000" w14:paraId="0000000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worked with the Telco Customer Churn dataset, which contains information on over 7,000 customers from a telecom company. The dataset covers a wide range of customer details: from basic demographics like gender and whether they have dependents, to account information like how long they have been a customer, what type of contract they are on, and how they pay their bills, to what services they use like phone, internet, streaming, and tech support. The target variable we are trying to predict is simply whether a customer churned or not.</w:t>
      </w:r>
    </w:p>
    <w:p w:rsidR="00000000" w:rsidDel="00000000" w:rsidP="00000000" w:rsidRDefault="00000000" w:rsidRPr="00000000" w14:paraId="0000000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we noticed right away during exploration is that only about 26.5% of customers in the dataset actually churned. This kind of imbalance matters a lot when it comes to building models, because a model could technically get a decent accuracy score by predicting “No Churn” for everyone without actually learning anything useful. Thus, one of our goals from the start was to make sure our models were built and evaluated in a way that prioritized correctly identifying churners.</w:t>
      </w:r>
    </w:p>
    <w:p w:rsidR="00000000" w:rsidDel="00000000" w:rsidP="00000000" w:rsidRDefault="00000000" w:rsidRPr="00000000" w14:paraId="0000000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objective for this project was to help a telecom company reduce customer loss by identifying who is at risk and why by:</w:t>
      </w:r>
    </w:p>
    <w:p w:rsidR="00000000" w:rsidDel="00000000" w:rsidP="00000000" w:rsidRDefault="00000000" w:rsidRPr="00000000" w14:paraId="00000008">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Exploring and cleaning the dataset, identifying any issues like missing values or multicollinearity, and preparing it for modeling.</w:t>
      </w:r>
    </w:p>
    <w:p w:rsidR="00000000" w:rsidDel="00000000" w:rsidP="00000000" w:rsidRDefault="00000000" w:rsidRPr="00000000" w14:paraId="00000009">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Building and comparing multiple predictive models to find which one best identifies customers at risk of churning.</w:t>
      </w:r>
    </w:p>
    <w:p w:rsidR="00000000" w:rsidDel="00000000" w:rsidP="00000000" w:rsidRDefault="00000000" w:rsidRPr="00000000" w14:paraId="0000000A">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Interpreting the results and identifying which customers features are the most important drivers of churn.</w:t>
      </w:r>
    </w:p>
    <w:p w:rsidR="00000000" w:rsidDel="00000000" w:rsidP="00000000" w:rsidRDefault="00000000" w:rsidRPr="00000000" w14:paraId="0000000B">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Translating those findings into practical recommendations that a real telecom business could act on.</w:t>
      </w:r>
    </w:p>
    <w:p w:rsidR="00000000" w:rsidDel="00000000" w:rsidP="00000000" w:rsidRDefault="00000000" w:rsidRPr="00000000" w14:paraId="0000000C">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description &amp; preprocessing steps:</w:t>
      </w:r>
    </w:p>
    <w:p w:rsidR="00000000" w:rsidDel="00000000" w:rsidP="00000000" w:rsidRDefault="00000000" w:rsidRPr="00000000" w14:paraId="0000000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in the analysis was preparing the Telco Customer Churn dataset for statistical modeling. The data set was handled in a specific sequence to ensure it was clean, compatible, and free of redundant information that could affect our results.</w:t>
      </w:r>
    </w:p>
    <w:p w:rsidR="00000000" w:rsidDel="00000000" w:rsidP="00000000" w:rsidRDefault="00000000" w:rsidRPr="00000000" w14:paraId="0000000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Telco Customer Churn data set contains information for 7,043 customers and is organized in over 20 different variables. We used functions such as .describe() and .info() to understand the data's underlying structure and provide a statistical summary of the set. We then printed unique values for every categorical column to identify inconsistencies. It could be observed that many features contained redundant categories, such as “No internet service” and “No phone service”. To simplify the data, we replaced these values with the standard “No” for this example. This was a crucial step to reduce the scale of the data, while also keeping the final model interpretable.</w:t>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the categories were adjusted, we moved on to removing any variables that would not be used for predictive modeling. As mentioned in the Chapter 2 example, the goal of supervised learning is to ensure our model generalizes to new data rather than just performing well on our current data sets. After determining that the customerID column contained a unique ordering of random characters but was of little use for statistical analysis, we dropped the column. This procedure helps ensure that data is not overfitting, which is where a model memorizes unrelated points rather than underlying patterns.</w:t>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Additionally, we addressed a major issue that we observed in our initial .info() summary regarding TotalCharges. The TotalCharges variable measures the aggregate amount charged for customers for their subsequent purchases. Although this is a variable used for billing, it was being read as an “object” (text) type. This primarily occurred for customers with zero tenure or new customers. To tackle this problem, we changed the column into a numeric format, which turned those blank cells into NaN (Not a Number) values that still read as numbers. To maintain the integrity of our dataset and keep all 7043 rows, I calculated the median (1,397.48) and used it to fill those entries, ensuring the data was ready for analysis without any remaining outliers. </w:t>
      </w:r>
    </w:p>
    <w:p w:rsidR="00000000" w:rsidDel="00000000" w:rsidP="00000000" w:rsidRDefault="00000000" w:rsidRPr="00000000" w14:paraId="0000001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each categorical variable, the proportion of each category for each categorical feature was listed. The proportion did not indicate a need for further preprocessing, but we noted that, for the explanatory variable churn, the positive cases accounted for only 26.4% of observations. This indicated additional focus should be put on predicting the minority class, the group of customers who left.</w:t>
      </w:r>
    </w:p>
    <w:p w:rsidR="00000000" w:rsidDel="00000000" w:rsidP="00000000" w:rsidRDefault="00000000" w:rsidRPr="00000000" w14:paraId="0000001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used box plots to examine the distributions and variability of Tenure, Monthly Charges, and Total Charges. We used these variables because they are numeric, allowing them to serve as measurable features. Tenure measures the amount of time a customer has been with the company. The Monthly Charges column had the specific amount the customer was billed each month. Finally, the Total Charges variable was a cumulative amount the customer paid over their time at the company. The tenure box plot showed high variability, with a mean of roughly 29 months, indicating a mix of new and long-standing customers. For monthly charges, most values ranged from $35 to $90, indicating a versatile pricing tier. The Total Charges displayed a significant disparity between points, reaching up to $8500, this range is consistent with the results we got for tenure and the monthly range. From this analysis, we could conclude that there are no erroneous outliers.</w:t>
      </w:r>
    </w:p>
    <w:p w:rsidR="00000000" w:rsidDel="00000000" w:rsidP="00000000" w:rsidRDefault="00000000" w:rsidRPr="00000000" w14:paraId="0000001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initial cleaning, the next priority was preparing the categorical variables for modeling. We created a list of all categorical columns, ranging from demographics and service usage, many of which were recorded as binary variables(0,1). It was essential to explicitly label these variables as categorical to prevent them from being misprocessed as measurements. This step was a manual verification to ensure the accuracy of our data by pre-defining the variable types before they were transformed for the modeling phase, serving as a stepping stone for one-hot encoding. Based on our Chapter 2 add-on example, we used pd.get_dummies with drop_first=False to convert our categories into clean numerical columns for modeling.</w:t>
      </w:r>
    </w:p>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logistic regression is considered as a contending model, for its ability to handle many types of explanatory variables, and easy interpretation, the data had to be examined and processed for the logistic regression for model stability and interpretability.</w:t>
      </w:r>
    </w:p>
    <w:p w:rsidR="00000000" w:rsidDel="00000000" w:rsidP="00000000" w:rsidRDefault="00000000" w:rsidRPr="00000000" w14:paraId="00000016">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correlation heatmap between all variables was created to examine collinearity in the dataset. We found a lot of multicollinearity between the variables, noting that monthly charges seemed to correlate heavily with many other variables. Tenure and total charges were also heavily correlated. To fix this, we used the Variance Inflation Factor(VIF) to identify and remove redundant variables for model interpretability.</w:t>
      </w:r>
    </w:p>
    <w:p w:rsidR="00000000" w:rsidDel="00000000" w:rsidP="00000000" w:rsidRDefault="00000000" w:rsidRPr="00000000" w14:paraId="00000017">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variance_inflation_factor module from sklearn, we found that the VIF for MonthlyCharges was extremely high, at 4872. MonthlyCharges is likely directly predicted by the many services listed in the dataset, and the variable was removed from the dataset to be used for logistic regression. After removing monthlyCharges, tenure, and TotalCharges, still showed a higher VIF, of 17 and 15, respectively, indicating that both variables contained similar information. So the totalCharges variable was removed from the dataset. After removing the two variables, all variables had VIF under 10, showing an acceptable amount of multicollinearity to train the logistic regression model.</w:t>
      </w:r>
    </w:p>
    <w:p w:rsidR="00000000" w:rsidDel="00000000" w:rsidP="00000000" w:rsidRDefault="00000000" w:rsidRPr="00000000" w14:paraId="00000018">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assumption that qualitative variables have a linear relationship with the logit of the churn probability, the remaining qualitative variable, tenure, was split into range bins and plotted against the log odds of the churn probability. The plotted relation did appear to be linear, so we may proceed with using the variable in the model without transformation.</w:t>
      </w:r>
    </w:p>
    <w:p w:rsidR="00000000" w:rsidDel="00000000" w:rsidP="00000000" w:rsidRDefault="00000000" w:rsidRPr="00000000" w14:paraId="00000019">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ith the data fully structured and clean, we proceeded to the final preprocessing step: splitting our data into training and test sets</w:t>
      </w:r>
      <w:r w:rsidDel="00000000" w:rsidR="00000000" w:rsidRPr="00000000">
        <w:rPr>
          <w:rFonts w:ascii="Times New Roman" w:cs="Times New Roman" w:eastAsia="Times New Roman" w:hAnsi="Times New Roman"/>
          <w:sz w:val="24"/>
          <w:szCs w:val="24"/>
          <w:rtl w:val="0"/>
        </w:rPr>
        <w:t xml:space="preserve">.  We allocated 80% of the data into a training set and reserved the remaining 20% for testing. This separation allows us to simulate how a model will perform on unseen data as a final evaluation.</w:t>
      </w:r>
    </w:p>
    <w:p w:rsidR="00000000" w:rsidDel="00000000" w:rsidP="00000000" w:rsidRDefault="00000000" w:rsidRPr="00000000" w14:paraId="0000001A">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dataset used for Logistic Regression, the continuous qualitative variable tenure was also standardized to have a mean 0 and standard deviation 1 to prevent its large scale from making the feature’s importance look weaker compared to the dummy variables.</w:t>
      </w:r>
    </w:p>
    <w:p w:rsidR="00000000" w:rsidDel="00000000" w:rsidP="00000000" w:rsidRDefault="00000000" w:rsidRPr="00000000" w14:paraId="0000001B">
      <w:pPr>
        <w:spacing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Separate train and test sets were also created using the full dataset, including monthlyCharges and totalCharges, to train and test the tree-based models, as they are more robust to multicollinearity.</w:t>
      </w:r>
      <w:r w:rsidDel="00000000" w:rsidR="00000000" w:rsidRPr="00000000">
        <w:rPr>
          <w:rtl w:val="0"/>
        </w:rPr>
      </w:r>
    </w:p>
    <w:p w:rsidR="00000000" w:rsidDel="00000000" w:rsidP="00000000" w:rsidRDefault="00000000" w:rsidRPr="00000000" w14:paraId="0000001C">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chose to use a Logistic Regression model, a Decision Tree model, the Random Forest model, and a Gradient Boosting model. We chose each of these models based on the idea of picking ones that would fit the dataset and problem description well, and help us to more easily identify the factors that separate “Churners” from “Non-Churners”. Logistic Regression was chosen as the baseline model because it’s easy to interpret, handles mixed feature types well, and can directly output probabilities that can feed into computing metrics like ROC AUC. </w:t>
      </w:r>
    </w:p>
    <w:p w:rsidR="00000000" w:rsidDel="00000000" w:rsidP="00000000" w:rsidRDefault="00000000" w:rsidRPr="00000000" w14:paraId="0000001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Tree model was chosen because it’s also easily interpretable, since the feature splits can be visualized, and feature importance is automatically included. </w:t>
      </w:r>
    </w:p>
    <w:p w:rsidR="00000000" w:rsidDel="00000000" w:rsidP="00000000" w:rsidRDefault="00000000" w:rsidRPr="00000000" w14:paraId="0000002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Classifier model was chosen because it is an upgrade to a single Decision Tree model, it can handle any class imbalances, which was shown to be present during the feature proportions analysis (26.5% labeled as “Churn” vs. 73.5% “No Churn”). Also, the Random Forest model can give thorough Feature Importance scores, which can help us identify which ones contribute the most to reasons why customers “Churn”. </w:t>
      </w:r>
    </w:p>
    <w:p w:rsidR="00000000" w:rsidDel="00000000" w:rsidP="00000000" w:rsidRDefault="00000000" w:rsidRPr="00000000" w14:paraId="0000002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Gradient Boosting model was chosen because it builds trees sequentially, each new tree that’s built correcting the mistakes of the previous one. This makes it much more powerful than the previous tree models, outperforming the Random Forest model on imbalanced classification problems.</w:t>
      </w:r>
    </w:p>
    <w:p w:rsidR="00000000" w:rsidDel="00000000" w:rsidP="00000000" w:rsidRDefault="00000000" w:rsidRPr="00000000" w14:paraId="0000002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on to the application of the models, after detecting multicollinearity</w:t>
      </w:r>
      <w:r w:rsidDel="00000000" w:rsidR="00000000" w:rsidRPr="00000000">
        <w:rPr>
          <w:rFonts w:ascii="Times New Roman" w:cs="Times New Roman" w:eastAsia="Times New Roman" w:hAnsi="Times New Roman"/>
          <w:sz w:val="24"/>
          <w:szCs w:val="24"/>
          <w:rtl w:val="0"/>
        </w:rPr>
        <w:t xml:space="preserve"> between MonthlyCharges and TotalCharges</w:t>
      </w:r>
      <w:r w:rsidDel="00000000" w:rsidR="00000000" w:rsidRPr="00000000">
        <w:rPr>
          <w:rFonts w:ascii="Times New Roman" w:cs="Times New Roman" w:eastAsia="Times New Roman" w:hAnsi="Times New Roman"/>
          <w:sz w:val="24"/>
          <w:szCs w:val="24"/>
          <w:rtl w:val="0"/>
        </w:rPr>
        <w:t xml:space="preserve"> with other features through the VIF analysis, a dataset where those two features were dropped was created and fed into the Logistic Regression model for training. The Decision Tree model, Random Forest model, and Gradient Boosting model all used the full dataset for training since they’re not as sensitive to multicollinearity as the Logistic Regression model. </w:t>
      </w:r>
    </w:p>
    <w:p w:rsidR="00000000" w:rsidDel="00000000" w:rsidP="00000000" w:rsidRDefault="00000000" w:rsidRPr="00000000" w14:paraId="0000002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MonthlyCharges feature was removed from the logistic regression dataset for being heavily correlated with several services, but unfortunately removed some useful information. Therefore, Additional interaction graphs between Monthly Charges and relevant Service features were created post-hoc logistic regression to help determine if the correlation of the features with churn was due to their higher price, or rather the service itself.</w:t>
      </w:r>
    </w:p>
    <w:p w:rsidR="00000000" w:rsidDel="00000000" w:rsidP="00000000" w:rsidRDefault="00000000" w:rsidRPr="00000000" w14:paraId="0000002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hyperparameter tuning, we used GridSearchCV and StratifiedKFold. We used GridSearchCV because we wanted to systematically test every combination of hyperparameters for each model to find the best pair. Additionally, we used StratifiedKFold to make sure the class imbalance found in the original dataset was preserved across every fold. The F1 score was used as an evaluation metric as opposed to using only the Accuracy score, because a model that predicts “No Churn” for every customer would still have a higher Accuracy score even if it failed in identifying a single “Churner”.</w:t>
      </w:r>
    </w:p>
    <w:p w:rsidR="00000000" w:rsidDel="00000000" w:rsidP="00000000" w:rsidRDefault="00000000" w:rsidRPr="00000000" w14:paraId="00000025">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Now we will compare the Accuracy, Precision, Recall, F1 score, and ROC AUC across each of the four models. The Logistic Regression model has an Accuracy of 0.759, Precision of 0.507, Recall of 0.833, F1 score of 0.630, and ROC AUC of 0.856. The Decision Tree model has an Accuracy of 0.744, Precision of 0.542, Recall of 0.757, F1 score of 0.632, and ROC AUC of 0.795. The Random Forest model has an Accuracy of 0.757, Precision of 0.562, Recall of 0.735, F1 score of 0.637, and ROC AUC of 0.839. Finally, the Gradient Boosting model has an Accuracy of 0.784, Precision of 0.677, Recall of 0.488, F1 score of 0.567, and ROC AUC of 0.833. While all the models have similarly high Accuracy scores, all around 70-80%, this metric alone is misleading to identify the best performing model. This is because, as mentioned above, of the class imbalance in the dataset. Due to this, Recall and F1 scores are fairer metrics to identify meaningful differences in model performance.</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comparing the results based on the ROC AUC and observing the ROC curve plot, the Logistic Regression model is the best performing. It has the highest ROC AUC, 0.856, which indicates that the relationship between customer features and “Churn” is a mostly linear relationship. </w:t>
      </w:r>
    </w:p>
    <w:p w:rsidR="00000000" w:rsidDel="00000000" w:rsidP="00000000" w:rsidRDefault="00000000" w:rsidRPr="00000000" w14:paraId="0000002A">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what our models found, there are several concrete steps a telecom company could take to reduce customer churn.</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single biggest predictor of churn across all our models was contract type. Customers on month-to-month plans were far more likely to leave than those on one or two-year contracts. Because of this, one of the most effective strategies the company could complement is actively encouraging customers to move to longer-term contracts. This could be done through giving incentives, like discounts, promotional offers, or a bundles service upgrades for customers who commit to a longer plan. Even getting a month-to-month customer to switch to a one-year plan could meaningfully reduce their likelihood of churning.</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Fiber Optic internet service stood out as another major churn driver, which is unforeseeable given that it is a premium tier. Customers with Fiber Optic were consistently more likely to churn across all charge levels in our interaction plots, and it had the highest positive coefficient in the Logistic Regression. This suggests the company should look more closely at whether Fiber Optic customers are satisfied with the value they are getting. Targeted retention outreach, satisfaction surveys, or loyalty pricing for long-term Fiber Optic users would be worth exploring.</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Tenure, how long a customer has been with the company, was also strongly linked to churn. Newer customers are significantly more at risk. This points to the importance of a strong onboarding experience. A follow-up outreach in the first few months, a welcome loyalty reward, or simply making sure new customers feel supported early on could make a huge difference in whether they become long-term customers.</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customers who had services like Online Security and Tech Support were less likely to churn. This suggests that customers feel protected and taken care of are more loyal. The company could consider bundling these services into starter packages or offering them at a reduced rate to new customers to increase retention from the beginning. </w:t>
      </w:r>
    </w:p>
    <w:p w:rsidR="00000000" w:rsidDel="00000000" w:rsidP="00000000" w:rsidRDefault="00000000" w:rsidRPr="00000000" w14:paraId="00000031">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3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While we have found a significant amount of data to support our decision-making process, there are some limitations worth acknowledging.</w:t>
      </w:r>
    </w:p>
    <w:p w:rsidR="00000000" w:rsidDel="00000000" w:rsidP="00000000" w:rsidRDefault="00000000" w:rsidRPr="00000000" w14:paraId="0000003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dataset only captures a snapshot of customer information at one point in time. In reality, customer behavior changes, someone who seemed loyal six months ago might be at risk today due to a competitor offering a better deal or a recent bad service experience. A model trained on static data will not capture those shifts unless it is regularly retained on fresh data.</w:t>
      </w:r>
    </w:p>
    <w:p w:rsidR="00000000" w:rsidDel="00000000" w:rsidP="00000000" w:rsidRDefault="00000000" w:rsidRPr="00000000" w14:paraId="0000003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class imbalance in the dataset (only 26.5% churners) was a consistent challenge throughout the project. We addressed this by using class weights during training and optimizing for F1 score instead of accuracy, but no approach perfectly solves this problem. Our models still tend to have lower precision scores, meaning they flag some customers as churners who would not have actually left.</w:t>
      </w:r>
      <w:r w:rsidDel="00000000" w:rsidR="00000000" w:rsidRPr="00000000">
        <w:rPr>
          <w:rFonts w:ascii="Times New Roman" w:cs="Times New Roman" w:eastAsia="Times New Roman" w:hAnsi="Times New Roman"/>
          <w:sz w:val="24"/>
          <w:szCs w:val="24"/>
          <w:rtl w:val="0"/>
        </w:rPr>
        <w:t xml:space="preserve"> In a real deployment, this would result in unnecessary retention spending on customers who were never going to leave.</w:t>
      </w:r>
    </w:p>
    <w:p w:rsidR="00000000" w:rsidDel="00000000" w:rsidP="00000000" w:rsidRDefault="00000000" w:rsidRPr="00000000" w14:paraId="0000003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also had to drop some features, especially MonthlyCharges and TotalCharges, due to high multicollinearity with other variables. While this improved the Logistic Regression model’s reliability and interpretability, it is possible that those variables contained some useful signal that our models ended up missing.</w:t>
      </w:r>
    </w:p>
    <w:p w:rsidR="00000000" w:rsidDel="00000000" w:rsidP="00000000" w:rsidRDefault="00000000" w:rsidRPr="00000000" w14:paraId="0000003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the dataset does not include some potentially important factors like customer service call history, competitor pricing in the customer’s area, or how recently a customer had a service outage. These kinds of features could improve prediction accuracy significantly if they were available, and a real-world deployment would benefit from incorporating them.</w:t>
      </w:r>
    </w:p>
    <w:p w:rsidR="00000000" w:rsidDel="00000000" w:rsidP="00000000" w:rsidRDefault="00000000" w:rsidRPr="00000000" w14:paraId="0000003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Despite these limitations, the models we built provide a solid and actionable foundation for understanding and predicting customer churn in a telecom context.</w:t>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b w:val="1"/>
          <w:bCs w:val="1"/>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Aleksandra Siuchta</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Nguyen</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Nabila Baklia</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Tanvi Guruvugari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