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6514" w14:textId="531A987D" w:rsidR="00551142" w:rsidRPr="00551142" w:rsidRDefault="00551142" w:rsidP="00551142">
      <w:pPr>
        <w:jc w:val="center"/>
        <w:rPr>
          <w:sz w:val="40"/>
          <w:szCs w:val="40"/>
        </w:rPr>
      </w:pPr>
      <w:r w:rsidRPr="00551142">
        <w:rPr>
          <w:b/>
          <w:bCs/>
          <w:sz w:val="40"/>
          <w:szCs w:val="40"/>
        </w:rPr>
        <w:t>Buffer Methods</w:t>
      </w:r>
    </w:p>
    <w:p w14:paraId="1F303468" w14:textId="6EB3426E" w:rsidR="009F4E2F" w:rsidRPr="009F4E2F" w:rsidRDefault="009F4E2F" w:rsidP="009F4E2F">
      <w:r w:rsidRPr="009F4E2F">
        <w:t xml:space="preserve">Buffers act as temporary memory holding areas, processing binary data like raw bytes or characters before transmission or reading. Depending on the context, buffer methods handle either binary data (like in </w:t>
      </w:r>
      <w:r w:rsidRPr="009F4E2F">
        <w:rPr>
          <w:b/>
          <w:bCs/>
        </w:rPr>
        <w:t>Node.js</w:t>
      </w:r>
      <w:r w:rsidRPr="009F4E2F">
        <w:t xml:space="preserve">) or string manipulation (like in </w:t>
      </w:r>
      <w:r w:rsidRPr="009F4E2F">
        <w:rPr>
          <w:b/>
          <w:bCs/>
        </w:rPr>
        <w:t>Java</w:t>
      </w:r>
      <w:r w:rsidRPr="009F4E2F">
        <w:t>). [</w:t>
      </w:r>
      <w:hyperlink r:id="rId4" w:history="1">
        <w:r w:rsidRPr="009F4E2F">
          <w:rPr>
            <w:rStyle w:val="Hyperlink"/>
          </w:rPr>
          <w:t>1</w:t>
        </w:r>
      </w:hyperlink>
      <w:r w:rsidRPr="009F4E2F">
        <w:t xml:space="preserve">, </w:t>
      </w:r>
      <w:hyperlink r:id="rId5" w:history="1">
        <w:r w:rsidRPr="009F4E2F">
          <w:rPr>
            <w:rStyle w:val="Hyperlink"/>
          </w:rPr>
          <w:t>2</w:t>
        </w:r>
      </w:hyperlink>
      <w:r w:rsidRPr="009F4E2F">
        <w:t xml:space="preserve">, </w:t>
      </w:r>
      <w:hyperlink r:id="rId6" w:history="1">
        <w:r w:rsidRPr="009F4E2F">
          <w:rPr>
            <w:rStyle w:val="Hyperlink"/>
          </w:rPr>
          <w:t>3</w:t>
        </w:r>
      </w:hyperlink>
      <w:r w:rsidRPr="009F4E2F">
        <w:t xml:space="preserve">, </w:t>
      </w:r>
      <w:hyperlink r:id="rId7" w:history="1">
        <w:r w:rsidRPr="009F4E2F">
          <w:rPr>
            <w:rStyle w:val="Hyperlink"/>
          </w:rPr>
          <w:t>4</w:t>
        </w:r>
      </w:hyperlink>
      <w:r w:rsidRPr="009F4E2F">
        <w:t>]</w:t>
      </w:r>
    </w:p>
    <w:p w14:paraId="17573D25" w14:textId="77777777" w:rsidR="009F4E2F" w:rsidRPr="009F4E2F" w:rsidRDefault="009F4E2F" w:rsidP="009F4E2F">
      <w:pPr>
        <w:rPr>
          <w:b/>
          <w:bCs/>
        </w:rPr>
      </w:pPr>
      <w:r w:rsidRPr="009F4E2F">
        <w:rPr>
          <w:b/>
          <w:bCs/>
        </w:rPr>
        <w:t>1. Node.js Buffer Methods (Binary Data)</w:t>
      </w:r>
    </w:p>
    <w:p w14:paraId="08D1733C" w14:textId="77777777" w:rsidR="009F4E2F" w:rsidRPr="009F4E2F" w:rsidRDefault="009F4E2F" w:rsidP="009F4E2F">
      <w:r w:rsidRPr="009F4E2F">
        <w:t>Used for reading, writing, and manipulating raw bytes when handling streams, networking, or file systems. [</w:t>
      </w:r>
      <w:hyperlink r:id="rId8" w:history="1">
        <w:r w:rsidRPr="009F4E2F">
          <w:rPr>
            <w:rStyle w:val="Hyperlink"/>
          </w:rPr>
          <w:t>1</w:t>
        </w:r>
      </w:hyperlink>
      <w:r w:rsidRPr="009F4E2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6925"/>
      </w:tblGrid>
      <w:tr w:rsidR="009F4E2F" w:rsidRPr="009F4E2F" w14:paraId="382829CF" w14:textId="77777777">
        <w:trPr>
          <w:tblCellSpacing w:w="15" w:type="dxa"/>
        </w:trPr>
        <w:tc>
          <w:tcPr>
            <w:tcW w:w="0" w:type="auto"/>
            <w:tcBorders>
              <w:bottom w:val="single" w:sz="4" w:space="0" w:color="D2D2D2"/>
            </w:tcBorders>
            <w:vAlign w:val="center"/>
            <w:hideMark/>
          </w:tcPr>
          <w:p w14:paraId="663E8083" w14:textId="77777777" w:rsidR="009F4E2F" w:rsidRPr="009F4E2F" w:rsidRDefault="009F4E2F" w:rsidP="009F4E2F">
            <w:pPr>
              <w:rPr>
                <w:b/>
                <w:bCs/>
              </w:rPr>
            </w:pPr>
            <w:r w:rsidRPr="009F4E2F">
              <w:rPr>
                <w:b/>
                <w:bCs/>
              </w:rPr>
              <w:t>Buffer Method [</w:t>
            </w:r>
            <w:hyperlink r:id="rId9" w:history="1">
              <w:r w:rsidRPr="009F4E2F">
                <w:rPr>
                  <w:rStyle w:val="Hyperlink"/>
                  <w:b/>
                  <w:bCs/>
                </w:rPr>
                <w:t>1</w:t>
              </w:r>
            </w:hyperlink>
            <w:r w:rsidRPr="009F4E2F">
              <w:rPr>
                <w:b/>
                <w:bCs/>
              </w:rPr>
              <w:t xml:space="preserve">, </w:t>
            </w:r>
            <w:hyperlink r:id="rId10" w:history="1">
              <w:r w:rsidRPr="009F4E2F">
                <w:rPr>
                  <w:rStyle w:val="Hyperlink"/>
                  <w:b/>
                  <w:bCs/>
                </w:rPr>
                <w:t>2</w:t>
              </w:r>
            </w:hyperlink>
            <w:r w:rsidRPr="009F4E2F">
              <w:rPr>
                <w:b/>
                <w:bCs/>
              </w:rPr>
              <w:t xml:space="preserve">, </w:t>
            </w:r>
            <w:hyperlink r:id="rId11" w:history="1">
              <w:r w:rsidRPr="009F4E2F">
                <w:rPr>
                  <w:rStyle w:val="Hyperlink"/>
                  <w:b/>
                  <w:bCs/>
                </w:rPr>
                <w:t>3</w:t>
              </w:r>
            </w:hyperlink>
            <w:r w:rsidRPr="009F4E2F">
              <w:rPr>
                <w:b/>
                <w:bCs/>
              </w:rPr>
              <w:t xml:space="preserve">, </w:t>
            </w:r>
            <w:hyperlink r:id="rId12" w:history="1">
              <w:r w:rsidRPr="009F4E2F">
                <w:rPr>
                  <w:rStyle w:val="Hyperlink"/>
                  <w:b/>
                  <w:bCs/>
                </w:rPr>
                <w:t>4</w:t>
              </w:r>
            </w:hyperlink>
            <w:r w:rsidRPr="009F4E2F">
              <w:rPr>
                <w:b/>
                <w:bCs/>
              </w:rPr>
              <w:t xml:space="preserve">, </w:t>
            </w:r>
            <w:hyperlink r:id="rId13" w:history="1">
              <w:r w:rsidRPr="009F4E2F">
                <w:rPr>
                  <w:rStyle w:val="Hyperlink"/>
                  <w:b/>
                  <w:bCs/>
                </w:rPr>
                <w:t>5</w:t>
              </w:r>
            </w:hyperlink>
            <w:r w:rsidRPr="009F4E2F">
              <w:rPr>
                <w:b/>
                <w:bCs/>
              </w:rPr>
              <w:t xml:space="preserve">, </w:t>
            </w:r>
            <w:hyperlink r:id="rId14" w:history="1">
              <w:r w:rsidRPr="009F4E2F">
                <w:rPr>
                  <w:rStyle w:val="Hyperlink"/>
                  <w:b/>
                  <w:bCs/>
                </w:rPr>
                <w:t>6</w:t>
              </w:r>
            </w:hyperlink>
            <w:r w:rsidRPr="009F4E2F">
              <w:rPr>
                <w:b/>
                <w:bCs/>
              </w:rPr>
              <w:t xml:space="preserve">, </w:t>
            </w:r>
            <w:hyperlink r:id="rId15" w:history="1">
              <w:r w:rsidRPr="009F4E2F">
                <w:rPr>
                  <w:rStyle w:val="Hyperlink"/>
                  <w:b/>
                  <w:bCs/>
                </w:rPr>
                <w:t>7</w:t>
              </w:r>
            </w:hyperlink>
            <w:r w:rsidRPr="009F4E2F">
              <w:rPr>
                <w:b/>
                <w:bCs/>
              </w:rPr>
              <w:t xml:space="preserve">, </w:t>
            </w:r>
            <w:hyperlink r:id="rId16" w:history="1">
              <w:r w:rsidRPr="009F4E2F">
                <w:rPr>
                  <w:rStyle w:val="Hyperlink"/>
                  <w:b/>
                  <w:bCs/>
                </w:rPr>
                <w:t>8</w:t>
              </w:r>
            </w:hyperlink>
            <w:r w:rsidRPr="009F4E2F">
              <w:rPr>
                <w:b/>
                <w:bCs/>
              </w:rPr>
              <w:t xml:space="preserve">, </w:t>
            </w:r>
            <w:hyperlink r:id="rId17" w:history="1">
              <w:r w:rsidRPr="009F4E2F">
                <w:rPr>
                  <w:rStyle w:val="Hyperlink"/>
                  <w:b/>
                  <w:bCs/>
                </w:rPr>
                <w:t>9</w:t>
              </w:r>
            </w:hyperlink>
            <w:r w:rsidRPr="009F4E2F">
              <w:rPr>
                <w:b/>
                <w:bCs/>
              </w:rPr>
              <w:t>]</w:t>
            </w:r>
          </w:p>
        </w:tc>
        <w:tc>
          <w:tcPr>
            <w:tcW w:w="0" w:type="auto"/>
            <w:tcBorders>
              <w:bottom w:val="single" w:sz="4" w:space="0" w:color="D2D2D2"/>
            </w:tcBorders>
            <w:vAlign w:val="center"/>
            <w:hideMark/>
          </w:tcPr>
          <w:p w14:paraId="06D518E1" w14:textId="77777777" w:rsidR="009F4E2F" w:rsidRPr="009F4E2F" w:rsidRDefault="009F4E2F" w:rsidP="009F4E2F">
            <w:pPr>
              <w:rPr>
                <w:b/>
                <w:bCs/>
              </w:rPr>
            </w:pPr>
            <w:r w:rsidRPr="009F4E2F">
              <w:rPr>
                <w:b/>
                <w:bCs/>
              </w:rPr>
              <w:t>When &amp; Why Used</w:t>
            </w:r>
          </w:p>
        </w:tc>
      </w:tr>
      <w:tr w:rsidR="009F4E2F" w:rsidRPr="009F4E2F" w14:paraId="07097599" w14:textId="77777777">
        <w:trPr>
          <w:tblCellSpacing w:w="15" w:type="dxa"/>
        </w:trPr>
        <w:tc>
          <w:tcPr>
            <w:tcW w:w="0" w:type="auto"/>
            <w:tcBorders>
              <w:bottom w:val="single" w:sz="4" w:space="0" w:color="D2D2D2"/>
            </w:tcBorders>
            <w:vAlign w:val="center"/>
            <w:hideMark/>
          </w:tcPr>
          <w:p w14:paraId="77D8BB45" w14:textId="77777777" w:rsidR="009F4E2F" w:rsidRPr="009F4E2F" w:rsidRDefault="009F4E2F" w:rsidP="009F4E2F">
            <w:proofErr w:type="spellStart"/>
            <w:r w:rsidRPr="009F4E2F">
              <w:rPr>
                <w:b/>
                <w:bCs/>
              </w:rPr>
              <w:t>Buffer.from</w:t>
            </w:r>
            <w:proofErr w:type="spellEnd"/>
            <w:r w:rsidRPr="009F4E2F">
              <w:rPr>
                <w:b/>
                <w:bCs/>
              </w:rPr>
              <w:t>()</w:t>
            </w:r>
          </w:p>
        </w:tc>
        <w:tc>
          <w:tcPr>
            <w:tcW w:w="0" w:type="auto"/>
            <w:tcBorders>
              <w:bottom w:val="single" w:sz="4" w:space="0" w:color="D2D2D2"/>
            </w:tcBorders>
            <w:vAlign w:val="center"/>
            <w:hideMark/>
          </w:tcPr>
          <w:p w14:paraId="5095346F" w14:textId="77777777" w:rsidR="009F4E2F" w:rsidRPr="009F4E2F" w:rsidRDefault="009F4E2F" w:rsidP="009F4E2F">
            <w:r w:rsidRPr="009F4E2F">
              <w:t xml:space="preserve">Used to convert strings or arrays into raw binary. </w:t>
            </w:r>
            <w:r w:rsidRPr="009F4E2F">
              <w:rPr>
                <w:b/>
                <w:bCs/>
              </w:rPr>
              <w:t>Why:</w:t>
            </w:r>
            <w:r w:rsidRPr="009F4E2F">
              <w:t xml:space="preserve"> Required to pass readable data (like text) to streams, sockets, or cryptographic hashing algorithms.</w:t>
            </w:r>
          </w:p>
        </w:tc>
      </w:tr>
      <w:tr w:rsidR="009F4E2F" w:rsidRPr="009F4E2F" w14:paraId="365C866A" w14:textId="77777777">
        <w:trPr>
          <w:tblCellSpacing w:w="15" w:type="dxa"/>
        </w:trPr>
        <w:tc>
          <w:tcPr>
            <w:tcW w:w="0" w:type="auto"/>
            <w:tcBorders>
              <w:bottom w:val="single" w:sz="4" w:space="0" w:color="D2D2D2"/>
            </w:tcBorders>
            <w:vAlign w:val="center"/>
            <w:hideMark/>
          </w:tcPr>
          <w:p w14:paraId="10F117F2" w14:textId="77777777" w:rsidR="009F4E2F" w:rsidRPr="009F4E2F" w:rsidRDefault="009F4E2F" w:rsidP="009F4E2F">
            <w:proofErr w:type="spellStart"/>
            <w:r w:rsidRPr="009F4E2F">
              <w:rPr>
                <w:b/>
                <w:bCs/>
              </w:rPr>
              <w:t>Buffer.alloc</w:t>
            </w:r>
            <w:proofErr w:type="spellEnd"/>
            <w:r w:rsidRPr="009F4E2F">
              <w:rPr>
                <w:b/>
                <w:bCs/>
              </w:rPr>
              <w:t>()</w:t>
            </w:r>
          </w:p>
        </w:tc>
        <w:tc>
          <w:tcPr>
            <w:tcW w:w="0" w:type="auto"/>
            <w:tcBorders>
              <w:bottom w:val="single" w:sz="4" w:space="0" w:color="D2D2D2"/>
            </w:tcBorders>
            <w:vAlign w:val="center"/>
            <w:hideMark/>
          </w:tcPr>
          <w:p w14:paraId="0C305C95" w14:textId="77777777" w:rsidR="009F4E2F" w:rsidRPr="009F4E2F" w:rsidRDefault="009F4E2F" w:rsidP="009F4E2F">
            <w:r w:rsidRPr="009F4E2F">
              <w:t xml:space="preserve">Used to create an empty buffer of a specific byte size, filled with zeros. </w:t>
            </w:r>
            <w:r w:rsidRPr="009F4E2F">
              <w:rPr>
                <w:b/>
                <w:bCs/>
              </w:rPr>
              <w:t>Why:</w:t>
            </w:r>
            <w:r w:rsidRPr="009F4E2F">
              <w:t xml:space="preserve"> Creates safe, clean memory blocks for reading data chunks without risking leftover, sensitive data.</w:t>
            </w:r>
          </w:p>
        </w:tc>
      </w:tr>
      <w:tr w:rsidR="009F4E2F" w:rsidRPr="009F4E2F" w14:paraId="68E03885" w14:textId="77777777">
        <w:trPr>
          <w:tblCellSpacing w:w="15" w:type="dxa"/>
        </w:trPr>
        <w:tc>
          <w:tcPr>
            <w:tcW w:w="0" w:type="auto"/>
            <w:tcBorders>
              <w:bottom w:val="single" w:sz="4" w:space="0" w:color="D2D2D2"/>
            </w:tcBorders>
            <w:vAlign w:val="center"/>
            <w:hideMark/>
          </w:tcPr>
          <w:p w14:paraId="169D5286" w14:textId="77777777" w:rsidR="009F4E2F" w:rsidRPr="009F4E2F" w:rsidRDefault="009F4E2F" w:rsidP="009F4E2F">
            <w:proofErr w:type="spellStart"/>
            <w:r w:rsidRPr="009F4E2F">
              <w:rPr>
                <w:b/>
                <w:bCs/>
              </w:rPr>
              <w:t>Buffer.concat</w:t>
            </w:r>
            <w:proofErr w:type="spellEnd"/>
            <w:r w:rsidRPr="009F4E2F">
              <w:rPr>
                <w:b/>
                <w:bCs/>
              </w:rPr>
              <w:t>()</w:t>
            </w:r>
          </w:p>
        </w:tc>
        <w:tc>
          <w:tcPr>
            <w:tcW w:w="0" w:type="auto"/>
            <w:tcBorders>
              <w:bottom w:val="single" w:sz="4" w:space="0" w:color="D2D2D2"/>
            </w:tcBorders>
            <w:vAlign w:val="center"/>
            <w:hideMark/>
          </w:tcPr>
          <w:p w14:paraId="2C739322" w14:textId="77777777" w:rsidR="009F4E2F" w:rsidRPr="009F4E2F" w:rsidRDefault="009F4E2F" w:rsidP="009F4E2F">
            <w:r w:rsidRPr="009F4E2F">
              <w:t xml:space="preserve">Used to merge multiple small buffer objects into </w:t>
            </w:r>
            <w:proofErr w:type="gramStart"/>
            <w:r w:rsidRPr="009F4E2F">
              <w:t>a single one</w:t>
            </w:r>
            <w:proofErr w:type="gramEnd"/>
            <w:r w:rsidRPr="009F4E2F">
              <w:t xml:space="preserve">. </w:t>
            </w:r>
            <w:r w:rsidRPr="009F4E2F">
              <w:rPr>
                <w:b/>
                <w:bCs/>
              </w:rPr>
              <w:t>Why:</w:t>
            </w:r>
            <w:r w:rsidRPr="009F4E2F">
              <w:t xml:space="preserve"> Essential when a large file or payload is received in small, chunked data streams.</w:t>
            </w:r>
          </w:p>
        </w:tc>
      </w:tr>
      <w:tr w:rsidR="009F4E2F" w:rsidRPr="009F4E2F" w14:paraId="59A7A93A" w14:textId="77777777">
        <w:trPr>
          <w:tblCellSpacing w:w="15" w:type="dxa"/>
        </w:trPr>
        <w:tc>
          <w:tcPr>
            <w:tcW w:w="0" w:type="auto"/>
            <w:tcBorders>
              <w:bottom w:val="single" w:sz="4" w:space="0" w:color="D2D2D2"/>
            </w:tcBorders>
            <w:vAlign w:val="center"/>
            <w:hideMark/>
          </w:tcPr>
          <w:p w14:paraId="7CE536DB" w14:textId="77777777" w:rsidR="009F4E2F" w:rsidRPr="009F4E2F" w:rsidRDefault="009F4E2F" w:rsidP="009F4E2F">
            <w:proofErr w:type="spellStart"/>
            <w:proofErr w:type="gramStart"/>
            <w:r w:rsidRPr="009F4E2F">
              <w:rPr>
                <w:b/>
                <w:bCs/>
              </w:rPr>
              <w:t>buf.write</w:t>
            </w:r>
            <w:proofErr w:type="spellEnd"/>
            <w:proofErr w:type="gramEnd"/>
            <w:r w:rsidRPr="009F4E2F">
              <w:rPr>
                <w:b/>
                <w:bCs/>
              </w:rPr>
              <w:t>()</w:t>
            </w:r>
          </w:p>
        </w:tc>
        <w:tc>
          <w:tcPr>
            <w:tcW w:w="0" w:type="auto"/>
            <w:tcBorders>
              <w:bottom w:val="single" w:sz="4" w:space="0" w:color="D2D2D2"/>
            </w:tcBorders>
            <w:vAlign w:val="center"/>
            <w:hideMark/>
          </w:tcPr>
          <w:p w14:paraId="00766906" w14:textId="77777777" w:rsidR="009F4E2F" w:rsidRPr="009F4E2F" w:rsidRDefault="009F4E2F" w:rsidP="009F4E2F">
            <w:r w:rsidRPr="009F4E2F">
              <w:t xml:space="preserve">Used to write string data into an already created buffer at a specified byte offset. </w:t>
            </w:r>
            <w:r w:rsidRPr="009F4E2F">
              <w:rPr>
                <w:b/>
                <w:bCs/>
              </w:rPr>
              <w:t>Why:</w:t>
            </w:r>
            <w:r w:rsidRPr="009F4E2F">
              <w:t xml:space="preserve"> Used for writing custom raw data payloads into a pre-allocated memory section.</w:t>
            </w:r>
          </w:p>
        </w:tc>
      </w:tr>
      <w:tr w:rsidR="009F4E2F" w:rsidRPr="009F4E2F" w14:paraId="7A55671A" w14:textId="77777777">
        <w:trPr>
          <w:tblCellSpacing w:w="15" w:type="dxa"/>
        </w:trPr>
        <w:tc>
          <w:tcPr>
            <w:tcW w:w="0" w:type="auto"/>
            <w:tcBorders>
              <w:bottom w:val="nil"/>
            </w:tcBorders>
            <w:vAlign w:val="center"/>
            <w:hideMark/>
          </w:tcPr>
          <w:p w14:paraId="1013E9B2" w14:textId="77777777" w:rsidR="009F4E2F" w:rsidRPr="009F4E2F" w:rsidRDefault="009F4E2F" w:rsidP="009F4E2F">
            <w:proofErr w:type="spellStart"/>
            <w:proofErr w:type="gramStart"/>
            <w:r w:rsidRPr="009F4E2F">
              <w:rPr>
                <w:b/>
                <w:bCs/>
              </w:rPr>
              <w:t>buf.toString</w:t>
            </w:r>
            <w:proofErr w:type="spellEnd"/>
            <w:proofErr w:type="gramEnd"/>
            <w:r w:rsidRPr="009F4E2F">
              <w:rPr>
                <w:b/>
                <w:bCs/>
              </w:rPr>
              <w:t>()</w:t>
            </w:r>
          </w:p>
        </w:tc>
        <w:tc>
          <w:tcPr>
            <w:tcW w:w="0" w:type="auto"/>
            <w:tcBorders>
              <w:bottom w:val="nil"/>
            </w:tcBorders>
            <w:vAlign w:val="center"/>
            <w:hideMark/>
          </w:tcPr>
          <w:p w14:paraId="66F90583" w14:textId="77777777" w:rsidR="009F4E2F" w:rsidRPr="009F4E2F" w:rsidRDefault="009F4E2F" w:rsidP="009F4E2F">
            <w:r w:rsidRPr="009F4E2F">
              <w:t xml:space="preserve">Used to convert the raw binary bytes back into a readable string. </w:t>
            </w:r>
            <w:r w:rsidRPr="009F4E2F">
              <w:rPr>
                <w:b/>
                <w:bCs/>
              </w:rPr>
              <w:t>Why:</w:t>
            </w:r>
            <w:r w:rsidRPr="009F4E2F">
              <w:t xml:space="preserve"> The reverse </w:t>
            </w:r>
            <w:proofErr w:type="gramStart"/>
            <w:r w:rsidRPr="009F4E2F">
              <w:t>of .from</w:t>
            </w:r>
            <w:proofErr w:type="gramEnd"/>
            <w:r w:rsidRPr="009F4E2F">
              <w:t xml:space="preserve">() </w:t>
            </w:r>
            <w:proofErr w:type="gramStart"/>
            <w:r w:rsidRPr="009F4E2F">
              <w:t>or .write</w:t>
            </w:r>
            <w:proofErr w:type="gramEnd"/>
            <w:r w:rsidRPr="009F4E2F">
              <w:t>()—used to read the resulting data once stream processing finishes.</w:t>
            </w:r>
          </w:p>
        </w:tc>
      </w:tr>
    </w:tbl>
    <w:p w14:paraId="39613B98" w14:textId="77777777" w:rsidR="009F4E2F" w:rsidRPr="009F4E2F" w:rsidRDefault="009F4E2F" w:rsidP="009F4E2F">
      <w:pPr>
        <w:rPr>
          <w:b/>
          <w:bCs/>
        </w:rPr>
      </w:pPr>
      <w:r w:rsidRPr="009F4E2F">
        <w:rPr>
          <w:b/>
          <w:bCs/>
        </w:rPr>
        <w:t xml:space="preserve">2. Java </w:t>
      </w:r>
      <w:proofErr w:type="spellStart"/>
      <w:r w:rsidRPr="009F4E2F">
        <w:rPr>
          <w:b/>
          <w:bCs/>
        </w:rPr>
        <w:t>StringBuffer</w:t>
      </w:r>
      <w:proofErr w:type="spellEnd"/>
      <w:r w:rsidRPr="009F4E2F">
        <w:rPr>
          <w:b/>
          <w:bCs/>
        </w:rPr>
        <w:t xml:space="preserve"> Methods (String Manipulation)</w:t>
      </w:r>
    </w:p>
    <w:p w14:paraId="62380677" w14:textId="77777777" w:rsidR="009F4E2F" w:rsidRPr="009F4E2F" w:rsidRDefault="009F4E2F" w:rsidP="009F4E2F">
      <w:r w:rsidRPr="009F4E2F">
        <w:t>Used when building or mutating large sequences of characters. [</w:t>
      </w:r>
      <w:hyperlink r:id="rId18" w:history="1">
        <w:r w:rsidRPr="009F4E2F">
          <w:rPr>
            <w:rStyle w:val="Hyperlink"/>
          </w:rPr>
          <w:t>1</w:t>
        </w:r>
      </w:hyperlink>
      <w:r w:rsidRPr="009F4E2F">
        <w:t xml:space="preserve">, </w:t>
      </w:r>
      <w:hyperlink r:id="rId19" w:history="1">
        <w:r w:rsidRPr="009F4E2F">
          <w:rPr>
            <w:rStyle w:val="Hyperlink"/>
          </w:rPr>
          <w:t>2</w:t>
        </w:r>
      </w:hyperlink>
      <w:r w:rsidRPr="009F4E2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7948"/>
      </w:tblGrid>
      <w:tr w:rsidR="009F4E2F" w:rsidRPr="009F4E2F" w14:paraId="580629F0" w14:textId="77777777">
        <w:trPr>
          <w:tblCellSpacing w:w="15" w:type="dxa"/>
        </w:trPr>
        <w:tc>
          <w:tcPr>
            <w:tcW w:w="0" w:type="auto"/>
            <w:tcBorders>
              <w:bottom w:val="single" w:sz="4" w:space="0" w:color="D2D2D2"/>
            </w:tcBorders>
            <w:vAlign w:val="center"/>
            <w:hideMark/>
          </w:tcPr>
          <w:p w14:paraId="1A5CF1AD" w14:textId="77777777" w:rsidR="009F4E2F" w:rsidRPr="009F4E2F" w:rsidRDefault="009F4E2F" w:rsidP="009F4E2F">
            <w:pPr>
              <w:rPr>
                <w:b/>
                <w:bCs/>
              </w:rPr>
            </w:pPr>
            <w:r w:rsidRPr="009F4E2F">
              <w:rPr>
                <w:b/>
                <w:bCs/>
              </w:rPr>
              <w:t>Method [</w:t>
            </w:r>
            <w:hyperlink r:id="rId20" w:history="1">
              <w:r w:rsidRPr="009F4E2F">
                <w:rPr>
                  <w:rStyle w:val="Hyperlink"/>
                  <w:b/>
                  <w:bCs/>
                </w:rPr>
                <w:t>1</w:t>
              </w:r>
            </w:hyperlink>
            <w:r w:rsidRPr="009F4E2F">
              <w:rPr>
                <w:b/>
                <w:bCs/>
              </w:rPr>
              <w:t xml:space="preserve">, </w:t>
            </w:r>
            <w:hyperlink r:id="rId21" w:history="1">
              <w:r w:rsidRPr="009F4E2F">
                <w:rPr>
                  <w:rStyle w:val="Hyperlink"/>
                  <w:b/>
                  <w:bCs/>
                </w:rPr>
                <w:t>2</w:t>
              </w:r>
            </w:hyperlink>
            <w:r w:rsidRPr="009F4E2F">
              <w:rPr>
                <w:b/>
                <w:bCs/>
              </w:rPr>
              <w:t xml:space="preserve">, </w:t>
            </w:r>
            <w:hyperlink r:id="rId22" w:history="1">
              <w:r w:rsidRPr="009F4E2F">
                <w:rPr>
                  <w:rStyle w:val="Hyperlink"/>
                  <w:b/>
                  <w:bCs/>
                </w:rPr>
                <w:t>3</w:t>
              </w:r>
            </w:hyperlink>
            <w:r w:rsidRPr="009F4E2F">
              <w:rPr>
                <w:b/>
                <w:bCs/>
              </w:rPr>
              <w:t xml:space="preserve">, </w:t>
            </w:r>
            <w:hyperlink r:id="rId23" w:history="1">
              <w:r w:rsidRPr="009F4E2F">
                <w:rPr>
                  <w:rStyle w:val="Hyperlink"/>
                  <w:b/>
                  <w:bCs/>
                </w:rPr>
                <w:t>4</w:t>
              </w:r>
            </w:hyperlink>
            <w:r w:rsidRPr="009F4E2F">
              <w:rPr>
                <w:b/>
                <w:bCs/>
              </w:rPr>
              <w:t>]</w:t>
            </w:r>
          </w:p>
        </w:tc>
        <w:tc>
          <w:tcPr>
            <w:tcW w:w="0" w:type="auto"/>
            <w:tcBorders>
              <w:bottom w:val="single" w:sz="4" w:space="0" w:color="D2D2D2"/>
            </w:tcBorders>
            <w:vAlign w:val="center"/>
            <w:hideMark/>
          </w:tcPr>
          <w:p w14:paraId="7AB049A5" w14:textId="77777777" w:rsidR="009F4E2F" w:rsidRPr="009F4E2F" w:rsidRDefault="009F4E2F" w:rsidP="009F4E2F">
            <w:pPr>
              <w:rPr>
                <w:b/>
                <w:bCs/>
              </w:rPr>
            </w:pPr>
            <w:r w:rsidRPr="009F4E2F">
              <w:rPr>
                <w:b/>
                <w:bCs/>
              </w:rPr>
              <w:t>When &amp; Why Used</w:t>
            </w:r>
          </w:p>
        </w:tc>
      </w:tr>
      <w:tr w:rsidR="009F4E2F" w:rsidRPr="009F4E2F" w14:paraId="11C3B618" w14:textId="77777777">
        <w:trPr>
          <w:tblCellSpacing w:w="15" w:type="dxa"/>
        </w:trPr>
        <w:tc>
          <w:tcPr>
            <w:tcW w:w="0" w:type="auto"/>
            <w:tcBorders>
              <w:bottom w:val="single" w:sz="4" w:space="0" w:color="D2D2D2"/>
            </w:tcBorders>
            <w:vAlign w:val="center"/>
            <w:hideMark/>
          </w:tcPr>
          <w:p w14:paraId="7F83C4B5" w14:textId="77777777" w:rsidR="009F4E2F" w:rsidRPr="009F4E2F" w:rsidRDefault="009F4E2F" w:rsidP="009F4E2F">
            <w:proofErr w:type="gramStart"/>
            <w:r w:rsidRPr="009F4E2F">
              <w:rPr>
                <w:b/>
                <w:bCs/>
              </w:rPr>
              <w:lastRenderedPageBreak/>
              <w:t>append(</w:t>
            </w:r>
            <w:proofErr w:type="gramEnd"/>
            <w:r w:rsidRPr="009F4E2F">
              <w:rPr>
                <w:b/>
                <w:bCs/>
              </w:rPr>
              <w:t>)</w:t>
            </w:r>
          </w:p>
        </w:tc>
        <w:tc>
          <w:tcPr>
            <w:tcW w:w="0" w:type="auto"/>
            <w:tcBorders>
              <w:bottom w:val="single" w:sz="4" w:space="0" w:color="D2D2D2"/>
            </w:tcBorders>
            <w:vAlign w:val="center"/>
            <w:hideMark/>
          </w:tcPr>
          <w:p w14:paraId="7D1E62DD" w14:textId="77777777" w:rsidR="009F4E2F" w:rsidRPr="009F4E2F" w:rsidRDefault="009F4E2F" w:rsidP="009F4E2F">
            <w:r w:rsidRPr="009F4E2F">
              <w:t xml:space="preserve">Used to add text or data to the end of the existing sequence. </w:t>
            </w:r>
            <w:r w:rsidRPr="009F4E2F">
              <w:rPr>
                <w:b/>
                <w:bCs/>
              </w:rPr>
              <w:t>Why:</w:t>
            </w:r>
            <w:r w:rsidRPr="009F4E2F">
              <w:t xml:space="preserve"> It’s heavily optimized for performance, avoiding the creation of heavy, immutable String objects during concatenation loops.</w:t>
            </w:r>
          </w:p>
        </w:tc>
      </w:tr>
      <w:tr w:rsidR="009F4E2F" w:rsidRPr="009F4E2F" w14:paraId="06E4E173" w14:textId="77777777">
        <w:trPr>
          <w:tblCellSpacing w:w="15" w:type="dxa"/>
        </w:trPr>
        <w:tc>
          <w:tcPr>
            <w:tcW w:w="0" w:type="auto"/>
            <w:tcBorders>
              <w:bottom w:val="single" w:sz="4" w:space="0" w:color="D2D2D2"/>
            </w:tcBorders>
            <w:vAlign w:val="center"/>
            <w:hideMark/>
          </w:tcPr>
          <w:p w14:paraId="1C2D694C" w14:textId="77777777" w:rsidR="009F4E2F" w:rsidRPr="009F4E2F" w:rsidRDefault="009F4E2F" w:rsidP="009F4E2F">
            <w:proofErr w:type="gramStart"/>
            <w:r w:rsidRPr="009F4E2F">
              <w:rPr>
                <w:b/>
                <w:bCs/>
              </w:rPr>
              <w:t>insert(</w:t>
            </w:r>
            <w:proofErr w:type="gramEnd"/>
            <w:r w:rsidRPr="009F4E2F">
              <w:rPr>
                <w:b/>
                <w:bCs/>
              </w:rPr>
              <w:t>)</w:t>
            </w:r>
          </w:p>
        </w:tc>
        <w:tc>
          <w:tcPr>
            <w:tcW w:w="0" w:type="auto"/>
            <w:tcBorders>
              <w:bottom w:val="single" w:sz="4" w:space="0" w:color="D2D2D2"/>
            </w:tcBorders>
            <w:vAlign w:val="center"/>
            <w:hideMark/>
          </w:tcPr>
          <w:p w14:paraId="152D5364" w14:textId="77777777" w:rsidR="009F4E2F" w:rsidRPr="009F4E2F" w:rsidRDefault="009F4E2F" w:rsidP="009F4E2F">
            <w:r w:rsidRPr="009F4E2F">
              <w:t xml:space="preserve">Used to inject a string </w:t>
            </w:r>
            <w:proofErr w:type="gramStart"/>
            <w:r w:rsidRPr="009F4E2F">
              <w:t>at</w:t>
            </w:r>
            <w:proofErr w:type="gramEnd"/>
            <w:r w:rsidRPr="009F4E2F">
              <w:t xml:space="preserve"> a specific character index. </w:t>
            </w:r>
            <w:r w:rsidRPr="009F4E2F">
              <w:rPr>
                <w:b/>
                <w:bCs/>
              </w:rPr>
              <w:t>Why:</w:t>
            </w:r>
            <w:r w:rsidRPr="009F4E2F">
              <w:t xml:space="preserve"> Perfect for dynamic formatting tasks (e.g., placing variables into a template).</w:t>
            </w:r>
          </w:p>
        </w:tc>
      </w:tr>
      <w:tr w:rsidR="009F4E2F" w:rsidRPr="009F4E2F" w14:paraId="4894DA6B" w14:textId="77777777">
        <w:trPr>
          <w:tblCellSpacing w:w="15" w:type="dxa"/>
        </w:trPr>
        <w:tc>
          <w:tcPr>
            <w:tcW w:w="0" w:type="auto"/>
            <w:tcBorders>
              <w:bottom w:val="single" w:sz="4" w:space="0" w:color="D2D2D2"/>
            </w:tcBorders>
            <w:vAlign w:val="center"/>
            <w:hideMark/>
          </w:tcPr>
          <w:p w14:paraId="15A99C25" w14:textId="77777777" w:rsidR="009F4E2F" w:rsidRPr="009F4E2F" w:rsidRDefault="009F4E2F" w:rsidP="009F4E2F">
            <w:proofErr w:type="gramStart"/>
            <w:r w:rsidRPr="009F4E2F">
              <w:rPr>
                <w:b/>
                <w:bCs/>
              </w:rPr>
              <w:t>reverse(</w:t>
            </w:r>
            <w:proofErr w:type="gramEnd"/>
            <w:r w:rsidRPr="009F4E2F">
              <w:rPr>
                <w:b/>
                <w:bCs/>
              </w:rPr>
              <w:t>)</w:t>
            </w:r>
          </w:p>
        </w:tc>
        <w:tc>
          <w:tcPr>
            <w:tcW w:w="0" w:type="auto"/>
            <w:tcBorders>
              <w:bottom w:val="single" w:sz="4" w:space="0" w:color="D2D2D2"/>
            </w:tcBorders>
            <w:vAlign w:val="center"/>
            <w:hideMark/>
          </w:tcPr>
          <w:p w14:paraId="26D80718" w14:textId="77777777" w:rsidR="009F4E2F" w:rsidRPr="009F4E2F" w:rsidRDefault="009F4E2F" w:rsidP="009F4E2F">
            <w:r w:rsidRPr="009F4E2F">
              <w:t xml:space="preserve">Used to flip the character sequence backwards. </w:t>
            </w:r>
            <w:r w:rsidRPr="009F4E2F">
              <w:rPr>
                <w:b/>
                <w:bCs/>
              </w:rPr>
              <w:t>Why:</w:t>
            </w:r>
            <w:r w:rsidRPr="009F4E2F">
              <w:t xml:space="preserve"> Provides a simple, built-in algorithmic helper for reversing words, numbers, or formatting text.</w:t>
            </w:r>
          </w:p>
        </w:tc>
      </w:tr>
      <w:tr w:rsidR="009F4E2F" w:rsidRPr="009F4E2F" w14:paraId="4D3BF84C" w14:textId="77777777">
        <w:trPr>
          <w:tblCellSpacing w:w="15" w:type="dxa"/>
        </w:trPr>
        <w:tc>
          <w:tcPr>
            <w:tcW w:w="0" w:type="auto"/>
            <w:tcBorders>
              <w:bottom w:val="nil"/>
            </w:tcBorders>
            <w:vAlign w:val="center"/>
            <w:hideMark/>
          </w:tcPr>
          <w:p w14:paraId="118C0547" w14:textId="77777777" w:rsidR="009F4E2F" w:rsidRPr="009F4E2F" w:rsidRDefault="009F4E2F" w:rsidP="009F4E2F">
            <w:proofErr w:type="gramStart"/>
            <w:r w:rsidRPr="009F4E2F">
              <w:rPr>
                <w:b/>
                <w:bCs/>
              </w:rPr>
              <w:t>delete(</w:t>
            </w:r>
            <w:proofErr w:type="gramEnd"/>
            <w:r w:rsidRPr="009F4E2F">
              <w:rPr>
                <w:b/>
                <w:bCs/>
              </w:rPr>
              <w:t xml:space="preserve">) / </w:t>
            </w:r>
            <w:proofErr w:type="gramStart"/>
            <w:r w:rsidRPr="009F4E2F">
              <w:rPr>
                <w:b/>
                <w:bCs/>
              </w:rPr>
              <w:t>replace(</w:t>
            </w:r>
            <w:proofErr w:type="gramEnd"/>
            <w:r w:rsidRPr="009F4E2F">
              <w:rPr>
                <w:b/>
                <w:bCs/>
              </w:rPr>
              <w:t>)</w:t>
            </w:r>
          </w:p>
        </w:tc>
        <w:tc>
          <w:tcPr>
            <w:tcW w:w="0" w:type="auto"/>
            <w:tcBorders>
              <w:bottom w:val="nil"/>
            </w:tcBorders>
            <w:vAlign w:val="center"/>
            <w:hideMark/>
          </w:tcPr>
          <w:p w14:paraId="43B3366E" w14:textId="77777777" w:rsidR="009F4E2F" w:rsidRPr="009F4E2F" w:rsidRDefault="009F4E2F" w:rsidP="009F4E2F">
            <w:r w:rsidRPr="009F4E2F">
              <w:t xml:space="preserve">Used to remove or swap out characters within a defined start/end range. </w:t>
            </w:r>
            <w:r w:rsidRPr="009F4E2F">
              <w:rPr>
                <w:b/>
                <w:bCs/>
              </w:rPr>
              <w:t>Why:</w:t>
            </w:r>
            <w:r w:rsidRPr="009F4E2F">
              <w:t xml:space="preserve"> Used for string sanitization or parsing tasks where parts of the text need dynamic modification.</w:t>
            </w:r>
          </w:p>
        </w:tc>
      </w:tr>
    </w:tbl>
    <w:p w14:paraId="10B14963" w14:textId="77777777" w:rsidR="009F4E2F" w:rsidRPr="009F4E2F" w:rsidRDefault="009F4E2F" w:rsidP="009F4E2F">
      <w:r w:rsidRPr="009F4E2F">
        <w:t xml:space="preserve">Could you clarify which specific programming environment you are working in (e.g., </w:t>
      </w:r>
      <w:r w:rsidRPr="009F4E2F">
        <w:rPr>
          <w:b/>
          <w:bCs/>
        </w:rPr>
        <w:t>Node.js</w:t>
      </w:r>
      <w:r w:rsidRPr="009F4E2F">
        <w:t xml:space="preserve"> vs </w:t>
      </w:r>
      <w:r w:rsidRPr="009F4E2F">
        <w:rPr>
          <w:b/>
          <w:bCs/>
        </w:rPr>
        <w:t>Java</w:t>
      </w:r>
      <w:r w:rsidRPr="009F4E2F">
        <w:t xml:space="preserve">) or what specific data problem you are trying to solve? I can provide </w:t>
      </w:r>
      <w:r w:rsidRPr="009F4E2F">
        <w:rPr>
          <w:b/>
          <w:bCs/>
        </w:rPr>
        <w:t>tailored code examples</w:t>
      </w:r>
      <w:r w:rsidRPr="009F4E2F">
        <w:t xml:space="preserve"> or dive deeper into the methods you need.</w:t>
      </w:r>
    </w:p>
    <w:p w14:paraId="687C178C" w14:textId="77777777" w:rsidR="000F1DEF" w:rsidRDefault="000F1DEF"/>
    <w:sectPr w:rsidR="000F1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DEF"/>
    <w:rsid w:val="000F1DEF"/>
    <w:rsid w:val="00370318"/>
    <w:rsid w:val="00551142"/>
    <w:rsid w:val="009F4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6172"/>
  <w15:chartTrackingRefBased/>
  <w15:docId w15:val="{553D785D-C676-417C-AF28-2E06EF3D1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DEF"/>
    <w:rPr>
      <w:rFonts w:eastAsiaTheme="majorEastAsia" w:cstheme="majorBidi"/>
      <w:color w:val="272727" w:themeColor="text1" w:themeTint="D8"/>
    </w:rPr>
  </w:style>
  <w:style w:type="paragraph" w:styleId="Title">
    <w:name w:val="Title"/>
    <w:basedOn w:val="Normal"/>
    <w:next w:val="Normal"/>
    <w:link w:val="TitleChar"/>
    <w:uiPriority w:val="10"/>
    <w:qFormat/>
    <w:rsid w:val="000F1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DEF"/>
    <w:pPr>
      <w:spacing w:before="160"/>
      <w:jc w:val="center"/>
    </w:pPr>
    <w:rPr>
      <w:i/>
      <w:iCs/>
      <w:color w:val="404040" w:themeColor="text1" w:themeTint="BF"/>
    </w:rPr>
  </w:style>
  <w:style w:type="character" w:customStyle="1" w:styleId="QuoteChar">
    <w:name w:val="Quote Char"/>
    <w:basedOn w:val="DefaultParagraphFont"/>
    <w:link w:val="Quote"/>
    <w:uiPriority w:val="29"/>
    <w:rsid w:val="000F1DEF"/>
    <w:rPr>
      <w:i/>
      <w:iCs/>
      <w:color w:val="404040" w:themeColor="text1" w:themeTint="BF"/>
    </w:rPr>
  </w:style>
  <w:style w:type="paragraph" w:styleId="ListParagraph">
    <w:name w:val="List Paragraph"/>
    <w:basedOn w:val="Normal"/>
    <w:uiPriority w:val="34"/>
    <w:qFormat/>
    <w:rsid w:val="000F1DEF"/>
    <w:pPr>
      <w:ind w:left="720"/>
      <w:contextualSpacing/>
    </w:pPr>
  </w:style>
  <w:style w:type="character" w:styleId="IntenseEmphasis">
    <w:name w:val="Intense Emphasis"/>
    <w:basedOn w:val="DefaultParagraphFont"/>
    <w:uiPriority w:val="21"/>
    <w:qFormat/>
    <w:rsid w:val="000F1DEF"/>
    <w:rPr>
      <w:i/>
      <w:iCs/>
      <w:color w:val="0F4761" w:themeColor="accent1" w:themeShade="BF"/>
    </w:rPr>
  </w:style>
  <w:style w:type="paragraph" w:styleId="IntenseQuote">
    <w:name w:val="Intense Quote"/>
    <w:basedOn w:val="Normal"/>
    <w:next w:val="Normal"/>
    <w:link w:val="IntenseQuoteChar"/>
    <w:uiPriority w:val="30"/>
    <w:qFormat/>
    <w:rsid w:val="000F1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DEF"/>
    <w:rPr>
      <w:i/>
      <w:iCs/>
      <w:color w:val="0F4761" w:themeColor="accent1" w:themeShade="BF"/>
    </w:rPr>
  </w:style>
  <w:style w:type="character" w:styleId="IntenseReference">
    <w:name w:val="Intense Reference"/>
    <w:basedOn w:val="DefaultParagraphFont"/>
    <w:uiPriority w:val="32"/>
    <w:qFormat/>
    <w:rsid w:val="000F1DEF"/>
    <w:rPr>
      <w:b/>
      <w:bCs/>
      <w:smallCaps/>
      <w:color w:val="0F4761" w:themeColor="accent1" w:themeShade="BF"/>
      <w:spacing w:val="5"/>
    </w:rPr>
  </w:style>
  <w:style w:type="character" w:styleId="Hyperlink">
    <w:name w:val="Hyperlink"/>
    <w:basedOn w:val="DefaultParagraphFont"/>
    <w:uiPriority w:val="99"/>
    <w:unhideWhenUsed/>
    <w:rsid w:val="009F4E2F"/>
    <w:rPr>
      <w:color w:val="467886" w:themeColor="hyperlink"/>
      <w:u w:val="single"/>
    </w:rPr>
  </w:style>
  <w:style w:type="character" w:styleId="UnresolvedMention">
    <w:name w:val="Unresolved Mention"/>
    <w:basedOn w:val="DefaultParagraphFont"/>
    <w:uiPriority w:val="99"/>
    <w:semiHidden/>
    <w:unhideWhenUsed/>
    <w:rsid w:val="009F4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deno-the-complete-reference/5-use-cases-of-buffers-in-node-js-ebcaf45daf28" TargetMode="External"/><Relationship Id="rId13" Type="http://schemas.openxmlformats.org/officeDocument/2006/relationships/hyperlink" Target="https://nodejs.org/download/release/v4.1.2/docs/api/buffer.html" TargetMode="External"/><Relationship Id="rId18" Type="http://schemas.openxmlformats.org/officeDocument/2006/relationships/hyperlink" Target="https://www.geeksforgeeks.org/java/stringbuffer-and-stringbuilder-methods/" TargetMode="External"/><Relationship Id="rId3" Type="http://schemas.openxmlformats.org/officeDocument/2006/relationships/webSettings" Target="webSettings.xml"/><Relationship Id="rId21" Type="http://schemas.openxmlformats.org/officeDocument/2006/relationships/hyperlink" Target="https://dzone.com/articles/what-to-do-about-java-memory-leaks-tools-fixes-and" TargetMode="External"/><Relationship Id="rId7" Type="http://schemas.openxmlformats.org/officeDocument/2006/relationships/hyperlink" Target="https://www.geeksforgeeks.org/node-js/which-module-is-used-for-buffer-based-operations-in-node-js/" TargetMode="External"/><Relationship Id="rId12" Type="http://schemas.openxmlformats.org/officeDocument/2006/relationships/hyperlink" Target="https://www.ibm.com/docs/en/datapower-gateway/10.6.0?topic=object-buffer-class-methods" TargetMode="External"/><Relationship Id="rId17" Type="http://schemas.openxmlformats.org/officeDocument/2006/relationships/hyperlink" Target="https://www.youtube.com/watch?v=4YRUyrbusvM&amp;t=4"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geeksforgeeks.org/node-js/which-module-is-used-for-buffer-based-operations-in-node-js/" TargetMode="External"/><Relationship Id="rId20" Type="http://schemas.openxmlformats.org/officeDocument/2006/relationships/hyperlink" Target="https://www.upgrad.com/blog/append-in-java/" TargetMode="External"/><Relationship Id="rId1" Type="http://schemas.openxmlformats.org/officeDocument/2006/relationships/styles" Target="styles.xml"/><Relationship Id="rId6" Type="http://schemas.openxmlformats.org/officeDocument/2006/relationships/hyperlink" Target="https://www.youtube.com/watch?v=4YRUyrbusvM&amp;t=4" TargetMode="External"/><Relationship Id="rId11" Type="http://schemas.openxmlformats.org/officeDocument/2006/relationships/hyperlink" Target="https://www.ibm.com/docs/en/datapower-gateway/11.0.0?topic=object-buffer-class-methods" TargetMode="External"/><Relationship Id="rId24" Type="http://schemas.openxmlformats.org/officeDocument/2006/relationships/fontTable" Target="fontTable.xml"/><Relationship Id="rId5" Type="http://schemas.openxmlformats.org/officeDocument/2006/relationships/hyperlink" Target="https://www.youtube.com/watch?v=iiNEd3YlGUI&amp;t=146" TargetMode="External"/><Relationship Id="rId15" Type="http://schemas.openxmlformats.org/officeDocument/2006/relationships/hyperlink" Target="https://medium.com/deno-the-complete-reference/5-use-cases-of-buffers-in-node-js-ebcaf45daf28" TargetMode="External"/><Relationship Id="rId23" Type="http://schemas.openxmlformats.org/officeDocument/2006/relationships/hyperlink" Target="https://www.geeksforgeeks.org/java/stringbuffer-and-stringbuilder-methods/" TargetMode="External"/><Relationship Id="rId10" Type="http://schemas.openxmlformats.org/officeDocument/2006/relationships/hyperlink" Target="https://www.youtube.com/watch?v=QeFWvq7WW7s&amp;t=302" TargetMode="External"/><Relationship Id="rId19" Type="http://schemas.openxmlformats.org/officeDocument/2006/relationships/hyperlink" Target="https://www.scribd.com/document/906129521/Document" TargetMode="External"/><Relationship Id="rId4" Type="http://schemas.openxmlformats.org/officeDocument/2006/relationships/hyperlink" Target="https://www.geeksforgeeks.org/java/stringbuffer-class-in-java/" TargetMode="External"/><Relationship Id="rId9" Type="http://schemas.openxmlformats.org/officeDocument/2006/relationships/hyperlink" Target="https://nodejs.org/download/release/v9.10.1/docs/api/buffer.html" TargetMode="External"/><Relationship Id="rId14" Type="http://schemas.openxmlformats.org/officeDocument/2006/relationships/hyperlink" Target="https://www.dennisokeeffe.com/blog/2024-07-04-nodejs-buffers-explained" TargetMode="External"/><Relationship Id="rId22" Type="http://schemas.openxmlformats.org/officeDocument/2006/relationships/hyperlink" Target="https://help.insightsoftware.com/s/article/A4S-SAP-What-is-SAP-buffer-blo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3587</Characters>
  <Application>Microsoft Office Word</Application>
  <DocSecurity>0</DocSecurity>
  <Lines>29</Lines>
  <Paragraphs>8</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3</cp:revision>
  <dcterms:created xsi:type="dcterms:W3CDTF">2026-06-22T14:48:00Z</dcterms:created>
  <dcterms:modified xsi:type="dcterms:W3CDTF">2026-06-22T14:48:00Z</dcterms:modified>
</cp:coreProperties>
</file>