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Sjahrir tentang Sitoeasi Politik</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Djakarta, 31 Des.:</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DALAM interpioe koresponden Aneta-A.N.P., Soetan Sjahrir menerangkan bahwa masih banjak perasaan tjoeriga mentjoerigai, walaupoen persetoedjoean Linggardjati soedah ditandatangani dan frontlijn telah dihapoeskan.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Hanja dengan menghilangkan perasaan ini dan dengan memperbaiki keadaan sosial dan ekonomi frontlijn ini dapat dilenjapkan sama sekali.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Perdana menteri Indonesia menjatakan keterangan ini berhoeboeng dengan keadaan2 di pedalaman Djawa semangkin lama semangkin keroeh, apalagi kedjadian2 di Bogor belakangan ini.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Djoega keroesoehan2 jang bertoeroet-toeroet dan selandjoetnja menerangkan, bahwa pidato Soedirman adalah beralasan.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Sangat boleh djadi Soedirman telah mengadakan peroendingan lebih doeloe dengan menteri pertahanan Mr. Amir Sjarifoeddin, sebeloem mengoetjapkan pidato ini.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Ia dapat kabar, demikian Soetan Sjahrir mengatakan selandjoetnja, bahwa K.N.I.P. telah memadjoekan permintaan kepada pemerintah repoeblik oentoek mengadakan pemoengoetan soeara tentang pro atau antinja rantjangan persetoedjoean Linggardjati jang akan diadakan pada penghabisan boeini.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Oleh karena persiapan2 perloe oentoek peroendingan itoe, Sjahrir berpendapat, bahwa pemerintah akan menjetoedjoeinja, djika tidak ada peroebahan2 jang tiba2 oentoek mempertjepat peroendingan tadi.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