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Belanda mengibarkan Bendera poetih</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Palembang, 2 Jan. (Antara):</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SOENGGOEHPOEN peroendingan dari Persatoean Pegawai Minjak dengan wakil Shell dan commandant tentara Belanda dilakoekan biasa sadja, namoen rakjat tetap tjoeriga dan siap sedia. Doegaan rakjat ternjata benar, karena kira2 djam 14.30 tanggal 30 Des. terdengar tembakan pertama dari pihak Belanda jang dibalas oleh pihak rakjat sehingga pertempoeran terdjadi jang berlangsoeng kira2 1½ djam. Karena desakan dari rakjat, Belanda meminta beroending dengan mengibar2kan bendera pоеtih. Oentoek kesekian kalinja, rakjat menoendjoekkan patoehnja kepada pemimpin, dan serangan laloe diperhentikan. Keroegian barisan rakjat satoe orang pradjoerit goegoer dan 3 loeka2. Keroegian pihak moesoeh beloem diketahoei.</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