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Mr. Roem tentang Jonkman</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Djan.: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ROEM, menteri dalam negeri, dalam pertemoean ditempat kediaman presiden pada hari Saptoe jl. telah menerangkan pendapatnja tentang pembitjaraan rentjana-persetoedjoean di Tweede Kamer. Menoeroet "Antara", Mr. Roem antara lain mengatakan bahwa keterangan dari satoe pihak sadja tidak akan mengikat. Hanja kalau kedoea belah pihak menjetoedjoei keterangan tadi, baroe ia akan berlakoe.</w:t>
      </w:r>
    </w:p>
    <w:p w:rsidR="00000000" w:rsidDel="00000000" w:rsidP="00000000" w:rsidRDefault="00000000" w:rsidRPr="00000000" w14:paraId="00000004">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Moengkin dari pihak Belanda akan diterima keterangan itoe sebagai keterangan pemerintah, tapi kita sedikitpoen tidak akan kembali, dan kalau ada perselisihan pikiran, semoea ini akan dipoetoeskan oleh pengadilan tertinggi. Pertanjaan, kalau moengkin ada perselisihan, dan dari pertikaian politiek mendjadi militer, repoeblik sanggoep membereskannja, didjawab oleh Mr. Roem: </w:t>
      </w:r>
      <w:r w:rsidDel="00000000" w:rsidR="00000000" w:rsidRPr="00000000">
        <w:rPr>
          <w:rFonts w:ascii="Calibri" w:cs="Calibri" w:eastAsia="Calibri" w:hAnsi="Calibri"/>
          <w:b w:val="1"/>
          <w:sz w:val="24"/>
          <w:szCs w:val="24"/>
          <w:rtl w:val="0"/>
        </w:rPr>
        <w:t xml:space="preserve">Tentoe.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