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KOMISI DJENDRAL TIBA DI DJAKARTA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Beloem diketahoei oentoek berapa lama di Indonesia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10 Jan.:</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ANGGOTA2 Komisi Djendral Schermerhorn, De Boer dan van A Poll jg. ditoenggoe kedatangannja pada tg. 8 Januari, baroe tiba di lapangan terbang Kemajoran pada tg. 9 Januari pagi dengan pesawat Skymaster. Kalambatan kedatangannja disebabkan keadaan di Bangkok jang memaksa oentoek bermalam di Singapore. Bersama komisi djendral ikoet tiba poela toean Boerhanoeddin.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 Ir. W. Schermerhorn adalah jang pertama meninggalkan pesawat terbangnja. Kedatangan oetoesan Belanda ini disamboet oleh Dr. H.J. van Mook dan pembesar2 Indonesia dan Belanda.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fihak Indonesia tampak Prof. Dr. A. Boediardjo sekretaris delegasi peroendingan Indonesia Belanda dan Mr. Tamzil dari Kementerian Penerangan Djakarta. Sedang dari pihak Belanda tampak Dr. H.J. van Mook, Vice Admiraal A.S. Pinke, Dr. P.A. Idenburg direktoer djendral oeroesan oemoem, Dr. P.J. Koets dari Kabinet van Mook, Mr. K. Enthoven, Ch. O. van der Plas, dr. O.E. Baron van Boetzelaer Dr. J. Hoven komisaris boeat Borneo dan Timoer Besar Mr. J.E. van Hoogstraten direktoer departemen ekonomi, Soekawati dan Daeng Malewa "presiden" dan "perdana menteri" negara "Indonesia Timoer", serta istri2 dari Komisi Djendral.</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Pengiring2 komisi djendral terdiri dari dr. P. Sanders, sekretaris komisi djendral, Mr. C.C.J. Maassen dan dr. I. Samkalden penasehat politiek dan Kol. Abdoelkadir penasehat van Mook.</w:t>
      </w:r>
    </w:p>
    <w:p w:rsidR="00000000" w:rsidDel="00000000" w:rsidP="00000000" w:rsidRDefault="00000000" w:rsidRPr="00000000" w14:paraId="00000008">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Akan kembali ?</w:t>
      </w:r>
      <w:r w:rsidDel="00000000" w:rsidR="00000000" w:rsidRPr="00000000">
        <w:rPr>
          <w:rtl w:val="0"/>
        </w:rPr>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SAMPAI hari ini beloem diketahoei oentoek berapa lama komisi djendral itoe akan tinggal di Djakarta. Keterangan seroepa ini djoega telah dikemoekakan oleh Schermerhorn sendiri kepada wartawan2 di Karachi, ketika ia hendak meninggalkan Karachi dengan pesawat terbangnja. Disana ia menjatakan, bahwa penerimaan naskah oleh pemerintah Belanda dan perwakilannja adalah soeatoe kooperasi jang rapat jang dapat dilihat.</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Didoega, walaupoen Schermerhorn beloem mengetahoei oentoek berapa lama di Indonesia, ia akan mengadakan perhoeboengan rapat dengan Den Haag dan moengkin setelah mendapat beberapa pendjelasan tentang soal2 di Indonesia sepeninggalnja kenegeri Belanda, ia akan kembali lagi kenegeri Belanda oentoek mengadadakan pembitjaraan lebih landjoet.</w:t>
      </w:r>
    </w:p>
    <w:p w:rsidR="00000000" w:rsidDel="00000000" w:rsidP="00000000" w:rsidRDefault="00000000" w:rsidRPr="00000000" w14:paraId="0000000B">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Harapan kalangan politik Indonesia</w:t>
      </w:r>
      <w:r w:rsidDel="00000000" w:rsidR="00000000" w:rsidRPr="00000000">
        <w:rPr>
          <w:rtl w:val="0"/>
        </w:rPr>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dikabarkan ; kalangan2 politiek Indonesia di Djakarta mempoenjai harapan, bahwa kedatangan Schermerhorn di Djakarata ini dapat mendjernihkan soeasana jang meroegikan pembitjaraan politiek jang tidak dikehendaki karena tindakan2 jg. terang datangnja dari golongan militaris Belanda di Indonesia: serta mengharap soepaja Schermerhorn mempergoenakan pengaroehnja oentoek membawa "penerimaan" pemerintah dan perwakilan Belanda atas naskah itoe kedalam praktik jang njata.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