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Kartalegawa beraksi</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30/1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KARTALEGAWA promotor Partai Rakjat Pasoendan kemarin menempelkan dan menjebarkan selebaran sebagai berikoet boenjinja: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Pendoedoek Bogor djanganlah bersifat pasif terhadap perdjoeangan kami dan gaboengkan dirimoe kedalam partai kami. Toedjoean kami: Membentoek "negara Pasoendan" dalam federasi Negara Indonesia sebagai dioeraikan pandjang lebar dalam anggaran dasar kami, Sertalah dan djanganlah ketinggalan memasoeki Partai Rakjat Pasoendan Bogor.</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Diantara pembantoenja Mr. Koestomo, memboedjoek2 kaoem terpeladjar, tetapi ditolak mentah2, Karena tidak berhasil, mereka goenakan selebaran. Anggota Partai Pasoendan tjoema beberapa orang, jaitoe orang jang dalam koeroengan mereka, sebagian boekan orang Pasoendan, dan orang jang boleh dikatakan soedah meloepakan kebangsaannja dan sedjak dahoeloe tidak dikenal dalam masjarakat.</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Koestomo pernah mendatangi kaoem terpeladjar; dan ketika ditanja, mengapa saudara djadi pengoeroes partai, sedang saudara boekan orang Soenda, la djawab: "Saja poenja kepentingan disini".</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