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Serawak menghendaki Kemerdekaan</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11 Pebr.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satoe konperensi pada hari Sabtoe jang laloe dengan wakil2 Persatoean Nasional Serawak Melajoe, jang sekarang ada di Singapoera oentoek mengoendjoengi Radja-Moeda-Serawak, Anthony Brook, para wakil itoe mengatakan, bahwa mereka tidak langsoeng menentang tindakan Pemerintah linggeris jang menggaboengkan Serawak kedalam Keradjaan Inggeris, tetapi mereka hanja mentjari djaminan, jg. rakjat Serawak akan diminta pertimbangan tentang kedoedoekan negerinja dibelakang hari.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Sk. "Oetoesan Melajoe" mengabarkan, bahwa Ketoea Persatoean Kebangsaan Serawak Melajoe, Abang Hadji Zaini menerangkan, bahwa 95% dari pendoedoek Serawak menghendaki Kemerdekaan.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"Oetoesan Melajoe" memberi komentar tentang soal Serawak, dan meminta Inggeris akan memeriksa kembali soal ini, dan beroesaha lagi merapatkan perhabatan artara Inggeris dan Serawak atas dasar alliansi.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