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Blokkade Belanda terhadap kita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 HASIL PERSETOEDJOEAN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12/2:</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SOEPAJA djangan ada keragoe2an tentang blokkade perdagangan jang dilakoekan Belanda terhadap kita, Kementerian Kemakmoeran memberitahoekan keраda "Antara", bahwa atoeran2 tentang import, export serta penahanan dan penggeledahan kapal2 jg. pada tg. 28/1 jl. dioemoemkan oleh pihak Belanda dan mengenai "Nederlandsch Indie" itoe, sama sekali tidak ditetapkan dengan persetoeajoean pihak Repoeblik. Atoeran2 jg. meresmikan blokkade terhadap kita itoe menoeroet pandangan sini hanja berlakoe oentoek kota2 dan daerah2 jang didoedoeki oleh Belanda. Didaerah Repoeblik tetap hanja berlakoe atoeran2 perdagangan jang Kementerian Kemakmoeran kita telah atau akan adakan sendiri.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