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Harapan Amerika</w:t>
      </w:r>
      <w:r w:rsidDel="00000000" w:rsidR="00000000" w:rsidRPr="00000000">
        <w:rPr>
          <w:rtl w:val="0"/>
        </w:rPr>
      </w:r>
    </w:p>
    <w:p w:rsidR="00000000" w:rsidDel="00000000" w:rsidP="00000000" w:rsidRDefault="00000000" w:rsidRPr="00000000" w14:paraId="00000002">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INDONESIA-BELANDA LEKAS DIBERESKAN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 Pebr.: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soember jang resmi "Antara" mendapat keterangan, bahwa Pemerintah Amerika Serikat dengan resmi telah memberitahoekan kepada pihak Indonesia dan Belanda, bahwa Amerika Serikat ingin sekali melihat kedoea pihak selekasnja menandatangani naskah persetoedjoean Linggardjati.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