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ind w:firstLine="72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Notulen Naskah</w:t>
      </w:r>
    </w:p>
    <w:p w:rsidR="00000000" w:rsidDel="00000000" w:rsidP="00000000" w:rsidRDefault="00000000" w:rsidRPr="00000000" w14:paraId="00000002">
      <w:pPr>
        <w:spacing w:after="160" w:line="259" w:lineRule="auto"/>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DELEGASI INDONESIA DISALAHΚΑΝ.</w:t>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13/2</w:t>
      </w:r>
    </w:p>
    <w:p w:rsidR="00000000" w:rsidDel="00000000" w:rsidP="00000000" w:rsidRDefault="00000000" w:rsidRPr="00000000" w14:paraId="00000004">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 K. "Trouw" mengabarkan, bahwa Mr. M.B. v/d. Hoeven ketika berbitjara di moeka perkoempoelan-pemilihan anti Revoloesioiner di Amsterdam telah mengoepas bagaimana sampai tersiarnja notulen2 rahasia dari pembitjaraan-pembitjaraan antara Komisi Djenderal dan delegasi Indonesia, demikian berita Kantor Pekabaran Belanda dari Amsterdam.</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v/d Hoeven, notulen tsb. oleh anggota2 delegasi Indonesia telah diserahkan Kepada orang2 Belanda di "Hindia" jang kemoedian meneroeskannja lagi ke negeri Belanda.</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 negeri Belanda notulen tsb. diperiksa oleh 4 orang Djoeris ig. sesoedah mempeladjarinja berpendapat, bahwa Menteri Jonkman telah dapat pendjelasan jg. keliroe ketika ia menerangkan, bahwa notujen itoe dengan tjara mengorek2 disimpoelkan dalam pendjelasan2 Komisi Djenderal dan keterangan Pemerintah. Sesoedah itoe notulen2 tsb. disampaikan kepada soerat2 kabar oentoek disiarkan.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