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720"/>
        <w:jc w:val="center"/>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Tidak maoe disalahkan</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Tokio, 14 Pebr. (U.P.):</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WAKIL Belanda jang mengoeroes pengembalian orang2 Indonesia dari Djepang, J. B. D. Pennink, menentang keterangan pihak Indonesia di Tokio, dimana dikatakan bahwa bangsa Belanda mendjalankan "politiek tidak memilih bangsa" pada pengangkoetan pertama.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Orang2 Indonesia haroes senang dengan tempat kl. ampat, sedangkan bangsa lain seperti orang2 Eropa dan Indo-Eropa mendapat tempat2 jang lebih baik.</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keterangan selandjoetnja dikatakan bahwa 22 orang Indonesia toeroet dalam misi Belanda, dan jang lainnja ketika mereka mendapat kabar bahwa mereka akan dibedakan rawatannja oleh Belanda, meroebah rantjangannja masing2.</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Pennink menerangkan tidak adanja kl. 2 pada kapal tsb, dan kaoem perempoean dan anak2 jg. haroes dioetamakan.</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Orang2 Indonesia itoe baroe dipindahkan ke kl. tiga, sesoedah diadakan pemogokan dikapal tadi, dan mereka tidak merasa diperlindoengi lagi oleh misi Belanda, karena Repoeblik Indonesia "sedang perang" dengan Belanda.</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Letnan kolonel S. F. Hudgins dari kantor poesat Amerika, jang haroes mengoeroes golongan Indonesia sampai kepelaboehan kapal, dimana selandjoetnja pembesar2 Belanda haroes bertanggoeng djawab.</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Haroes didjelaskan disini, bahwa kalau golongan Indonesia minta soepaja kantor Amerika melakoekan semoea ini, dapat kerdja bersama rapat dengan misi Belanda.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