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</w:t>
      </w:r>
    </w:p>
    <w:p>
      <w:pPr>
        <w:spacing w:after="60"/>
      </w:pPr>
      <w:r>
        <w:rPr>
          <w:b/>
          <w:i w:val="0"/>
          <w:color w:val="1A2942"/>
          <w:sz w:val="46"/>
        </w:rPr>
        <w:t>Production Readiness Report</w:t>
      </w:r>
    </w:p>
    <w:p>
      <w:pPr>
        <w:spacing w:after="40"/>
      </w:pPr>
      <w:r>
        <w:rPr>
          <w:b w:val="0"/>
          <w:i/>
          <w:color w:val="5A6B82"/>
          <w:sz w:val="21"/>
        </w:rPr>
        <w:t>Full-platform end-to-end regression, integration &amp; production validation — incl. Trade Spend module</w:t>
      </w:r>
    </w:p>
    <w:p>
      <w:pPr>
        <w:spacing w:after="160"/>
      </w:pPr>
      <w:r>
        <w:rPr>
          <w:b w:val="0"/>
          <w:i w:val="0"/>
          <w:color w:val="5A6B82"/>
          <w:sz w:val="20"/>
        </w:rPr>
        <w:t>17 July 2026  ·  production build cde4c2e (roshen-ksa-dashboard.vercel.app)</w:t>
      </w:r>
    </w:p>
    <w:p>
      <w:pPr>
        <w:spacing w:after="40"/>
      </w:pPr>
      <w:r>
        <w:rPr>
          <w:b/>
          <w:i w:val="0"/>
          <w:color w:val="1B7F4B"/>
          <w:sz w:val="24"/>
        </w:rPr>
        <w:t>PRODUCTION READINESS: 95 / 100 — GO (with one recommended human smoke-test).</w:t>
      </w:r>
    </w:p>
    <w:p>
      <w:pPr>
        <w:spacing w:after="160"/>
      </w:pPr>
      <w:r>
        <w:rPr>
          <w:b w:val="0"/>
          <w:i w:val="0"/>
        </w:rPr>
        <w:t>Validation ran against the exact production build. A completely NEW sales dataset (period Aug 2024–Jan 2025, different customers/SKUs/regions/values) was injected through the app's own data-apply path; every module recomputed correctly with no code changes. Two bugs were found and fixed during validation.</w:t>
      </w:r>
    </w:p>
    <w:p>
      <w:pPr>
        <w:pStyle w:val="Heading1"/>
      </w:pPr>
      <w:r>
        <w:t>1.  Method &amp; scope</w:t>
      </w:r>
    </w:p>
    <w:p>
      <w:pPr>
        <w:pStyle w:val="ListBullet"/>
        <w:spacing w:after="40"/>
      </w:pPr>
      <w:r>
        <w:t>Client E2E: the production index.html driven headless on desktop (1440×900) and iPhone (390×844, real touch), with all page/console errors captured.</w:t>
      </w:r>
    </w:p>
    <w:p>
      <w:pPr>
        <w:pStyle w:val="ListBullet"/>
        <w:spacing w:after="40"/>
      </w:pPr>
      <w:r>
        <w:t>New-dataset test: a synthetic dataset with a different period and values was applied via the app's swapDataset path; headline KPIs were asserted against independently-computed expected values.</w:t>
      </w:r>
    </w:p>
    <w:p>
      <w:pPr>
        <w:pStyle w:val="ListBullet"/>
        <w:spacing w:after="40"/>
      </w:pPr>
      <w:r>
        <w:t>Database: Supabase security + performance advisors, RLS/trigger authorization test, integrity queries, and a read/write round-trip — run directly against the live Roshen project.</w:t>
      </w:r>
    </w:p>
    <w:p>
      <w:pPr>
        <w:pStyle w:val="ListBullet"/>
        <w:spacing w:after="40"/>
      </w:pPr>
      <w:r>
        <w:t>Deploy: git-connected Vercel config audited so future GitHub pushes keep the module.</w:t>
      </w:r>
    </w:p>
    <w:p>
      <w:r>
        <w:rPr>
          <w:b w:val="0"/>
          <w:i/>
          <w:color w:val="5A6B82"/>
        </w:rPr>
        <w:t>Honest limitation: the live browser cloud upload (Excel → Storage → sales_fact) and the separate Expiry mobile app's edge-function approval flow cannot be exercised from the sandbox (no external network / WebSockets). The data-propagation LOGIC and the DB layer were validated directly; one human smoke-test of a real Excel upload + an Expiry approval is the single remaining step (see §10).</w:t>
      </w:r>
    </w:p>
    <w:p>
      <w:pPr>
        <w:pStyle w:val="Heading1"/>
      </w:pPr>
      <w:r>
        <w:t>2.  Modules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75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Module / area</w:t>
            </w:r>
          </w:p>
        </w:tc>
        <w:tc>
          <w:tcPr>
            <w:tcW w:type="dxa" w:w="273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Coverage</w:t>
            </w:r>
          </w:p>
        </w:tc>
        <w:tc>
          <w:tcPr>
            <w:tcW w:type="dxa" w:w="201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Analytics (Overview, Trend, Geography, Customers, Products, SKU Matrix, Customer Matrix, Sales Team, Risks)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9 tabs, desktop+mobile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Profiles (Salesman, Customer, Invoice, Category, SKU, Monthly)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all 6 hubs</w:t>
            </w:r>
          </w:p>
        </w:tc>
        <w:tc>
          <w:tcPr>
            <w:tcW w:type="dxa" w:w="20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Lost Customers · Journey (RFM) · Daily Performance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render + recompute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Promo · Returns · Stock Report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render + recompute</w:t>
            </w:r>
          </w:p>
        </w:tc>
        <w:tc>
          <w:tcPr>
            <w:tcW w:type="dxa" w:w="20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(Activity Log, New Activity, Analysis)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CRUD, search, view, edit, approvals, exports, charts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Coverage Map · Forecast · SKU-distribution sub-views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render</w:t>
            </w:r>
          </w:p>
        </w:tc>
        <w:tc>
          <w:tcPr>
            <w:tcW w:type="dxa" w:w="20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 (map needs external CDN — see §7)</w:t>
            </w:r>
          </w:p>
        </w:tc>
      </w:tr>
      <w:tr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Navigation / sidebar / mode-rail / breadcrumbs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every mode + sub-tab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47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Expiry mobile app (expiry.html)</w:t>
            </w:r>
          </w:p>
        </w:tc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served + static-valid</w:t>
            </w:r>
          </w:p>
        </w:tc>
        <w:tc>
          <w:tcPr>
            <w:tcW w:type="dxa" w:w="201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 functionally driven (see §10)</w:t>
            </w:r>
          </w:p>
        </w:tc>
      </w:tr>
    </w:tbl>
    <w:p>
      <w:pPr>
        <w:spacing w:after="40"/>
      </w:pPr>
    </w:p>
    <w:p>
      <w:pPr>
        <w:pStyle w:val="Heading1"/>
      </w:pPr>
      <w:r>
        <w:t>3.  Test scenarios executed (81 automated checks — 81 passed)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46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187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Fresh dataset auto-propagates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New period Aug'24–Jan'25, 40 customers, 15 SKUs, 8 salesmen, 6 categories, 4 regions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Net Sales exact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2,422,992 SAR (independently computed) = displayed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Cases / Returns / Discount / Tons exact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23,639 / 198,014 / 79,960 / 61.1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Internal consistency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Net = Gross − Returns; category chart sums to total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Dimensions propagate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customers, SKUs, salesmen, categories, months, regions, supervisors, date range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Every mode renders, no errors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 modes × desktop + mobile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Analytics tabs / Profiles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 tabs + 6 profile hubs × 2 viewports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ROI/Uplift/Before/After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live from current dataset in log, modal, analysis, export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Search / filter / sort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 search narrows; date preset; sortable tables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View / Edit / Approvals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modal opens, edit form opens, role-gated actions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Mobile touch (iPhone)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real touch tap on View opens modal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Exports</w:t>
            </w:r>
          </w:p>
        </w:tc>
        <w:tc>
          <w:tcPr>
            <w:tcW w:type="dxa" w:w="446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Excel (45-col) runs; PDF lazy-loads</w:t>
            </w:r>
          </w:p>
        </w:tc>
        <w:tc>
          <w:tcPr>
            <w:tcW w:type="dxa" w:w="187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Stability / leak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24× mode switches, chart registry bounded (18), ~69 MB heap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4.  Bugs found &amp; fixes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15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75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Bug</w:t>
            </w:r>
          </w:p>
        </w:tc>
        <w:tc>
          <w:tcPr>
            <w:tcW w:type="dxa" w:w="3312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The real Final Approver dmytro.danylenko@roshen.trade had lost his ts.approve.final grant (dash_users.overrides.ts was null) — he could not perform Final Approval in production. (Cleared by a later user-management operation after migration 002 set it.)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Restored the ts.approve.final override (grant final; revoke create/edit/delete), matching the design. Verified all four approvers now correct.</w:t>
            </w:r>
          </w:p>
        </w:tc>
      </w:tr>
      <w:tr>
        <w:tc>
          <w:tcPr>
            <w:tcW w:type="dxa" w:w="57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75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enforce_final_approval() trigger had a role-mutable search_path (security advisor).</w:t>
            </w:r>
          </w:p>
        </w:tc>
        <w:tc>
          <w:tcPr>
            <w:tcW w:type="dxa" w:w="3312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ALTER FUNCTION … SET search_path = public, pg_temp (migration ts_module_005).</w:t>
            </w:r>
          </w:p>
        </w:tc>
      </w:tr>
      <w:tr>
        <w:tc>
          <w:tcPr>
            <w:tcW w:type="dxa" w:w="57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MED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(Earlier in this session) iOS Safari swallowed View/Edit taps in the Trade Spend log (inline onclick inside a horizontal scroller).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Delegated data-attribute handler + touch-action: manipulation + larger targets. Shipped to production (cde4c2e) and re-verified with touch emulation.</w:t>
            </w:r>
          </w:p>
        </w:tc>
      </w:tr>
    </w:tbl>
    <w:p>
      <w:pPr>
        <w:spacing w:after="40"/>
      </w:pPr>
    </w:p>
    <w:p>
      <w:r>
        <w:rPr>
          <w:b/>
          <w:i w:val="0"/>
          <w:color w:val="1B7F4B"/>
        </w:rPr>
        <w:t>No other bugs were found. All fixes are live.</w:t>
      </w:r>
    </w:p>
    <w:p>
      <w:pPr>
        <w:pStyle w:val="Heading1"/>
      </w:pPr>
      <w:r>
        <w:t>5. 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60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JavaScript / page errors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 (across all modes, both viewports)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Console errors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 (excluding 3 expected external-CDN 404s in the offline harness)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API / DB errors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0; read/write round-trip succeeded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Broken links / dead routes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none; / and /expiry.html both 200; every mode reachable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Missing permissions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 after Bug #1 fix; ts.* resolves for all four approvers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Database inconsistencies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 — 75/75 SKU categories, valid active dataset version, 0 activities missing payload, 0 final-approved rows lacking both approvals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Performance regression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 — ~79 ms per mode switch, ~69 MB heap steady over 24 switches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Memory leaks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none observed — Chart.js registry bounded (charts destroyed/reused, not accumulated)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UI rendering / responsive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clean at 1440 desktop and 390 mobile; dark &amp; light themes</w:t>
            </w:r>
          </w:p>
        </w:tc>
      </w:tr>
    </w:tbl>
    <w:p>
      <w:pPr>
        <w:spacing w:after="40"/>
      </w:pPr>
    </w:p>
    <w:p>
      <w:pPr>
        <w:pStyle w:val="Heading1"/>
      </w:pPr>
      <w:r>
        <w:t>6.  Trade Spend integration — no regression to existing Dashboard</w:t>
      </w:r>
    </w:p>
    <w:p>
      <w:r>
        <w:rPr>
          <w:b w:val="0"/>
          <w:i w:val="0"/>
        </w:rPr>
        <w:t>After entering Trade Spend and returning, Analytics still renders (8 KPI cards, overview tab active). All pre-existing modes switch and recompute with zero errors. The only Dashboard-global change made by the module is narrowing one analytics tab binding to .tab[data-tab] (verified no-op for existing tabs). Everything else is namespaced under window.TS. Confirmed: the module adds no error and does not alter any existing module's output.</w:t>
      </w:r>
    </w:p>
    <w:p>
      <w:pPr>
        <w:pStyle w:val="Heading1"/>
      </w:pPr>
      <w:r>
        <w:t>7.  Security &amp; performance observations (advisors)</w:t>
      </w:r>
    </w:p>
    <w:p>
      <w:r>
        <w:rPr>
          <w:b/>
          <w:i w:val="0"/>
        </w:rPr>
        <w:t>Security — 0 ERROR/critical.</w:t>
      </w:r>
    </w:p>
    <w:p>
      <w:pPr>
        <w:pStyle w:val="ListBullet"/>
        <w:spacing w:after="40"/>
      </w:pPr>
      <w:r>
        <w:t>Platform-wide posture: 40 tables (incl. activities) use permissive authenticated RLS — the platform trusts authenticated users (single-tenant internal tool). activities follows the same pattern as the rest of the platform; not a Trade Spend regression.</w:t>
      </w:r>
    </w:p>
    <w:p>
      <w:pPr>
        <w:pStyle w:val="ListBullet"/>
        <w:spacing w:after="40"/>
      </w:pPr>
      <w:r>
        <w:t>Server-side authorization for Final Approval is enforced by the enforce_final_approval trigger (verified: non-approver BLOCKED, approver ALLOWED, final rows locked). Roshen/Relia stage gating is client-side (consistent with legacy).</w:t>
      </w:r>
    </w:p>
    <w:p>
      <w:pPr>
        <w:pStyle w:val="ListBullet"/>
        <w:spacing w:after="40"/>
      </w:pPr>
      <w:r>
        <w:t>Config recommendations (pre-existing): enable Auth leaked-password protection; review the one public storage bucket's listing.</w:t>
      </w:r>
    </w:p>
    <w:p>
      <w:r>
        <w:rPr>
          <w:b/>
          <w:i w:val="0"/>
        </w:rPr>
        <w:t>Performance — 0 ERROR/critical.</w:t>
      </w:r>
    </w:p>
    <w:p>
      <w:pPr>
        <w:pStyle w:val="ListBullet"/>
        <w:spacing w:after="40"/>
      </w:pPr>
      <w:r>
        <w:t>239 advisor items, all INFO/WARN: unindexed foreign keys, unused indexes, RLS init-plan, multiple permissive policies. These are standard hygiene suggestions and are OFF the dashboard's hot path — the UI aggregates a preloaded dataset client-side rather than querying per interaction. activities (49 rows) has no performance findings.</w:t>
      </w:r>
    </w:p>
    <w:p>
      <w:pPr>
        <w:pStyle w:val="Heading1"/>
      </w:pPr>
      <w:r>
        <w:t>8.  Data-integrity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0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SKU taxonomy coverage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75 / 75 categorized; brand populated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Active dataset version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dash_state → a valid dash_versions row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activities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49 rows, 0 missing data payload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Approval invariant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 final-approved activities lacking both Roshen+Relia approval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ts.* RBAC</w:t>
            </w:r>
          </w:p>
        </w:tc>
        <w:tc>
          <w:tcPr>
            <w:tcW w:type="dxa" w:w="60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 permissions; 7 roles carry ts.view; 4 approvers hold correct per-user overrides</w:t>
            </w:r>
          </w:p>
        </w:tc>
      </w:tr>
      <w:tr>
        <w:tc>
          <w:tcPr>
            <w:tcW w:type="dxa" w:w="345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Read/write round-trip</w:t>
            </w:r>
          </w:p>
        </w:tc>
        <w:tc>
          <w:tcPr>
            <w:tcW w:type="dxa" w:w="60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insert → read → (trigger-gated) update → delete all behaved correctly, rolled back clean</w:t>
            </w:r>
          </w:p>
        </w:tc>
      </w:tr>
    </w:tbl>
    <w:p>
      <w:pPr>
        <w:spacing w:after="40"/>
      </w:pPr>
    </w:p>
    <w:p>
      <w:pPr>
        <w:pStyle w:val="Heading1"/>
      </w:pPr>
      <w:r>
        <w:t>9.  Deployment continuity (future GitHub deploys)</w:t>
      </w:r>
    </w:p>
    <w:p>
      <w:pPr>
        <w:pStyle w:val="ListBullet"/>
        <w:spacing w:after="40"/>
      </w:pPr>
      <w:r>
        <w:t>Production is git-connected: pushes to nabilhahaha/roshen-ksa-dashboard main auto-deploy on Vercel. The Trade Spend module is committed inside index.html, so it cannot be dropped by a future deploy.</w:t>
      </w:r>
    </w:p>
    <w:p>
      <w:pPr>
        <w:pStyle w:val="ListBullet"/>
        <w:spacing w:after="40"/>
      </w:pPr>
      <w:r>
        <w:t>Pure static site — no build step (no package.json), so nothing can fail at build time. vercel.json sets cache-busting + security headers; netlify.toml mirrors it.</w:t>
      </w:r>
    </w:p>
    <w:p>
      <w:pPr>
        <w:pStyle w:val="ListBullet"/>
        <w:spacing w:after="40"/>
      </w:pPr>
      <w:r>
        <w:t>Coordination note: other work streams push to this same repo. Any new branch must be cut from current main (which contains the module) so a stale branch merge can't revert it.</w:t>
      </w:r>
    </w:p>
    <w:p>
      <w:pPr>
        <w:pStyle w:val="Heading1"/>
      </w:pPr>
      <w:r>
        <w:t>10.  Remaining known items (non-blocking)</w:t>
      </w:r>
    </w:p>
    <w:p>
      <w:pPr>
        <w:pStyle w:val="ListBullet"/>
        <w:spacing w:after="40"/>
      </w:pPr>
      <w:r>
        <w:rPr>
          <w:color w:val="B46A00"/>
        </w:rPr>
        <w:t>[Recommended] One human smoke-test in a real browser: admin uploads a real Excel via the dashboard (Storage→sales_fact pipeline) and performs one Expiry approval — the two flows the sandbox cannot reach.</w:t>
      </w:r>
    </w:p>
    <w:p>
      <w:pPr>
        <w:pStyle w:val="ListBullet"/>
        <w:spacing w:after="40"/>
      </w:pPr>
      <w:r>
        <w:rPr>
          <w:color w:val="B46A00"/>
        </w:rPr>
        <w:t>[Hardening] ts.* approval grants live in dash_users.overrides, which the User-Management UI can overwrite (root cause of Bug #1). Recommend a dedicated dash_role for final approvers, or preserving the ts namespace on user edits.</w:t>
      </w:r>
    </w:p>
    <w:p>
      <w:pPr>
        <w:pStyle w:val="ListBullet"/>
        <w:spacing w:after="40"/>
      </w:pPr>
      <w:r>
        <w:rPr>
          <w:color w:val="B46A00"/>
        </w:rPr>
        <w:t>[Availability] The Coverage/Journey map and fonts load Leaflet + Google Fonts from CDN; consider self-hosting for offline resilience.</w:t>
      </w:r>
    </w:p>
    <w:p>
      <w:pPr>
        <w:pStyle w:val="ListBullet"/>
        <w:spacing w:after="40"/>
      </w:pPr>
      <w:r>
        <w:rPr>
          <w:color w:val="5A6B82"/>
        </w:rPr>
        <w:t>[Info] Forecast uses a server-computed summary blob (recomputed at import), not live client aggregation — by design.</w:t>
      </w:r>
    </w:p>
    <w:p>
      <w:pPr>
        <w:pStyle w:val="Heading1"/>
      </w:pPr>
      <w:r>
        <w:t>11.  Production readiness score &amp;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744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Functionality (all modules, new-data adaptation)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98 / 100</w:t>
            </w:r>
          </w:p>
        </w:tc>
      </w:tr>
      <w:tr>
        <w:tc>
          <w:tcPr>
            <w:tcW w:type="dxa" w:w="57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Stability (errors, leaks, regression)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100 / 100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Data integrity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100 / 100</w:t>
            </w:r>
          </w:p>
        </w:tc>
      </w:tr>
      <w:tr>
        <w:tc>
          <w:tcPr>
            <w:tcW w:type="dxa" w:w="57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Security (authorization, RLS/trigger)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92 / 100 (client-gated Roshen/Relia; hardening items)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95 / 100</w:t>
            </w:r>
          </w:p>
        </w:tc>
      </w:tr>
      <w:tr>
        <w:tc>
          <w:tcPr>
            <w:tcW w:type="dxa" w:w="576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Deployment continuity</w:t>
            </w:r>
          </w:p>
        </w:tc>
        <w:tc>
          <w:tcPr>
            <w:tcW w:type="dxa" w:w="3744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96 / 100</w:t>
            </w:r>
          </w:p>
        </w:tc>
      </w:tr>
      <w:tr>
        <w:tc>
          <w:tcPr>
            <w:tcW w:type="dxa" w:w="576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OVERALL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color w:val="1B7F4B"/>
                <w:sz w:val="18"/>
              </w:rPr>
              <w:t>95 / 100</w:t>
            </w:r>
          </w:p>
        </w:tc>
      </w:tr>
    </w:tbl>
    <w:p>
      <w:pPr>
        <w:spacing w:after="40"/>
      </w:pPr>
    </w:p>
    <w:p>
      <w:r>
        <w:rPr>
          <w:b/>
          <w:i w:val="0"/>
          <w:color w:val="1B7F4B"/>
          <w:sz w:val="24"/>
        </w:rPr>
        <w:t>Recommendation: GO for production.</w:t>
      </w:r>
    </w:p>
    <w:p>
      <w:r>
        <w:rPr>
          <w:b w:val="0"/>
          <w:i w:val="0"/>
        </w:rPr>
        <w:t>The platform is production-ready. Every module automatically adapts to a completely new sales dataset with correct calculations and zero code changes; the Trade Spend integration adds no regression; server-side authorization for Final Approval is enforced; the two bugs found during validation are fixed and live. The only recommended step before declaring the project fully closed is a single human smoke-test of the real in-browser Excel upload and one Expiry approval (§10) — neither reachable from an automated sandbox, and neither affected by the Trade Spend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