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8"/>
        </w:rPr>
        <w:t>PDF Share — Preview Validation Report</w:t>
      </w:r>
    </w:p>
    <w:p>
      <w:pPr>
        <w:jc w:val="center"/>
      </w:pPr>
      <w:r>
        <w:rPr>
          <w:i/>
          <w:sz w:val="25"/>
        </w:rPr>
        <w:t>Kako Van-Sales · Share-as-PDF · platform.share_pdf</w:t>
      </w:r>
    </w:p>
    <w:p>
      <w:pPr>
        <w:jc w:val="center"/>
      </w:pPr>
      <w:r>
        <w:rPr>
          <w:sz w:val="22"/>
        </w:rPr>
        <w:t>Generated 2026-06-16 · PR #311 · commit b329452 → 5e6bee8</w:t>
      </w:r>
    </w:p>
    <w:p>
      <w:r>
        <w:br w:type="page"/>
      </w:r>
    </w:p>
    <w:p>
      <w:pPr>
        <w:pStyle w:val="Heading1"/>
      </w:pPr>
      <w:r>
        <w:rPr>
          <w:color w:val="1F497D"/>
        </w:rPr>
        <w:t>PDF Share — Preview Validation Report</w:t>
      </w:r>
    </w:p>
    <w:p>
      <w:r>
        <w:rPr>
          <w:b/>
        </w:rPr>
        <w:t>Feature:</w:t>
      </w:r>
      <w:r>
        <w:t xml:space="preserve"> Share-as-PDF (sale / collection / return), server-rendered from the print view.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claude/fmcg-sell-collect-loop</w:t>
      </w:r>
      <w:r>
        <w:t xml:space="preserve"> · </w:t>
      </w:r>
      <w:r>
        <w:rPr>
          <w:b/>
        </w:rPr>
        <w:t>PR #311</w:t>
      </w:r>
      <w:r>
        <w:t xml:space="preserve"> · Commit </w:t>
      </w:r>
      <w:r>
        <w:rPr>
          <w:rFonts w:ascii="Consolas" w:hAnsi="Consolas"/>
          <w:sz w:val="19"/>
        </w:rPr>
        <w:t>b329452</w:t>
      </w:r>
      <w:r>
        <w:t xml:space="preserve"> (feature) → </w:t>
      </w:r>
      <w:r>
        <w:rPr>
          <w:rFonts w:ascii="Consolas" w:hAnsi="Consolas"/>
          <w:sz w:val="19"/>
        </w:rPr>
        <w:t>5e6bee8</w:t>
      </w:r>
      <w:r>
        <w:t xml:space="preserve"> (latest).</w:t>
      </w:r>
    </w:p>
    <w:p>
      <w:r>
        <w:rPr>
          <w:b/>
        </w:rPr>
        <w:t>Flag:</w:t>
      </w:r>
      <w:r>
        <w:t xml:space="preserve"> </w:t>
      </w:r>
      <w:r>
        <w:rPr>
          <w:rFonts w:ascii="Consolas" w:hAnsi="Consolas"/>
          <w:sz w:val="19"/>
        </w:rPr>
        <w:t>platform.share_pdf</w:t>
      </w:r>
      <w:r>
        <w:t xml:space="preserve"> — default </w:t>
      </w:r>
      <w:r>
        <w:rPr>
          <w:b/>
        </w:rPr>
        <w:t>OFF</w:t>
      </w:r>
      <w:r>
        <w:t xml:space="preserve"> (when OFF, the current text share is kept; the feature is dark until enabled per tenant).</w:t>
      </w:r>
    </w:p>
    <w:p>
      <w:pPr>
        <w:pStyle w:val="Heading2"/>
      </w:pPr>
      <w:r>
        <w:rPr>
          <w:color w:val="1F497D"/>
        </w:rPr>
        <w:t>1.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Local typecheck / tests / build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</w:t>
            </w:r>
            <w:r>
              <w:t xml:space="preserve"> — tsc clean, 1,459 unit tests, </w:t>
            </w:r>
            <w:r>
              <w:rPr>
                <w:rFonts w:ascii="Consolas" w:hAnsi="Consolas"/>
                <w:sz w:val="19"/>
              </w:rPr>
              <w:t>next build</w:t>
            </w:r>
            <w:r>
              <w:t xml:space="preserve"> compiled successfully</w:t>
            </w:r>
          </w:p>
        </w:tc>
      </w:tr>
      <w:tr>
        <w:tc>
          <w:tcPr>
            <w:tcW w:type="dxa" w:w="4320"/>
          </w:tcPr>
          <w:p>
            <w:r>
              <w:t>Vercel build + deploy of the PDF 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/api/pdf</w:t>
            </w:r>
            <w:r>
              <w:t xml:space="preserve"> serverless function created, deployment READY</w:t>
            </w:r>
          </w:p>
        </w:tc>
      </w:tr>
      <w:tr>
        <w:tc>
          <w:tcPr>
            <w:tcW w:type="dxa" w:w="4320"/>
          </w:tcPr>
          <w:p>
            <w:r>
              <w:t>Chromium dependency size within Vercel limits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PASS</w:t>
            </w:r>
            <w:r>
              <w:t xml:space="preserve"> — bundle accepted (no function-size failure)</w:t>
            </w:r>
          </w:p>
        </w:tc>
      </w:tr>
      <w:tr>
        <w:tc>
          <w:tcPr>
            <w:tcW w:type="dxa" w:w="4320"/>
          </w:tcPr>
          <w:p>
            <w:r>
              <w:t>Function boot / import errors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NONE</w:t>
            </w:r>
            <w:r>
              <w:t xml:space="preserve"> — no error/fatal runtime logs</w:t>
            </w:r>
          </w:p>
        </w:tc>
      </w:tr>
      <w:tr>
        <w:tc>
          <w:tcPr>
            <w:tcW w:type="dxa" w:w="4320"/>
          </w:tcPr>
          <w:p>
            <w:r>
              <w:t>Live Chromium render (authenticated)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VERIFIABLE HEADLESSLY</w:t>
            </w:r>
            <w:r>
              <w:t xml:space="preserve"> — needs a logged-in session past Vercel SSO + app auth</w:t>
            </w:r>
          </w:p>
        </w:tc>
      </w:tr>
    </w:tbl>
    <w:p/>
    <w:p>
      <w:r>
        <w:rPr>
          <w:b/>
        </w:rPr>
        <w:t>Verdict:</w:t>
      </w:r>
      <w:r>
        <w:t xml:space="preserve"> the deployment-level risk (heavy headless-Chromium dependency breaking the build or exceeding Vercel's function size) is </w:t>
      </w:r>
      <w:r>
        <w:rPr>
          <w:b/>
        </w:rPr>
        <w:t>cleared on the preview</w:t>
      </w:r>
      <w:r>
        <w:t>. The only remaining step — executing the live PDF render — requires a human-authenticated session and a quick manual tap-test before enabling the flag for the pilot.</w:t>
      </w:r>
    </w:p>
    <w:p>
      <w:pPr>
        <w:pStyle w:val="Heading2"/>
      </w:pPr>
      <w:r>
        <w:rPr>
          <w:color w:val="1F497D"/>
        </w:rPr>
        <w:t>2. Evidence</w:t>
      </w:r>
    </w:p>
    <w:p>
      <w:pPr>
        <w:pStyle w:val="Heading3"/>
      </w:pPr>
      <w:r>
        <w:t>2.1 Serverless function was created</w:t>
      </w:r>
    </w:p>
    <w:p>
      <w:r>
        <w:t xml:space="preserve">Vercel's </w:t>
      </w:r>
      <w:r>
        <w:rPr>
          <w:rFonts w:ascii="Consolas" w:hAnsi="Consolas"/>
          <w:sz w:val="19"/>
        </w:rPr>
        <w:t>lambdaRuntimeStats</w:t>
      </w:r>
      <w:r>
        <w:t xml:space="preserve"> per deployment:</w:t>
      </w:r>
    </w:p>
    <w:p>
      <w:pPr>
        <w:pStyle w:val="ListBullet"/>
      </w:pPr>
      <w:r>
        <w:t xml:space="preserve">Pre-PDF commits (e.g. </w:t>
      </w:r>
      <w:r>
        <w:rPr>
          <w:rFonts w:ascii="Consolas" w:hAnsi="Consolas"/>
          <w:sz w:val="19"/>
        </w:rPr>
        <w:t>DahB88…</w:t>
      </w:r>
      <w:r>
        <w:t xml:space="preserve">, </w:t>
      </w:r>
      <w:r>
        <w:rPr>
          <w:rFonts w:ascii="Consolas" w:hAnsi="Consolas"/>
          <w:sz w:val="19"/>
        </w:rPr>
        <w:t>ABYWuz…</w:t>
      </w:r>
      <w:r>
        <w:t xml:space="preserve">): </w:t>
      </w:r>
      <w:r>
        <w:rPr>
          <w:b/>
        </w:rPr>
        <w:t>`{"nodejs":3}`</w:t>
      </w:r>
      <w:r>
        <w:t>.</w:t>
      </w:r>
    </w:p>
    <w:p>
      <w:pPr>
        <w:pStyle w:val="ListBullet"/>
      </w:pPr>
      <w:r>
        <w:t xml:space="preserve">Share-as-PDF commit </w:t>
      </w:r>
      <w:r>
        <w:rPr>
          <w:rFonts w:ascii="Consolas" w:hAnsi="Consolas"/>
          <w:sz w:val="19"/>
        </w:rPr>
        <w:t>b329452</w:t>
      </w:r>
      <w:r>
        <w:t xml:space="preserve"> (</w:t>
      </w:r>
      <w:r>
        <w:rPr>
          <w:rFonts w:ascii="Consolas" w:hAnsi="Consolas"/>
          <w:sz w:val="19"/>
        </w:rPr>
        <w:t>BG5jMUyF…</w:t>
      </w:r>
      <w:r>
        <w:t xml:space="preserve">) onward, incl. latest </w:t>
      </w:r>
      <w:r>
        <w:rPr>
          <w:rFonts w:ascii="Consolas" w:hAnsi="Consolas"/>
          <w:sz w:val="19"/>
        </w:rPr>
        <w:t>723hzm2…</w:t>
      </w:r>
      <w:r>
        <w:t xml:space="preserve">: </w:t>
      </w:r>
      <w:r>
        <w:rPr>
          <w:b/>
        </w:rPr>
        <w:t>`{"nodejs":4}`</w:t>
      </w:r>
      <w:r>
        <w:t>.</w:t>
      </w:r>
    </w:p>
    <w:p>
      <w:r>
        <w:t xml:space="preserve">The jump from 3 → 4 Node functions is the new </w:t>
      </w:r>
      <w:r>
        <w:rPr>
          <w:rFonts w:ascii="Consolas" w:hAnsi="Consolas"/>
          <w:sz w:val="19"/>
        </w:rPr>
        <w:t>/api/pdf/[doc]/[id]</w:t>
      </w:r>
      <w:r>
        <w:t xml:space="preserve"> route. Its presence in a </w:t>
      </w:r>
      <w:r>
        <w:rPr>
          <w:b/>
        </w:rPr>
        <w:t>READY</w:t>
      </w:r>
      <w:r>
        <w:t xml:space="preserve"> deployment proves Vercel accepted the function </w:t>
      </w:r>
      <w:r>
        <w:rPr>
          <w:b/>
        </w:rPr>
        <w:t>including</w:t>
      </w:r>
      <w:r>
        <w:t xml:space="preserve"> </w:t>
      </w:r>
      <w:r>
        <w:rPr>
          <w:rFonts w:ascii="Consolas" w:hAnsi="Consolas"/>
          <w:sz w:val="19"/>
        </w:rPr>
        <w:t>@sparticuz/chromium</w:t>
      </w:r>
      <w:r>
        <w:t xml:space="preserve"> + </w:t>
      </w:r>
      <w:r>
        <w:rPr>
          <w:rFonts w:ascii="Consolas" w:hAnsi="Consolas"/>
          <w:sz w:val="19"/>
        </w:rPr>
        <w:t>puppeteer-core</w:t>
      </w:r>
      <w:r>
        <w:t xml:space="preserve"> (i.e. it fit the 250 MB unzipped / 50 MB zipped function limit and all imports resolved).</w:t>
      </w:r>
    </w:p>
    <w:p>
      <w:pPr>
        <w:pStyle w:val="Heading3"/>
      </w:pPr>
      <w:r>
        <w:t>2.2 No runtime errors</w:t>
      </w:r>
    </w:p>
    <w:p>
      <w:r>
        <w:t xml:space="preserve">Runtime logs (level = error/fatal) for the latest deployment </w:t>
      </w:r>
      <w:r>
        <w:rPr>
          <w:rFonts w:ascii="Consolas" w:hAnsi="Consolas"/>
          <w:sz w:val="19"/>
        </w:rPr>
        <w:t>dpl_723hzm2SAea9GE9zUqPHizZRjUP2</w:t>
      </w:r>
      <w:r>
        <w:t xml:space="preserve">: </w:t>
      </w:r>
      <w:r>
        <w:rPr>
          <w:b/>
        </w:rPr>
        <w:t>no logs found</w:t>
      </w:r>
      <w:r>
        <w:t xml:space="preserve"> — no boot/import crash. (The function has not been invoked yet because the flag is OFF and no authenticated user has hit it.)</w:t>
      </w:r>
    </w:p>
    <w:p>
      <w:pPr>
        <w:pStyle w:val="Heading3"/>
      </w:pPr>
      <w:r>
        <w:t>2.3 Why the live render couldn't be auto-tested</w:t>
      </w:r>
    </w:p>
    <w:p>
      <w:r>
        <w:t xml:space="preserve">The </w:t>
      </w:r>
      <w:r>
        <w:rPr>
          <w:rFonts w:ascii="Consolas" w:hAnsi="Consolas"/>
          <w:sz w:val="19"/>
        </w:rPr>
        <w:t>/api/pdf</w:t>
      </w:r>
      <w:r>
        <w:t xml:space="preserve"> route is protected by </w:t>
      </w:r>
      <w:r>
        <w:rPr>
          <w:b/>
        </w:rPr>
        <w:t>two</w:t>
      </w:r>
      <w:r>
        <w:t xml:space="preserve"> gates, neither drivable from the automation sandbox:</w:t>
      </w:r>
    </w:p>
    <w:p>
      <w:pPr>
        <w:pStyle w:val="ListNumber"/>
      </w:pPr>
      <w:r>
        <w:rPr>
          <w:b/>
        </w:rPr>
        <w:t>Vercel deployment protection (SSO):</w:t>
      </w:r>
      <w:r>
        <w:t xml:space="preserve"> every automated request to the preview returns Vercel's "Authentication Required" challenge before reaching the app function.</w:t>
      </w:r>
    </w:p>
    <w:p>
      <w:pPr>
        <w:pStyle w:val="ListNumber"/>
      </w:pPr>
      <w:r>
        <w:rPr>
          <w:b/>
        </w:rPr>
        <w:t>App session:</w:t>
      </w:r>
      <w:r>
        <w:t xml:space="preserve"> the route calls </w:t>
      </w:r>
      <w:r>
        <w:rPr>
          <w:rFonts w:ascii="Consolas" w:hAnsi="Consolas"/>
          <w:sz w:val="19"/>
        </w:rPr>
        <w:t>getUserContext()</w:t>
      </w:r>
      <w:r>
        <w:t xml:space="preserve"> and forwards the caller's Supabase auth cookie to Chromium so the print page renders under the user's RLS scope.</w:t>
      </w:r>
    </w:p>
    <w:p>
      <w:r>
        <w:t>With no ERP credentials and no non-interactive way past Vercel SSO, the end-to-end Chromium render cannot be executed by automation. A temporary self-test endpoint would also be blocked by the same SSO layer.</w:t>
      </w:r>
    </w:p>
    <w:p>
      <w:pPr>
        <w:pStyle w:val="Heading2"/>
      </w:pPr>
      <w:r>
        <w:rPr>
          <w:color w:val="1F497D"/>
        </w:rPr>
        <w:t>3. How the feature behaves (by design)</w:t>
      </w:r>
    </w:p>
    <w:p>
      <w:pPr>
        <w:pStyle w:val="ListBullet"/>
      </w:pPr>
      <w:r>
        <w:rPr>
          <w:b/>
        </w:rPr>
        <w:t>Share</w:t>
      </w:r>
      <w:r>
        <w:t xml:space="preserve"> → </w:t>
      </w:r>
      <w:r>
        <w:rPr>
          <w:rFonts w:ascii="Consolas" w:hAnsi="Consolas"/>
          <w:sz w:val="19"/>
        </w:rPr>
        <w:t>GET /api/pdf/{invoice|collection|return}/{id}</w:t>
      </w:r>
      <w:r>
        <w:t xml:space="preserve"> → headless Chromium navigates to the existing print page (auth cookies forwarded) → returns </w:t>
      </w:r>
      <w:r>
        <w:rPr>
          <w:rFonts w:ascii="Consolas" w:hAnsi="Consolas"/>
          <w:sz w:val="19"/>
        </w:rPr>
        <w:t>application/pdf</w:t>
      </w:r>
      <w:r>
        <w:t>.</w:t>
      </w:r>
    </w:p>
    <w:p>
      <w:pPr>
        <w:pStyle w:val="ListBullet"/>
      </w:pPr>
      <w:r>
        <w:t xml:space="preserve">Client wraps the bytes in a </w:t>
      </w:r>
      <w:r>
        <w:rPr>
          <w:rFonts w:ascii="Consolas" w:hAnsi="Consolas"/>
          <w:sz w:val="19"/>
        </w:rPr>
        <w:t>File</w:t>
      </w:r>
      <w:r>
        <w:t xml:space="preserve"> named with the document number (</w:t>
      </w:r>
      <w:r>
        <w:rPr>
          <w:rFonts w:ascii="Consolas" w:hAnsi="Consolas"/>
          <w:sz w:val="19"/>
        </w:rPr>
        <w:t>INV-… / COL-… / RET-….pdf</w:t>
      </w:r>
      <w:r>
        <w:t xml:space="preserve">) and calls </w:t>
      </w:r>
      <w:r>
        <w:rPr>
          <w:rFonts w:ascii="Consolas" w:hAnsi="Consolas"/>
          <w:sz w:val="19"/>
        </w:rPr>
        <w:t>navigator.share({ files })</w:t>
      </w:r>
      <w:r>
        <w:t>.</w:t>
      </w:r>
    </w:p>
    <w:p>
      <w:pPr>
        <w:pStyle w:val="ListBullet"/>
      </w:pPr>
      <w:r>
        <w:rPr>
          <w:b/>
        </w:rPr>
        <w:t>On generation failure:</w:t>
      </w:r>
      <w:r>
        <w:t xml:space="preserve"> a clear error is shown and the share sheet is </w:t>
      </w:r>
      <w:r>
        <w:rPr>
          <w:b/>
        </w:rPr>
        <w:t>not</w:t>
      </w:r>
      <w:r>
        <w:t xml:space="preserve"> opened.</w:t>
      </w:r>
    </w:p>
    <w:p>
      <w:pPr>
        <w:pStyle w:val="ListBullet"/>
      </w:pPr>
      <w:r>
        <w:rPr>
          <w:b/>
        </w:rPr>
        <w:t>No file-share support:</w:t>
      </w:r>
      <w:r>
        <w:t xml:space="preserve"> the PDF is downloaded (never raw text).</w:t>
      </w:r>
    </w:p>
    <w:p>
      <w:pPr>
        <w:pStyle w:val="ListBullet"/>
      </w:pPr>
      <w:r>
        <w:t xml:space="preserve">Output is </w:t>
      </w:r>
      <w:r>
        <w:rPr>
          <w:b/>
        </w:rPr>
        <w:t>identical to the print view</w:t>
      </w:r>
      <w:r>
        <w:t xml:space="preserve"> (same template → Arabic/RTL, company logo, customer + date).</w:t>
      </w:r>
    </w:p>
    <w:p>
      <w:pPr>
        <w:pStyle w:val="Heading2"/>
      </w:pPr>
      <w:r>
        <w:rPr>
          <w:color w:val="1F497D"/>
        </w:rPr>
        <w:t>4. Recommended close-out (one manual step)</w:t>
      </w:r>
    </w:p>
    <w:p>
      <w:r>
        <w:t>To confirm the live render before enabling for the pilot, on the preview:</w:t>
      </w:r>
    </w:p>
    <w:p>
      <w:pPr>
        <w:pStyle w:val="ListNumber"/>
      </w:pPr>
      <w:r>
        <w:t xml:space="preserve">Enable </w:t>
      </w:r>
      <w:r>
        <w:rPr>
          <w:rFonts w:ascii="Consolas" w:hAnsi="Consolas"/>
          <w:sz w:val="19"/>
        </w:rPr>
        <w:t>platform.share_pdf</w:t>
      </w:r>
      <w:r>
        <w:t xml:space="preserve"> for the test company (one DB flag, or I can flip it).</w:t>
      </w:r>
    </w:p>
    <w:p>
      <w:pPr>
        <w:pStyle w:val="ListNumber"/>
      </w:pPr>
      <w:r>
        <w:t xml:space="preserve">Open a completed sale → tap </w:t>
      </w:r>
      <w:r>
        <w:rPr>
          <w:b/>
        </w:rPr>
        <w:t>Share</w:t>
      </w:r>
      <w:r>
        <w:t xml:space="preserve"> → confirm an Arabic </w:t>
      </w:r>
      <w:r>
        <w:rPr>
          <w:b/>
        </w:rPr>
        <w:t>INV-….pdf</w:t>
      </w:r>
      <w:r>
        <w:t xml:space="preserve"> reaches the share sheet.</w:t>
      </w:r>
    </w:p>
    <w:p>
      <w:pPr>
        <w:pStyle w:val="ListNumber"/>
      </w:pPr>
      <w:r>
        <w:t>Repeat for a collection (COL-…) and a return (RET-…).</w:t>
      </w:r>
    </w:p>
    <w:p>
      <w:r>
        <w:t>Because Daily Summary Phase 1 is independent of this feature, it can proceed in parallel with this manual check.</w:t>
      </w:r>
    </w:p>
    <w:p>
      <w:r>
        <w:t>*Prepared from Vercel deployment metadata + runtime logs and the local build. The PDF feature is flag-gated OFF; enabling it for the pilot should follow the one-step manual render check above.*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