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VANTORA — Schema-Apply Proof, Risks &amp; kako-fmcg Rebuild Plan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VANTORA — Supabase API Schema-Apply: Proof, Risks &amp; kako-fmcg Rebuild Plan</w:t>
      </w:r>
    </w:p>
    <w:p>
      <w:r>
        <w:rPr>
          <w:b/>
        </w:rPr>
        <w:t>Status:</w:t>
      </w:r>
      <w:r>
        <w:t xml:space="preserve"> method </w:t>
      </w:r>
      <w:r>
        <w:rPr>
          <w:b/>
        </w:rPr>
        <w:t>proven</w:t>
      </w:r>
      <w:r>
        <w:t xml:space="preserve"> on </w:t>
      </w:r>
      <w:r>
        <w:rPr>
          <w:rFonts w:ascii="Consolas" w:hAnsi="Consolas"/>
          <w:sz w:val="19"/>
        </w:rPr>
        <w:t>vantora-staging</w:t>
      </w:r>
      <w:r>
        <w:t xml:space="preserve">. </w:t>
      </w:r>
      <w:r>
        <w:rPr>
          <w:b/>
        </w:rPr>
        <w:t>`kako-fmcg` untouched</w:t>
      </w:r>
      <w:r>
        <w:t xml:space="preserve"> — its Option-C</w:t>
      </w:r>
    </w:p>
    <w:p>
      <w:r>
        <w:t>rebuild is gated on a confirmed restorable backup (your action).</w:t>
      </w:r>
    </w:p>
    <w:p>
      <w:r>
        <w:rPr>
          <w:b/>
        </w:rPr>
        <w:t>Date:</w:t>
      </w:r>
      <w:r>
        <w:t xml:space="preserve"> 2026-06-10.</w:t>
      </w:r>
    </w:p>
    <w:p>
      <w:pPr>
        <w:pStyle w:val="Heading2"/>
      </w:pPr>
      <w:r>
        <w:rPr>
          <w:color w:val="1F497D"/>
        </w:rPr>
        <w:t>1. Results — the schema-apply method is proven</w:t>
      </w:r>
    </w:p>
    <w:p>
      <w:r>
        <w:rPr>
          <w:b/>
        </w:rPr>
        <w:t>Method:</w:t>
      </w:r>
      <w:r>
        <w:t xml:space="preserve"> apply </w:t>
      </w:r>
      <w:r>
        <w:rPr>
          <w:rFonts w:ascii="Consolas" w:hAnsi="Consolas"/>
          <w:sz w:val="19"/>
        </w:rPr>
        <w:t>supabase/ci/legacy-base.sql</w:t>
      </w:r>
      <w:r>
        <w:t xml:space="preserve"> + all </w:t>
      </w:r>
      <w:r>
        <w:rPr>
          <w:b/>
        </w:rPr>
        <w:t>250</w:t>
      </w:r>
      <w:r>
        <w:t xml:space="preserve"> repo migrations to a Supabase</w:t>
      </w:r>
    </w:p>
    <w:p>
      <w:r>
        <w:t xml:space="preserve">project via the </w:t>
      </w:r>
      <w:r>
        <w:rPr>
          <w:b/>
        </w:rPr>
        <w:t>token-authenticated Management API</w:t>
      </w:r>
      <w:r>
        <w:t xml:space="preserve"> (</w:t>
      </w:r>
      <w:r>
        <w:rPr>
          <w:rFonts w:ascii="Consolas" w:hAnsi="Consolas"/>
          <w:sz w:val="19"/>
        </w:rPr>
        <w:t>execute_sql</w:t>
      </w:r>
      <w:r>
        <w:t>). This needs **no</w:t>
      </w:r>
    </w:p>
    <w:p>
      <w:r>
        <w:t>database password, no GitHub runner, and no pooler/IPv6/connection-secret** — it sidesteps</w:t>
      </w:r>
    </w:p>
    <w:p>
      <w:r>
        <w:t>every connection problem we hit earlier.</w:t>
      </w:r>
    </w:p>
    <w:p>
      <w:r>
        <w:rPr>
          <w:b/>
        </w:rPr>
        <w:t>Executed on `vantora-staging`</w:t>
      </w:r>
      <w:r>
        <w:t xml:space="preserve"> (</w:t>
      </w:r>
      <w:r>
        <w:rPr>
          <w:rFonts w:ascii="Consolas" w:hAnsi="Consolas"/>
          <w:sz w:val="19"/>
        </w:rPr>
        <w:t>rsjvgehvastmawzwnqcs</w:t>
      </w:r>
      <w:r>
        <w:t>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DROP SCHEMA public CASCADE</w:t>
            </w:r>
            <w:r>
              <w:t xml:space="preserve"> + recreate + grants + </w:t>
            </w:r>
            <w:r>
              <w:rPr>
                <w:rFonts w:ascii="Consolas" w:hAnsi="Consolas"/>
                <w:sz w:val="19"/>
              </w:rPr>
              <w:t>pgcrypto</w:t>
            </w:r>
          </w:p>
        </w:tc>
        <w:tc>
          <w:tcPr>
            <w:tcW w:type="dxa" w:w="4320"/>
          </w:tcPr>
          <w:p>
            <w:r>
              <w:t>applied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legacy-base.sql</w:t>
            </w:r>
            <w:r>
              <w:t xml:space="preserve"> (legacy FieldSync stubs; </w:t>
            </w:r>
            <w:r>
              <w:rPr>
                <w:b/>
              </w:rPr>
              <w:t>not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bootstrap.sql</w:t>
            </w:r>
            <w:r>
              <w:t>)</w:t>
            </w:r>
          </w:p>
        </w:tc>
        <w:tc>
          <w:tcPr>
            <w:tcW w:type="dxa" w:w="4320"/>
          </w:tcPr>
          <w:p>
            <w:r>
              <w:t>applied</w:t>
            </w:r>
          </w:p>
        </w:tc>
      </w:tr>
      <w:tr>
        <w:tc>
          <w:tcPr>
            <w:tcW w:type="dxa" w:w="4320"/>
          </w:tcPr>
          <w:p>
            <w:r>
              <w:t>250 migrations, sorted order, 35 line-capped batches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zero skips, zero errors</w:t>
            </w:r>
          </w:p>
        </w:tc>
      </w:tr>
      <w:tr>
        <w:tc>
          <w:tcPr>
            <w:tcW w:type="dxa" w:w="4320"/>
          </w:tcPr>
          <w:p>
            <w:r>
              <w:t>Schema-integrity verification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passed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~69 min, unattended</w:t>
            </w:r>
          </w:p>
        </w:tc>
      </w:tr>
    </w:tbl>
    <w:p/>
    <w:p>
      <w:r>
        <w:rPr>
          <w:b/>
        </w:rPr>
        <w:t>Independently verified afterward: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erp_*</w:t>
            </w:r>
            <w:r>
              <w:t xml:space="preserve"> tables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270</w:t>
            </w:r>
          </w:p>
        </w:tc>
      </w:tr>
      <w:tr>
        <w:tc>
          <w:tcPr>
            <w:tcW w:type="dxa" w:w="4320"/>
          </w:tcPr>
          <w:p>
            <w:r>
              <w:t>public functions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188</w:t>
            </w:r>
          </w:p>
        </w:tc>
      </w:tr>
      <w:tr>
        <w:tc>
          <w:tcPr>
            <w:tcW w:type="dxa" w:w="4320"/>
          </w:tcPr>
          <w:p>
            <w:r>
              <w:t>FMCG RPCs (</w:t>
            </w:r>
            <w:r>
              <w:rPr>
                <w:rFonts w:ascii="Consolas" w:hAnsi="Consolas"/>
                <w:sz w:val="19"/>
              </w:rPr>
              <w:t>erp_van_sell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erp_van_return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erp_settle_collection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erp_compute_van_reconciliation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erp_user_has_permission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erp_resolve_price</w:t>
            </w:r>
            <w:r>
              <w:t>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all present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erp_van_sales_settings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erp_return_reasons</w:t>
            </w:r>
          </w:p>
        </w:tc>
        <w:tc>
          <w:tcPr>
            <w:tcW w:type="dxa" w:w="4320"/>
          </w:tcPr>
          <w:p>
            <w:r>
              <w:t>present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0268</w:t>
            </w:r>
            <w:r>
              <w:t xml:space="preserve"> tenant-scoped invoice-number index</w:t>
            </w:r>
          </w:p>
        </w:tc>
        <w:tc>
          <w:tcPr>
            <w:tcW w:type="dxa" w:w="4320"/>
          </w:tcPr>
          <w:p>
            <w:r>
              <w:t>present</w:t>
            </w:r>
          </w:p>
        </w:tc>
      </w:tr>
      <w:tr>
        <w:tc>
          <w:tcPr>
            <w:tcW w:type="dxa" w:w="4320"/>
          </w:tcPr>
          <w:p>
            <w:r>
              <w:t>Seed 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21 roles, 394 role-permissions</w:t>
            </w:r>
          </w:p>
        </w:tc>
      </w:tr>
    </w:tbl>
    <w:p/>
    <w:p>
      <w:r>
        <w:rPr>
          <w:b/>
        </w:rPr>
        <w:t>Verdict: SCHEMA COMPLETE</w:t>
      </w:r>
      <w:r>
        <w:t xml:space="preserve"> — a clean full-schema apply via the API works end-to-end.</w:t>
      </w:r>
    </w:p>
    <w:p>
      <w:r>
        <w:rPr>
          <w:b/>
        </w:rPr>
        <w:t>`kako-fmcg` during this run:</w:t>
      </w:r>
      <w:r>
        <w:t xml:space="preserve"> untouched and unchanged (135 tables, 44 companies, 60 users,</w:t>
      </w:r>
    </w:p>
    <w:p>
      <w:r>
        <w:t>FMCG objects still absent).</w:t>
      </w:r>
    </w:p>
    <w:p>
      <w:r>
        <w:rPr>
          <w:b/>
        </w:rPr>
        <w:t>One caveat:</w:t>
      </w:r>
      <w:r>
        <w:t xml:space="preserve"> applying via raw SQL leaves </w:t>
      </w:r>
      <w:r>
        <w:rPr>
          <w:rFonts w:ascii="Consolas" w:hAnsi="Consolas"/>
          <w:sz w:val="19"/>
        </w:rPr>
        <w:t>supabase_migrations.schema_migrations</w:t>
      </w:r>
      <w:r>
        <w:t xml:space="preserve"> empty (the</w:t>
      </w:r>
    </w:p>
    <w:p>
      <w:r>
        <w:t>migration *tracker* isn't populated). The schema is 100% correct; this only matters for a future</w:t>
      </w:r>
    </w:p>
    <w:p>
      <w:r>
        <w:rPr>
          <w:rFonts w:ascii="Consolas" w:hAnsi="Consolas"/>
          <w:sz w:val="19"/>
        </w:rPr>
        <w:t>supabase db push</w:t>
      </w:r>
      <w:r>
        <w:t>. The rebuild plan backfills the tracker.</w:t>
      </w:r>
    </w:p>
    <w:p>
      <w:pPr>
        <w:pStyle w:val="Heading2"/>
      </w:pPr>
      <w:r>
        <w:rPr>
          <w:color w:val="1F497D"/>
        </w:rPr>
        <w:t>2. Risks (for the kako-fmcg Option-C rebuild)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Full data loss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DROP SCHEMA public CASCADE</w:t>
            </w:r>
            <w:r>
              <w:t xml:space="preserve"> destroys all 44 companies + app data</w:t>
            </w:r>
          </w:p>
        </w:tc>
        <w:tc>
          <w:tcPr>
            <w:tcW w:type="dxa" w:w="2880"/>
          </w:tcPr>
          <w:p>
            <w:r>
              <w:t xml:space="preserve">Your </w:t>
            </w:r>
            <w:r>
              <w:rPr>
                <w:b/>
              </w:rPr>
              <w:t>verified restorable backup</w:t>
            </w:r>
            <w:r>
              <w:t xml:space="preserve"> (hard gate)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Orphaned auth users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auth.users</w:t>
            </w:r>
            <w:r>
              <w:t xml:space="preserve"> (60) lives in the </w:t>
            </w:r>
            <w:r>
              <w:rPr>
                <w:rFonts w:ascii="Consolas" w:hAnsi="Consolas"/>
                <w:sz w:val="19"/>
              </w:rPr>
              <w:t>auth</w:t>
            </w:r>
            <w:r>
              <w:t xml:space="preserve"> schema, so it survives the public wipe; those users would have no profile/access after rebuild</w:t>
            </w:r>
          </w:p>
        </w:tc>
        <w:tc>
          <w:tcPr>
            <w:tcW w:type="dxa" w:w="2880"/>
          </w:tcPr>
          <w:p>
            <w:r>
              <w:t xml:space="preserve">Decide: clear them or leave orphaned (harmless). Demo </w:t>
            </w:r>
            <w:r>
              <w:rPr>
                <w:rFonts w:ascii="Consolas" w:hAnsi="Consolas"/>
                <w:sz w:val="19"/>
              </w:rPr>
              <w:t>*.test</w:t>
            </w:r>
            <w:r>
              <w:t xml:space="preserve"> identities are cleared regardless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Deployed app</w:t>
            </w:r>
            <w:r>
              <w:t xml:space="preserve"> points at </w:t>
            </w:r>
            <w:r>
              <w:rPr>
                <w:rFonts w:ascii="Consolas" w:hAnsi="Consolas"/>
                <w:sz w:val="19"/>
              </w:rPr>
              <w:t>kako-fmcg</w:t>
            </w:r>
            <w:r>
              <w:t xml:space="preserve"> — after rebuild it sees a fresh, empty FMCG schema</w:t>
            </w:r>
          </w:p>
        </w:tc>
        <w:tc>
          <w:tcPr>
            <w:tcW w:type="dxa" w:w="2880"/>
          </w:tcPr>
          <w:p>
            <w:r>
              <w:t>Expected (disposable); the app then works against the new schema + demo users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Migration tracker</w:t>
            </w:r>
            <w:r>
              <w:t xml:space="preserve"> empty after a raw-SQL apply</w:t>
            </w:r>
          </w:p>
        </w:tc>
        <w:tc>
          <w:tcPr>
            <w:tcW w:type="dxa" w:w="2880"/>
          </w:tcPr>
          <w:p>
            <w:r>
              <w:t xml:space="preserve">Backfill </w:t>
            </w:r>
            <w:r>
              <w:rPr>
                <w:rFonts w:ascii="Consolas" w:hAnsi="Consolas"/>
                <w:sz w:val="19"/>
              </w:rPr>
              <w:t>schema_migrations</w:t>
            </w:r>
            <w:r>
              <w:t xml:space="preserve"> to match the applied set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Storage buckets / realtime publication / privileged statements</w:t>
            </w:r>
          </w:p>
        </w:tc>
        <w:tc>
          <w:tcPr>
            <w:tcW w:type="dxa" w:w="2880"/>
          </w:tcPr>
          <w:p>
            <w:r>
              <w:t xml:space="preserve">Migrations recreate buckets; the proven run had </w:t>
            </w:r>
            <w:r>
              <w:rPr>
                <w:b/>
              </w:rPr>
              <w:t>0 privilege errors</w:t>
            </w:r>
          </w:p>
        </w:tc>
      </w:tr>
    </w:tbl>
    <w:p/>
    <w:p>
      <w:pPr>
        <w:pStyle w:val="Heading2"/>
      </w:pPr>
      <w:r>
        <w:rPr>
          <w:color w:val="1F497D"/>
        </w:rPr>
        <w:t>3. Exact rebuild plan for kako-fmcg (Option C)</w:t>
      </w:r>
    </w:p>
    <w:p>
      <w:r>
        <w:rPr>
          <w:b/>
        </w:rPr>
        <w:t>Not started. Pre-gate: you confirm a restorable backup of `kako-fmcg`.</w:t>
      </w:r>
    </w:p>
    <w:p>
      <w:pPr>
        <w:pStyle w:val="ListNumber"/>
      </w:pPr>
      <w:r>
        <w:rPr>
          <w:b/>
        </w:rPr>
        <w:t>Record</w:t>
      </w:r>
      <w:r>
        <w:t xml:space="preserve"> current inventory (44 companies / 60 users) for the report (read-only).</w:t>
      </w:r>
    </w:p>
    <w:p>
      <w:pPr>
        <w:pStyle w:val="ListNumber"/>
      </w:pPr>
      <w:r>
        <w:rPr>
          <w:b/>
        </w:rPr>
        <w:t>Wipe:</w:t>
      </w:r>
      <w:r>
        <w:t xml:space="preserve"> </w:t>
      </w:r>
      <w:r>
        <w:rPr>
          <w:rFonts w:ascii="Consolas" w:hAnsi="Consolas"/>
          <w:sz w:val="19"/>
        </w:rPr>
        <w:t>DROP SCHEMA public CASCADE; CREATE SCHEMA public;</w:t>
      </w:r>
      <w:r>
        <w:t xml:space="preserve"> + grants + </w:t>
      </w:r>
      <w:r>
        <w:rPr>
          <w:rFonts w:ascii="Consolas" w:hAnsi="Consolas"/>
          <w:sz w:val="19"/>
        </w:rPr>
        <w:t>pgcrypto</w:t>
      </w:r>
      <w:r>
        <w:t>; clear demo</w:t>
      </w:r>
    </w:p>
    <w:p>
      <w:r>
        <w:rPr>
          <w:rFonts w:ascii="Consolas" w:hAnsi="Consolas"/>
          <w:sz w:val="19"/>
        </w:rPr>
        <w:t>*.test</w:t>
      </w:r>
      <w:r>
        <w:t xml:space="preserve"> auth users (and the 60 existing, if you want a pristine identity set — your call).</w:t>
      </w:r>
    </w:p>
    <w:p>
      <w:pPr>
        <w:pStyle w:val="ListNumber"/>
      </w:pPr>
      <w:r>
        <w:rPr>
          <w:b/>
        </w:rPr>
        <w:t>Apply schema:</w:t>
      </w:r>
      <w:r>
        <w:t xml:space="preserve"> </w:t>
      </w:r>
      <w:r>
        <w:rPr>
          <w:rFonts w:ascii="Consolas" w:hAnsi="Consolas"/>
          <w:sz w:val="19"/>
        </w:rPr>
        <w:t>legacy-base.sql</w:t>
      </w:r>
      <w:r>
        <w:t xml:space="preserve"> + 250 migrations via the proven subagent method (~70 min);</w:t>
      </w:r>
    </w:p>
    <w:p>
      <w:r>
        <w:rPr>
          <w:b/>
        </w:rPr>
        <w:t>backfill the migration tracker.</w:t>
      </w:r>
    </w:p>
    <w:p>
      <w:pPr>
        <w:pStyle w:val="ListNumber"/>
      </w:pPr>
      <w:r>
        <w:rPr>
          <w:b/>
        </w:rPr>
        <w:t>Verify:</w:t>
      </w:r>
      <w:r>
        <w:t xml:space="preserve"> integrity must match </w:t>
      </w:r>
      <w:r>
        <w:rPr>
          <w:rFonts w:ascii="Consolas" w:hAnsi="Consolas"/>
          <w:sz w:val="19"/>
        </w:rPr>
        <w:t>vantora-staging</w:t>
      </w:r>
      <w:r>
        <w:t xml:space="preserve"> (270 erp tables · all FMCG RPCs · 0268</w:t>
      </w:r>
    </w:p>
    <w:p>
      <w:r>
        <w:t>index · 21 roles / 394 perms).</w:t>
      </w:r>
    </w:p>
    <w:p>
      <w:pPr>
        <w:pStyle w:val="ListNumber"/>
      </w:pPr>
      <w:r>
        <w:rPr>
          <w:b/>
        </w:rPr>
        <w:t>Provision FMCG Reference Company</w:t>
      </w:r>
      <w:r>
        <w:t xml:space="preserve"> (Nile FMCG Distribution Group).</w:t>
      </w:r>
    </w:p>
    <w:p>
      <w:pPr>
        <w:pStyle w:val="ListNumber"/>
      </w:pPr>
      <w:r>
        <w:rPr>
          <w:b/>
        </w:rPr>
        <w:t>Provision Clothing Store Reference Company</w:t>
      </w:r>
      <w:r>
        <w:t xml:space="preserve"> (clothing/fashion vertical seed).</w:t>
      </w:r>
    </w:p>
    <w:p>
      <w:pPr>
        <w:pStyle w:val="ListNumber"/>
      </w:pPr>
      <w:r>
        <w:rPr>
          <w:b/>
        </w:rPr>
        <w:t>Create demo users + passwords</w:t>
      </w:r>
      <w:r>
        <w:t>; confirm emails.</w:t>
      </w:r>
    </w:p>
    <w:p>
      <w:pPr>
        <w:pStyle w:val="ListNumber"/>
      </w:pPr>
      <w:r>
        <w:rPr>
          <w:b/>
        </w:rPr>
        <w:t>Verify every login</w:t>
      </w:r>
      <w:r>
        <w:t xml:space="preserve"> (bcrypt match) + </w:t>
      </w:r>
      <w:r>
        <w:rPr>
          <w:b/>
        </w:rPr>
        <w:t>109-assertion role validation</w:t>
      </w:r>
      <w:r>
        <w:t xml:space="preserve"> + FMCG dry-run.</w:t>
      </w:r>
    </w:p>
    <w:p>
      <w:pPr>
        <w:pStyle w:val="ListNumber"/>
      </w:pPr>
      <w:r>
        <w:rPr>
          <w:b/>
        </w:rPr>
        <w:t>Deliver:</w:t>
      </w:r>
      <w:r>
        <w:t xml:space="preserve"> login sheet, credentials, tenant inventory, environment report, final certification.</w:t>
      </w:r>
    </w:p>
    <w:p>
      <w:r>
        <w:rPr>
          <w:b/>
        </w:rPr>
        <w:t>Rollback strategy:</w:t>
      </w:r>
      <w:r>
        <w:t xml:space="preserve"> restore from your backup (the wipe is otherwise irreversible).</w:t>
      </w:r>
    </w:p>
    <w:p>
      <w:r>
        <w:rPr>
          <w:b/>
        </w:rPr>
        <w:t>Backup requirement:</w:t>
      </w:r>
      <w:r>
        <w:t xml:space="preserve"> I cannot take or verify a backup (no MCP backup trigger, no </w:t>
      </w:r>
      <w:r>
        <w:rPr>
          <w:rFonts w:ascii="Consolas" w:hAnsi="Consolas"/>
          <w:sz w:val="19"/>
        </w:rPr>
        <w:t>pg_dump</w:t>
      </w:r>
    </w:p>
    <w:p>
      <w:r>
        <w:t>egress) — you must take + verify it in the Supabase dashboard before step 2.</w:t>
      </w:r>
    </w:p>
    <w:p>
      <w:r>
        <w:rPr>
          <w:b/>
        </w:rPr>
        <w:t>Validation criteria:</w:t>
      </w:r>
      <w:r>
        <w:t xml:space="preserve"> schema integrity green · all logins authenticate · 109/109 role</w:t>
      </w:r>
    </w:p>
    <w:p>
      <w:r>
        <w:t>assertions · FMCG dry-run balanced (invoice/collection/return+CN, reconciliation variance 0).</w:t>
      </w:r>
    </w:p>
    <w:p>
      <w:pPr>
        <w:pStyle w:val="Heading2"/>
      </w:pPr>
      <w:r>
        <w:rPr>
          <w:color w:val="1F497D"/>
        </w:rPr>
        <w:t>4. Optional de-risking (zero kako-fmcg impact)</w:t>
      </w:r>
    </w:p>
    <w:p>
      <w:r>
        <w:rPr>
          <w:rFonts w:ascii="Consolas" w:hAnsi="Consolas"/>
          <w:sz w:val="19"/>
        </w:rPr>
        <w:t>vantora-staging</w:t>
      </w:r>
      <w:r>
        <w:t xml:space="preserve"> now holds the full schema. I can **also provision the FMCG + Clothing reference</w:t>
      </w:r>
    </w:p>
    <w:p>
      <w:r>
        <w:t xml:space="preserve">tenants + demo logins on it now**, proving steps 5–9 end-to-end before touching </w:t>
      </w:r>
      <w:r>
        <w:rPr>
          <w:rFonts w:ascii="Consolas" w:hAnsi="Consolas"/>
          <w:sz w:val="19"/>
        </w:rPr>
        <w:t>kako-fmcg</w:t>
      </w:r>
      <w:r>
        <w:t>. This</w:t>
      </w:r>
    </w:p>
    <w:p>
      <w:r>
        <w:t>is safe (disposable, no backup needed) and makes the kako-fmcg execution near-zero-risk.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