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FMCG Cashier / Treasury — Role &amp; Permission Review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FMCG Cashier / Treasury — Role &amp; Permission Review (Pre-Change Analysis)</w:t>
      </w:r>
    </w:p>
    <w:p>
      <w:r>
        <w:rPr>
          <w:b/>
        </w:rPr>
        <w:t>Methodology:</w:t>
      </w:r>
      <w:r>
        <w:t xml:space="preserve"> Feature Inventory -&gt; UI Coverage Audit -&gt; Role Coverage Audit -&gt;</w:t>
      </w:r>
    </w:p>
    <w:p>
      <w:r>
        <w:t>Dependency Validation -&gt; Permission Validation. **Analysis only — NO permission,</w:t>
      </w:r>
    </w:p>
    <w:p>
      <w:r>
        <w:t>role, gate, route, or workflow change made.** Recommendations are listed for</w:t>
      </w:r>
    </w:p>
    <w:p>
      <w:r>
        <w:t>approval at the end.</w:t>
      </w:r>
    </w:p>
    <w:p>
      <w:r>
        <w:rPr>
          <w:b/>
        </w:rPr>
        <w:t>Standing context (confirmed before analysis):</w:t>
      </w:r>
    </w:p>
    <w:p>
      <w:r>
        <w:t xml:space="preserve">Branch </w:t>
      </w:r>
      <w:r>
        <w:rPr>
          <w:rFonts w:ascii="Consolas" w:hAnsi="Consolas"/>
          <w:sz w:val="19"/>
        </w:rPr>
        <w:t>claude/fmcg-sell-collect-loop</w:t>
      </w:r>
      <w:r>
        <w:t xml:space="preserve"> (PR #311, canonical pilot) · Deployment</w:t>
      </w:r>
    </w:p>
    <w:p>
      <w:r>
        <w:rPr>
          <w:rFonts w:ascii="Consolas" w:hAnsi="Consolas"/>
          <w:sz w:val="19"/>
        </w:rPr>
        <w:t>kako-git-claude-fmcg-sell-collect-loop-...vercel.app</w:t>
      </w:r>
      <w:r>
        <w:t xml:space="preserve"> · Vercel preview · Database</w:t>
      </w:r>
    </w:p>
    <w:p>
      <w:r>
        <w:rPr>
          <w:b/>
        </w:rPr>
        <w:t>vantora-staging</w:t>
      </w:r>
      <w:r>
        <w:t xml:space="preserve"> (</w:t>
      </w:r>
      <w:r>
        <w:rPr>
          <w:rFonts w:ascii="Consolas" w:hAnsi="Consolas"/>
          <w:sz w:val="19"/>
        </w:rPr>
        <w:t>rsjvgehvastmawzwnqcs</w:t>
      </w:r>
      <w:r>
        <w:t>). Evidence: code on this branch + live</w:t>
      </w:r>
    </w:p>
    <w:p>
      <w:r>
        <w:rPr>
          <w:rFonts w:ascii="Consolas" w:hAnsi="Consolas"/>
          <w:sz w:val="19"/>
        </w:rPr>
        <w:t>erp_user_has_perm</w:t>
      </w:r>
      <w:r>
        <w:t xml:space="preserve"> probes acting as each real pilot account.</w:t>
      </w:r>
    </w:p>
    <w:p>
      <w:pPr>
        <w:pStyle w:val="Heading2"/>
      </w:pPr>
      <w:r>
        <w:rPr>
          <w:color w:val="1F497D"/>
        </w:rPr>
        <w:t>0. Effective cross-role ownership matrix (live, vantora-staging)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collect</w:t>
            </w:r>
          </w:p>
        </w:tc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accept handover</w:t>
            </w:r>
          </w:p>
        </w:tc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view cash</w:t>
            </w:r>
          </w:p>
        </w:tc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settle</w:t>
            </w:r>
            <w:r>
              <w:rPr>
                <w:b/>
                <w:color w:val="FFFFFF"/>
              </w:rPr>
              <w:t xml:space="preserve"> (day.close.settle)</w:t>
            </w:r>
          </w:p>
        </w:tc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reconcile stage</w:t>
            </w:r>
          </w:p>
        </w:tc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recon.manage</w:t>
            </w:r>
          </w:p>
        </w:tc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recon.approve</w:t>
            </w:r>
          </w:p>
        </w:tc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acct.post (reverse)</w:t>
            </w:r>
          </w:p>
        </w:tc>
      </w:tr>
      <w:tr>
        <w:tc>
          <w:tcPr>
            <w:tcW w:type="dxa" w:w="960"/>
          </w:tcPr>
          <w:p>
            <w:r>
              <w:t>salesman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n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cashier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rPr>
                <w:b/>
              </w:rPr>
              <w:t>Y</w:t>
            </w:r>
          </w:p>
        </w:tc>
        <w:tc>
          <w:tcPr>
            <w:tcW w:type="dxa" w:w="960"/>
          </w:tcPr>
          <w:p>
            <w:r>
              <w:rPr>
                <w:b/>
              </w:rPr>
              <w:t>Y</w:t>
            </w:r>
          </w:p>
        </w:tc>
        <w:tc>
          <w:tcPr>
            <w:tcW w:type="dxa" w:w="960"/>
          </w:tcPr>
          <w:p>
            <w:r>
              <w:rPr>
                <w:b/>
              </w:rPr>
              <w:t>Y</w:t>
            </w:r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n</w:t>
            </w:r>
          </w:p>
        </w:tc>
      </w:tr>
      <w:tr>
        <w:tc>
          <w:tcPr>
            <w:tcW w:type="dxa" w:w="960"/>
          </w:tcPr>
          <w:p>
            <w:r>
              <w:t>supervisor</w:t>
            </w:r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rPr>
                <w:b/>
              </w:rPr>
              <w:t>Y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n</w:t>
            </w:r>
          </w:p>
        </w:tc>
      </w:tr>
      <w:tr>
        <w:tc>
          <w:tcPr>
            <w:tcW w:type="dxa" w:w="960"/>
          </w:tcPr>
          <w:p>
            <w:r>
              <w:t>accountant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rPr>
                <w:b/>
              </w:rPr>
              <w:t>Y</w:t>
            </w:r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Y</w:t>
            </w:r>
          </w:p>
        </w:tc>
      </w:tr>
      <w:tr>
        <w:tc>
          <w:tcPr>
            <w:tcW w:type="dxa" w:w="960"/>
          </w:tcPr>
          <w:p>
            <w:r>
              <w:t>admin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Y</w:t>
            </w:r>
          </w:p>
        </w:tc>
      </w:tr>
    </w:tbl>
    <w:p/>
    <w:p>
      <w:r>
        <w:t>(</w:t>
      </w:r>
      <w:r>
        <w:rPr>
          <w:rFonts w:ascii="Consolas" w:hAnsi="Consolas"/>
          <w:sz w:val="19"/>
        </w:rPr>
        <w:t>collect</w:t>
      </w:r>
      <w:r>
        <w:t xml:space="preserve"> = sales.collect; </w:t>
      </w:r>
      <w:r>
        <w:rPr>
          <w:rFonts w:ascii="Consolas" w:hAnsi="Consolas"/>
          <w:sz w:val="19"/>
        </w:rPr>
        <w:t>accept handover</w:t>
      </w:r>
      <w:r>
        <w:t xml:space="preserve"> = cash.handover.confirm; </w:t>
      </w:r>
      <w:r>
        <w:rPr>
          <w:rFonts w:ascii="Consolas" w:hAnsi="Consolas"/>
          <w:sz w:val="19"/>
        </w:rPr>
        <w:t>view cash</w:t>
      </w:r>
    </w:p>
    <w:p>
      <w:r>
        <w:t xml:space="preserve">= cash.view_outstanding; </w:t>
      </w:r>
      <w:r>
        <w:rPr>
          <w:rFonts w:ascii="Consolas" w:hAnsi="Consolas"/>
          <w:sz w:val="19"/>
        </w:rPr>
        <w:t>reconcile stage</w:t>
      </w:r>
      <w:r>
        <w:t xml:space="preserve"> = day.close.reconcile.)</w:t>
      </w:r>
    </w:p>
    <w:p>
      <w:pPr>
        <w:pStyle w:val="Heading2"/>
      </w:pPr>
      <w:r>
        <w:rPr>
          <w:color w:val="1F497D"/>
        </w:rPr>
        <w:t>1. Feature Inventory — what the Cashier/Treasury role is for</w:t>
      </w:r>
    </w:p>
    <w:p>
      <w:r>
        <w:t xml:space="preserve">The cashier is the </w:t>
      </w:r>
      <w:r>
        <w:rPr>
          <w:b/>
        </w:rPr>
        <w:t>office/treasury cash custodian</w:t>
      </w:r>
      <w:r>
        <w:t>. Its permissions cluster into:</w:t>
      </w:r>
    </w:p>
    <w:p>
      <w:pPr>
        <w:pStyle w:val="ListNumber"/>
      </w:pPr>
      <w:r>
        <w:rPr>
          <w:b/>
        </w:rPr>
        <w:t>Cash acceptance</w:t>
      </w:r>
      <w:r>
        <w:t xml:space="preserve"> — confirm cash handovers from field reps (</w:t>
      </w:r>
      <w:r>
        <w:rPr>
          <w:rFonts w:ascii="Consolas" w:hAnsi="Consolas"/>
          <w:sz w:val="19"/>
        </w:rPr>
        <w:t>cash.handover.confirm</w:t>
      </w:r>
      <w:r>
        <w:t>).</w:t>
      </w:r>
    </w:p>
    <w:p>
      <w:pPr>
        <w:pStyle w:val="ListNumber"/>
      </w:pPr>
      <w:r>
        <w:rPr>
          <w:b/>
        </w:rPr>
        <w:t>Cash settlement</w:t>
      </w:r>
      <w:r>
        <w:t xml:space="preserve"> — act on the Financial Settlement stage of day close (</w:t>
      </w:r>
      <w:r>
        <w:rPr>
          <w:rFonts w:ascii="Consolas" w:hAnsi="Consolas"/>
          <w:sz w:val="19"/>
        </w:rPr>
        <w:t>day.close.settle</w:t>
      </w:r>
      <w:r>
        <w:t>).</w:t>
      </w:r>
    </w:p>
    <w:p>
      <w:pPr>
        <w:pStyle w:val="ListNumber"/>
      </w:pPr>
      <w:r>
        <w:rPr>
          <w:b/>
        </w:rPr>
        <w:t>Treasury visibility</w:t>
      </w:r>
      <w:r>
        <w:t xml:space="preserve"> — view outstanding cash / custody balances (</w:t>
      </w:r>
      <w:r>
        <w:rPr>
          <w:rFonts w:ascii="Consolas" w:hAnsi="Consolas"/>
          <w:sz w:val="19"/>
        </w:rPr>
        <w:t>cash.view_outstanding</w:t>
      </w:r>
      <w:r>
        <w:t>); operate the Cash Box (</w:t>
      </w:r>
      <w:r>
        <w:rPr>
          <w:rFonts w:ascii="Consolas" w:hAnsi="Consolas"/>
          <w:sz w:val="19"/>
        </w:rPr>
        <w:t>/cashbox</w:t>
      </w:r>
      <w:r>
        <w:t>).</w:t>
      </w:r>
    </w:p>
    <w:p>
      <w:pPr>
        <w:pStyle w:val="ListNumber"/>
      </w:pPr>
      <w:r>
        <w:rPr>
          <w:b/>
        </w:rPr>
        <w:t>Counter transactions</w:t>
      </w:r>
      <w:r>
        <w:t xml:space="preserve"> — record collections (</w:t>
      </w:r>
      <w:r>
        <w:rPr>
          <w:rFonts w:ascii="Consolas" w:hAnsi="Consolas"/>
          <w:sz w:val="19"/>
        </w:rPr>
        <w:t>sales.collect</w:t>
      </w:r>
      <w:r>
        <w:t>) and POS sales (</w:t>
      </w:r>
      <w:r>
        <w:rPr>
          <w:rFonts w:ascii="Consolas" w:hAnsi="Consolas"/>
          <w:sz w:val="19"/>
        </w:rPr>
        <w:t>sales.sell</w:t>
      </w:r>
      <w:r>
        <w:t>); view customer balances (</w:t>
      </w:r>
      <w:r>
        <w:rPr>
          <w:rFonts w:ascii="Consolas" w:hAnsi="Consolas"/>
          <w:sz w:val="19"/>
        </w:rPr>
        <w:t>customers.view_balance</w:t>
      </w:r>
      <w:r>
        <w:t>).</w:t>
      </w:r>
    </w:p>
    <w:p>
      <w:pPr>
        <w:pStyle w:val="ListNumber"/>
      </w:pPr>
      <w:r>
        <w:rPr>
          <w:b/>
        </w:rPr>
        <w:t>Documents</w:t>
      </w:r>
      <w:r>
        <w:t xml:space="preserve"> — print/share/export (</w:t>
      </w:r>
      <w:r>
        <w:rPr>
          <w:rFonts w:ascii="Consolas" w:hAnsi="Consolas"/>
          <w:sz w:val="19"/>
        </w:rPr>
        <w:t>documents.*</w:t>
      </w:r>
      <w:r>
        <w:t>).</w:t>
      </w:r>
    </w:p>
    <w:p>
      <w:pPr>
        <w:pStyle w:val="ListNumber"/>
      </w:pPr>
      <w:r>
        <w:rPr>
          <w:b/>
        </w:rPr>
        <w:t>Multi-vertical POS</w:t>
      </w:r>
      <w:r>
        <w:t xml:space="preserve"> — restaurant/pharmacy/laundry/market/fashion cashier surfaces.</w:t>
      </w:r>
    </w:p>
    <w:p>
      <w:r>
        <w:t xml:space="preserve">The cashier does </w:t>
      </w:r>
      <w:r>
        <w:rPr>
          <w:b/>
        </w:rPr>
        <w:t>not</w:t>
      </w:r>
      <w:r>
        <w:t xml:space="preserve"> hold reconciliation (</w:t>
      </w:r>
      <w:r>
        <w:rPr>
          <w:rFonts w:ascii="Consolas" w:hAnsi="Consolas"/>
          <w:sz w:val="19"/>
        </w:rPr>
        <w:t>reconciliation.manage/approve</w:t>
      </w:r>
      <w:r>
        <w:t>,</w:t>
      </w:r>
    </w:p>
    <w:p>
      <w:r>
        <w:rPr>
          <w:rFonts w:ascii="Consolas" w:hAnsi="Consolas"/>
          <w:sz w:val="19"/>
        </w:rPr>
        <w:t>day.close.reconcile</w:t>
      </w:r>
      <w:r>
        <w:t xml:space="preserve">) and does </w:t>
      </w:r>
      <w:r>
        <w:rPr>
          <w:b/>
        </w:rPr>
        <w:t>not</w:t>
      </w:r>
      <w:r>
        <w:t xml:space="preserve"> hold </w:t>
      </w:r>
      <w:r>
        <w:rPr>
          <w:rFonts w:ascii="Consolas" w:hAnsi="Consolas"/>
          <w:sz w:val="19"/>
        </w:rPr>
        <w:t>accounting.post</w:t>
      </w:r>
      <w:r>
        <w:t xml:space="preserve"> — so it cannot</w:t>
      </w:r>
    </w:p>
    <w:p>
      <w:r>
        <w:t>reverse collections or post journals.</w:t>
      </w:r>
    </w:p>
    <w:p>
      <w:pPr>
        <w:pStyle w:val="Heading2"/>
      </w:pPr>
      <w:r>
        <w:rPr>
          <w:color w:val="1F497D"/>
        </w:rPr>
        <w:t>2. UI Coverage Audit — treasury screens the cashier reaches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Cashier</w:t>
            </w:r>
          </w:p>
        </w:tc>
      </w:tr>
      <w:tr>
        <w:tc>
          <w:tcPr>
            <w:tcW w:type="dxa" w:w="2880"/>
          </w:tcPr>
          <w:p>
            <w:r>
              <w:t xml:space="preserve">Cash Box / Treasury — </w:t>
            </w:r>
            <w:r>
              <w:rPr>
                <w:rFonts w:ascii="Consolas" w:hAnsi="Consolas"/>
                <w:sz w:val="19"/>
              </w:rPr>
              <w:t>/cashbox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sales.collect</w:t>
            </w:r>
          </w:p>
        </w:tc>
        <w:tc>
          <w:tcPr>
            <w:tcW w:type="dxa" w:w="2880"/>
          </w:tcPr>
          <w:p>
            <w:r>
              <w:t>Reachable</w:t>
            </w:r>
          </w:p>
        </w:tc>
      </w:tr>
      <w:tr>
        <w:tc>
          <w:tcPr>
            <w:tcW w:type="dxa" w:w="2880"/>
          </w:tcPr>
          <w:p>
            <w:r>
              <w:t xml:space="preserve">Collections — </w:t>
            </w:r>
            <w:r>
              <w:rPr>
                <w:rFonts w:ascii="Consolas" w:hAnsi="Consolas"/>
                <w:sz w:val="19"/>
              </w:rPr>
              <w:t>/collections</w:t>
            </w:r>
            <w:r>
              <w:t xml:space="preserve"> (record)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sales.collect</w:t>
            </w:r>
          </w:p>
        </w:tc>
        <w:tc>
          <w:tcPr>
            <w:tcW w:type="dxa" w:w="2880"/>
          </w:tcPr>
          <w:p>
            <w:r>
              <w:t xml:space="preserve">Reachable (record); </w:t>
            </w:r>
            <w:r>
              <w:rPr>
                <w:b/>
              </w:rPr>
              <w:t>Reverse hidden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accounting.post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 xml:space="preserve">Cash Handovers — </w:t>
            </w:r>
            <w:r>
              <w:rPr>
                <w:rFonts w:ascii="Consolas" w:hAnsi="Consolas"/>
                <w:sz w:val="19"/>
              </w:rPr>
              <w:t>/field/van-sales/cash-handovers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cash.handover.confirm</w:t>
            </w:r>
          </w:p>
        </w:tc>
        <w:tc>
          <w:tcPr>
            <w:tcW w:type="dxa" w:w="2880"/>
          </w:tcPr>
          <w:p>
            <w:r>
              <w:t>Reachable</w:t>
            </w:r>
          </w:p>
        </w:tc>
      </w:tr>
      <w:tr>
        <w:tc>
          <w:tcPr>
            <w:tcW w:type="dxa" w:w="2880"/>
          </w:tcPr>
          <w:p>
            <w:r>
              <w:t xml:space="preserve">Day-Close Settlement — </w:t>
            </w:r>
            <w:r>
              <w:rPr>
                <w:rFonts w:ascii="Consolas" w:hAnsi="Consolas"/>
                <w:sz w:val="19"/>
              </w:rPr>
              <w:t>/field/van-sales/day-close-settlement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day.close.settle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day.close.reconcile</w:t>
            </w:r>
          </w:p>
        </w:tc>
        <w:tc>
          <w:tcPr>
            <w:tcW w:type="dxa" w:w="2880"/>
          </w:tcPr>
          <w:p>
            <w:r>
              <w:t>Reachable (settle stage)</w:t>
            </w:r>
          </w:p>
        </w:tc>
      </w:tr>
      <w:tr>
        <w:tc>
          <w:tcPr>
            <w:tcW w:type="dxa" w:w="2880"/>
          </w:tcPr>
          <w:p>
            <w:r>
              <w:t xml:space="preserve">Cash Custody — </w:t>
            </w:r>
            <w:r>
              <w:rPr>
                <w:rFonts w:ascii="Consolas" w:hAnsi="Consolas"/>
                <w:sz w:val="19"/>
              </w:rPr>
              <w:t>/field/van-sales/cash-custody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field.sales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sales.collect</w:t>
            </w:r>
          </w:p>
        </w:tc>
        <w:tc>
          <w:tcPr>
            <w:tcW w:type="dxa" w:w="2880"/>
          </w:tcPr>
          <w:p>
            <w:r>
              <w:t>Reachable</w:t>
            </w:r>
          </w:p>
        </w:tc>
      </w:tr>
      <w:tr>
        <w:tc>
          <w:tcPr>
            <w:tcW w:type="dxa" w:w="2880"/>
          </w:tcPr>
          <w:p>
            <w:r>
              <w:t xml:space="preserve">Van Reconciliation — </w:t>
            </w:r>
            <w:r>
              <w:rPr>
                <w:rFonts w:ascii="Consolas" w:hAnsi="Consolas"/>
                <w:sz w:val="19"/>
              </w:rPr>
              <w:t>/field/van-reconciliation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reconciliation.view/manage/approve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 reachable</w:t>
            </w:r>
            <w:r>
              <w:t xml:space="preserve"> (correct — supervisor owns reconciliation)</w:t>
            </w:r>
          </w:p>
        </w:tc>
      </w:tr>
    </w:tbl>
    <w:p/>
    <w:p>
      <w:pPr>
        <w:ind w:left="360"/>
      </w:pPr>
      <w:r>
        <w:rPr>
          <w:i/>
        </w:rPr>
      </w:r>
      <w:r>
        <w:rPr>
          <w:b/>
          <w:i/>
        </w:rPr>
        <w:t>Nav note:</w:t>
      </w:r>
      <w:r>
        <w:rPr>
          <w:i/>
        </w:rPr>
        <w:t xml:space="preserve"> there is </w:t>
      </w:r>
      <w:r>
        <w:rPr>
          <w:b/>
          <w:i/>
        </w:rPr>
        <w:t>no `cashier` navigation profile</w:t>
      </w:r>
      <w:r>
        <w:rPr>
          <w:i/>
        </w:rPr>
        <w:t xml:space="preserve"> (</w:t>
      </w:r>
      <w:r>
        <w:rPr>
          <w:rFonts w:ascii="Consolas" w:hAnsi="Consolas"/>
          <w:i/>
          <w:sz w:val="19"/>
        </w:rPr>
        <w:t>profileRoleFor</w:t>
      </w:r>
    </w:p>
    <w:p>
      <w:pPr>
        <w:ind w:left="360"/>
      </w:pPr>
      <w:r>
        <w:rPr>
          <w:i/>
        </w:rPr>
      </w:r>
      <w:r>
        <w:rPr>
          <w:i/>
        </w:rPr>
        <w:t xml:space="preserve">returns null for cashier), so the cashier sees the </w:t>
      </w:r>
      <w:r>
        <w:rPr>
          <w:b/>
          <w:i/>
        </w:rPr>
        <w:t>full, un-curated</w:t>
      </w:r>
      <w:r>
        <w:rPr>
          <w:i/>
        </w:rPr>
        <w:t xml:space="preserve"> sidebar</w:t>
      </w:r>
    </w:p>
    <w:p>
      <w:pPr>
        <w:ind w:left="360"/>
      </w:pPr>
      <w:r>
        <w:rPr>
          <w:i/>
        </w:rPr>
      </w:r>
      <w:r>
        <w:rPr>
          <w:i/>
        </w:rPr>
        <w:t>for everything its permissions unlock — same "long menu" pattern flagged for the</w:t>
      </w:r>
    </w:p>
    <w:p>
      <w:pPr>
        <w:ind w:left="360"/>
      </w:pPr>
      <w:r>
        <w:rPr>
          <w:i/>
        </w:rPr>
      </w:r>
      <w:r>
        <w:rPr>
          <w:i/>
        </w:rPr>
        <w:t>supervisor. A future cashier nav profile could focus it on Treasury/Cash.</w:t>
      </w:r>
    </w:p>
    <w:p>
      <w:pPr>
        <w:pStyle w:val="Heading2"/>
      </w:pPr>
      <w:r>
        <w:rPr>
          <w:color w:val="1F497D"/>
        </w:rPr>
        <w:t>3. Role Coverage Audit — can the cashier run the treasury workflow end-to-end?</w:t>
      </w:r>
    </w:p>
    <w:p>
      <w:r>
        <w:t>Day-close cash chain: rep submits -&gt; supervisor approves -&gt; stock/cash reconcile -&gt;</w:t>
      </w:r>
    </w:p>
    <w:p>
      <w:r>
        <w:rPr>
          <w:b/>
        </w:rPr>
        <w:t>financial settlement</w:t>
      </w:r>
      <w:r>
        <w:t xml:space="preserve"> -&gt; closed.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Permission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Cashier</w:t>
            </w:r>
          </w:p>
        </w:tc>
      </w:tr>
      <w:tr>
        <w:tc>
          <w:tcPr>
            <w:tcW w:type="dxa" w:w="2880"/>
          </w:tcPr>
          <w:p>
            <w:r>
              <w:t>Accept rep cash handover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cash.handover.confirm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View outstanding / custody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cash.view_outstanding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Operate cash box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/cashbox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sales.collect</w:t>
            </w:r>
            <w:r>
              <w:t>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Settle the day (financial stage)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day.close.settle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Reconcile stock/cash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reconciliation.manage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day.close.reconcile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 (by design — supervisor)</w:t>
            </w:r>
          </w:p>
        </w:tc>
      </w:tr>
    </w:tbl>
    <w:p/>
    <w:p>
      <w:r>
        <w:rPr>
          <w:b/>
        </w:rPr>
        <w:t>Verdict:</w:t>
      </w:r>
      <w:r>
        <w:t xml:space="preserve"> the cashier can complete its treasury workflow (accept -&gt; hold -&gt;</w:t>
      </w:r>
    </w:p>
    <w:p>
      <w:r>
        <w:t>settle). Reconciliation is intentionally a different owner (supervisor), giving a</w:t>
      </w:r>
    </w:p>
    <w:p>
      <w:r>
        <w:t>clean accept/settle vs. reconcile split.</w:t>
      </w:r>
    </w:p>
    <w:p>
      <w:pPr>
        <w:pStyle w:val="Heading2"/>
      </w:pPr>
      <w:r>
        <w:rPr>
          <w:color w:val="1F497D"/>
        </w:rPr>
        <w:t>4. Dependency Validation</w:t>
      </w:r>
    </w:p>
    <w:p>
      <w:pPr>
        <w:pStyle w:val="ListBullet"/>
      </w:pPr>
      <w:r>
        <w:rPr>
          <w:b/>
        </w:rPr>
        <w:t>Settlement depends on the upstream chain</w:t>
      </w:r>
      <w:r>
        <w:t xml:space="preserve"> (supervisor approval + reconcile must</w:t>
      </w:r>
    </w:p>
    <w:p>
      <w:r>
        <w:t>precede financial settlement). The cashier settles the financial stage; this is</w:t>
      </w:r>
    </w:p>
    <w:p>
      <w:r>
        <w:t>independent of *who* reconciles. So adjusting settlement ownership (below) does not</w:t>
      </w:r>
    </w:p>
    <w:p>
      <w:r>
        <w:t>break the chain as long as at least one settle-capable role remains.</w:t>
      </w:r>
    </w:p>
    <w:p>
      <w:pPr>
        <w:pStyle w:val="ListBullet"/>
      </w:pPr>
      <w:r>
        <w:rPr>
          <w:b/>
        </w:rPr>
        <w:t>`/cashbox` depends on `sales.collect`</w:t>
      </w:r>
      <w:r>
        <w:t xml:space="preserve"> — an over-broad dependency (see C-1): the</w:t>
      </w:r>
    </w:p>
    <w:p>
      <w:r>
        <w:t xml:space="preserve">field Sales Rep also holds </w:t>
      </w:r>
      <w:r>
        <w:rPr>
          <w:rFonts w:ascii="Consolas" w:hAnsi="Consolas"/>
          <w:sz w:val="19"/>
        </w:rPr>
        <w:t>sales.collect</w:t>
      </w:r>
      <w:r>
        <w:t>, so the Treasury Cash Box page is</w:t>
      </w:r>
    </w:p>
    <w:p>
      <w:r>
        <w:t>reachable by a rep via direct URL (nav-hidden, not authz-blocked).</w:t>
      </w:r>
    </w:p>
    <w:p>
      <w:pPr>
        <w:pStyle w:val="ListBullet"/>
      </w:pPr>
      <w:r>
        <w:rPr>
          <w:b/>
        </w:rPr>
        <w:t>No data/schema dependency</w:t>
      </w:r>
      <w:r>
        <w:t xml:space="preserve"> on any proposed change — these are permission/gate</w:t>
      </w:r>
    </w:p>
    <w:p>
      <w:r>
        <w:t>policy questions, not structural.</w:t>
      </w:r>
    </w:p>
    <w:p>
      <w:pPr>
        <w:pStyle w:val="Heading2"/>
      </w:pPr>
      <w:r>
        <w:rPr>
          <w:color w:val="1F497D"/>
        </w:rPr>
        <w:t>5. Permission Validation — focus-area findings</w:t>
      </w:r>
    </w:p>
    <w:p>
      <w:pPr>
        <w:pStyle w:val="Heading3"/>
      </w:pPr>
      <w:r>
        <w:t xml:space="preserve">Cash Settlement Ownership  ·  </w:t>
      </w:r>
      <w:r>
        <w:rPr>
          <w:b/>
        </w:rPr>
        <w:t>C-2 (SoD)</w:t>
      </w:r>
    </w:p>
    <w:p>
      <w:r>
        <w:rPr>
          <w:rFonts w:ascii="Consolas" w:hAnsi="Consolas"/>
          <w:sz w:val="19"/>
        </w:rPr>
        <w:t>day.close.settle</w:t>
      </w:r>
      <w:r>
        <w:t xml:space="preserve"> is held by </w:t>
      </w:r>
      <w:r>
        <w:rPr>
          <w:b/>
        </w:rPr>
        <w:t>cashier, supervisor, accountant, admin</w:t>
      </w:r>
      <w:r>
        <w:t xml:space="preserve"> — four</w:t>
      </w:r>
    </w:p>
    <w:p>
      <w:r>
        <w:t>roles. Critically, the **supervisor both APPROVES the day close (</w:t>
      </w:r>
      <w:r>
        <w:rPr>
          <w:rFonts w:ascii="Consolas" w:hAnsi="Consolas"/>
          <w:sz w:val="19"/>
        </w:rPr>
        <w:t>day.close.supervisor</w:t>
      </w:r>
      <w:r>
        <w:t>)</w:t>
      </w:r>
    </w:p>
    <w:p>
      <w:r>
        <w:t>and can SETTLE the cash (</w:t>
      </w:r>
      <w:r>
        <w:rPr>
          <w:rFonts w:ascii="Consolas" w:hAnsi="Consolas"/>
          <w:sz w:val="19"/>
        </w:rPr>
        <w:t>day.close.settle</w:t>
      </w:r>
      <w:r>
        <w:t>)** — the same person approves and settles.</w:t>
      </w:r>
    </w:p>
    <w:p>
      <w:r>
        <w:t>This is the F-SUP-1 flag from the supervisor review, now confirmed at the treasury</w:t>
      </w:r>
    </w:p>
    <w:p>
      <w:r>
        <w:t>layer.</w:t>
      </w:r>
    </w:p>
    <w:p>
      <w:r>
        <w:rPr>
          <w:b/>
        </w:rPr>
        <w:t>Recommendation:</w:t>
      </w:r>
      <w:r>
        <w:t xml:space="preserve"> define settlement owner = **Cashier/Treasury + Finance(accountant)</w:t>
      </w:r>
    </w:p>
    <w:p>
      <w:r>
        <w:t>+ Admin</w:t>
      </w:r>
      <w:r>
        <w:rPr>
          <w:b/>
        </w:rPr>
        <w:t xml:space="preserve">, and </w:t>
      </w:r>
      <w:r>
        <w:t xml:space="preserve">remove </w:t>
      </w:r>
      <w:r>
        <w:rPr>
          <w:rFonts w:ascii="Consolas" w:hAnsi="Consolas"/>
          <w:sz w:val="19"/>
        </w:rPr>
        <w:t>day.close.settle</w:t>
      </w:r>
      <w:r>
        <w:t xml:space="preserve"> from the supervisor** so the approver is</w:t>
      </w:r>
    </w:p>
    <w:p>
      <w:r>
        <w:t>not also the settler. (Cashier remains a settler — settlement is a treasury job.)</w:t>
      </w:r>
    </w:p>
    <w:p>
      <w:pPr>
        <w:pStyle w:val="Heading3"/>
      </w:pPr>
      <w:r>
        <w:t xml:space="preserve">Cash Acceptance  ·  </w:t>
      </w:r>
      <w:r>
        <w:rPr>
          <w:b/>
        </w:rPr>
        <w:t>C-3 (OK)</w:t>
      </w:r>
    </w:p>
    <w:p>
      <w:r>
        <w:rPr>
          <w:rFonts w:ascii="Consolas" w:hAnsi="Consolas"/>
          <w:sz w:val="19"/>
        </w:rPr>
        <w:t>cash.handover.confirm</w:t>
      </w:r>
      <w:r>
        <w:t xml:space="preserve"> held by cashier/supervisor/accountant/admin; the **rep cannot</w:t>
      </w:r>
    </w:p>
    <w:p>
      <w:r>
        <w:t>accept its own handover** (salesman = false). Correct SoD. No change.</w:t>
      </w:r>
    </w:p>
    <w:p>
      <w:pPr>
        <w:pStyle w:val="Heading3"/>
      </w:pPr>
      <w:r>
        <w:t xml:space="preserve">Reconciliation Ownership  ·  </w:t>
      </w:r>
      <w:r>
        <w:rPr>
          <w:b/>
        </w:rPr>
        <w:t>C-4 (Confirm)</w:t>
      </w:r>
    </w:p>
    <w:p>
      <w:r>
        <w:rPr>
          <w:rFonts w:ascii="Consolas" w:hAnsi="Consolas"/>
          <w:sz w:val="19"/>
        </w:rPr>
        <w:t>reconciliation.manage</w:t>
      </w:r>
      <w:r>
        <w:t xml:space="preserve"> = supervisor + admin; </w:t>
      </w:r>
      <w:r>
        <w:rPr>
          <w:rFonts w:ascii="Consolas" w:hAnsi="Consolas"/>
          <w:sz w:val="19"/>
        </w:rPr>
        <w:t>reconciliation.approve</w:t>
      </w:r>
      <w:r>
        <w:t xml:space="preserve"> = admin;</w:t>
      </w:r>
    </w:p>
    <w:p>
      <w:r>
        <w:rPr>
          <w:rFonts w:ascii="Consolas" w:hAnsi="Consolas"/>
          <w:sz w:val="19"/>
        </w:rPr>
        <w:t>day.close.reconcile</w:t>
      </w:r>
      <w:r>
        <w:t xml:space="preserve"> = supervisor + admin. **Cashier is excluded from reconciliation</w:t>
      </w:r>
    </w:p>
    <w:p>
      <w:r>
        <w:t>entirely** — a clean split (cashier settles, supervisor reconciles). No change</w:t>
      </w:r>
    </w:p>
    <w:p>
      <w:r>
        <w:t xml:space="preserve">recommended, but </w:t>
      </w:r>
      <w:r>
        <w:rPr>
          <w:b/>
        </w:rPr>
        <w:t>confirm</w:t>
      </w:r>
      <w:r>
        <w:t xml:space="preserve"> this is the intended ownership (some treasuries want to</w:t>
      </w:r>
    </w:p>
    <w:p>
      <w:r>
        <w:t>own cash reconciliation themselves).</w:t>
      </w:r>
    </w:p>
    <w:p>
      <w:pPr>
        <w:pStyle w:val="Heading3"/>
      </w:pPr>
      <w:r>
        <w:t xml:space="preserve">Treasury Permissions / Exposure  ·  </w:t>
      </w:r>
      <w:r>
        <w:rPr>
          <w:b/>
        </w:rPr>
        <w:t>C-1 (Treasury exposure)</w:t>
      </w:r>
    </w:p>
    <w:p>
      <w:r>
        <w:rPr>
          <w:b/>
        </w:rPr>
        <w:t>`/cashbox` (Cash Box / Treasury) is gated only by `sales.collect`</w:t>
      </w:r>
      <w:r>
        <w:t xml:space="preserve"> — which the</w:t>
      </w:r>
    </w:p>
    <w:p>
      <w:r>
        <w:rPr>
          <w:b/>
        </w:rPr>
        <w:t>Sales Rep holds</w:t>
      </w:r>
      <w:r>
        <w:t>. The rep is hidden from it in the nav profile, but can reach the</w:t>
      </w:r>
    </w:p>
    <w:p>
      <w:r>
        <w:t>office Cash Box page by direct URL (hidden, not blocked).</w:t>
      </w:r>
    </w:p>
    <w:p>
      <w:r>
        <w:rPr>
          <w:b/>
        </w:rPr>
        <w:t>Recommendation:</w:t>
      </w:r>
      <w:r>
        <w:t xml:space="preserve"> gate </w:t>
      </w:r>
      <w:r>
        <w:rPr>
          <w:rFonts w:ascii="Consolas" w:hAnsi="Consolas"/>
          <w:sz w:val="19"/>
        </w:rPr>
        <w:t>/cashbox</w:t>
      </w:r>
      <w:r>
        <w:t xml:space="preserve"> on a </w:t>
      </w:r>
      <w:r>
        <w:rPr>
          <w:b/>
        </w:rPr>
        <w:t>treasury</w:t>
      </w:r>
      <w:r>
        <w:t xml:space="preserve"> permission (e.g.</w:t>
      </w:r>
    </w:p>
    <w:p>
      <w:r>
        <w:rPr>
          <w:rFonts w:ascii="Consolas" w:hAnsi="Consolas"/>
          <w:sz w:val="19"/>
        </w:rPr>
        <w:t>cash.view_outstanding</w:t>
      </w:r>
      <w:r>
        <w:t xml:space="preserve"> or a dedicated treasury key) instead of </w:t>
      </w:r>
      <w:r>
        <w:rPr>
          <w:rFonts w:ascii="Consolas" w:hAnsi="Consolas"/>
          <w:sz w:val="19"/>
        </w:rPr>
        <w:t>sales.collect</w:t>
      </w:r>
      <w:r>
        <w:t>, so</w:t>
      </w:r>
    </w:p>
    <w:p>
      <w:r>
        <w:t>field reps are authorization-blocked, not merely nav-hidden.</w:t>
      </w:r>
    </w:p>
    <w:p>
      <w:pPr>
        <w:pStyle w:val="Heading3"/>
      </w:pPr>
      <w:r>
        <w:t xml:space="preserve">Reverse / Posting  ·  </w:t>
      </w:r>
      <w:r>
        <w:rPr>
          <w:b/>
        </w:rPr>
        <w:t>C-5 (OK)</w:t>
      </w:r>
    </w:p>
    <w:p>
      <w:r>
        <w:rPr>
          <w:rFonts w:ascii="Consolas" w:hAnsi="Consolas"/>
          <w:sz w:val="19"/>
        </w:rPr>
        <w:t>accounting.post</w:t>
      </w:r>
      <w:r>
        <w:t xml:space="preserve"> (reverse authority) = </w:t>
      </w:r>
      <w:r>
        <w:rPr>
          <w:b/>
        </w:rPr>
        <w:t>accountant + admin only</w:t>
      </w:r>
      <w:r>
        <w:t>; cashier and</w:t>
      </w:r>
    </w:p>
    <w:p>
      <w:r>
        <w:t>supervisor cannot reverse. Consistent with the just-shipped Collection-Reverse fix.</w:t>
      </w:r>
    </w:p>
    <w:p>
      <w:r>
        <w:t>No change.</w:t>
      </w:r>
    </w:p>
    <w:p>
      <w:pPr>
        <w:pStyle w:val="Heading2"/>
      </w:pPr>
      <w:r>
        <w:rPr>
          <w:color w:val="1F497D"/>
        </w:rPr>
        <w:t>Summary verdict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Feature inventory</w:t>
            </w:r>
          </w:p>
        </w:tc>
        <w:tc>
          <w:tcPr>
            <w:tcW w:type="dxa" w:w="4320"/>
          </w:tcPr>
          <w:p>
            <w:r>
              <w:t>Coherent treasury/cash-custodian role</w:t>
            </w:r>
          </w:p>
        </w:tc>
      </w:tr>
      <w:tr>
        <w:tc>
          <w:tcPr>
            <w:tcW w:type="dxa" w:w="4320"/>
          </w:tcPr>
          <w:p>
            <w:r>
              <w:t>UI coverage</w:t>
            </w:r>
          </w:p>
        </w:tc>
        <w:tc>
          <w:tcPr>
            <w:tcW w:type="dxa" w:w="4320"/>
          </w:tcPr>
          <w:p>
            <w:r>
              <w:t xml:space="preserve">Treasury screens reachable; no </w:t>
            </w:r>
            <w:r>
              <w:rPr>
                <w:rFonts w:ascii="Consolas" w:hAnsi="Consolas"/>
                <w:sz w:val="19"/>
              </w:rPr>
              <w:t>cashier</w:t>
            </w:r>
            <w:r>
              <w:t xml:space="preserve"> nav profile (broad menu)</w:t>
            </w:r>
          </w:p>
        </w:tc>
      </w:tr>
      <w:tr>
        <w:tc>
          <w:tcPr>
            <w:tcW w:type="dxa" w:w="4320"/>
          </w:tcPr>
          <w:p>
            <w:r>
              <w:t>Role coverage</w:t>
            </w:r>
          </w:p>
        </w:tc>
        <w:tc>
          <w:tcPr>
            <w:tcW w:type="dxa" w:w="4320"/>
          </w:tcPr>
          <w:p>
            <w:r>
              <w:t>Accept -&gt; hold -&gt; settle fully covered; reconcile intentionally excluded</w:t>
            </w:r>
          </w:p>
        </w:tc>
      </w:tr>
      <w:tr>
        <w:tc>
          <w:tcPr>
            <w:tcW w:type="dxa" w:w="4320"/>
          </w:tcPr>
          <w:p>
            <w:r>
              <w:t>Dependency validation</w:t>
            </w:r>
          </w:p>
        </w:tc>
        <w:tc>
          <w:tcPr>
            <w:tcW w:type="dxa" w:w="4320"/>
          </w:tcPr>
          <w:p>
            <w:r>
              <w:t xml:space="preserve">Settlement chain intact; </w:t>
            </w:r>
            <w:r>
              <w:rPr>
                <w:rFonts w:ascii="Consolas" w:hAnsi="Consolas"/>
                <w:sz w:val="19"/>
              </w:rPr>
              <w:t>/cashbox</w:t>
            </w:r>
            <w:r>
              <w:t xml:space="preserve"> over-broad dependency (C-1)</w:t>
            </w:r>
          </w:p>
        </w:tc>
      </w:tr>
      <w:tr>
        <w:tc>
          <w:tcPr>
            <w:tcW w:type="dxa" w:w="4320"/>
          </w:tcPr>
          <w:p>
            <w:r>
              <w:t>Permission validation</w:t>
            </w:r>
          </w:p>
        </w:tc>
        <w:tc>
          <w:tcPr>
            <w:tcW w:type="dxa" w:w="4320"/>
          </w:tcPr>
          <w:p>
            <w:r>
              <w:t>C-1 treasury exposure · C-2 settlement-ownership SoD · C-3/C-4/C-5 mostly clean</w:t>
            </w:r>
          </w:p>
        </w:tc>
      </w:tr>
    </w:tbl>
    <w:p/>
    <w:p>
      <w:r>
        <w:rPr>
          <w:b/>
        </w:rPr>
        <w:t>The cashier/treasury role is functionally sound.</w:t>
      </w:r>
      <w:r>
        <w:t xml:space="preserve"> Two governance items warrant a</w:t>
      </w:r>
    </w:p>
    <w:p>
      <w:r>
        <w:t xml:space="preserve">decision: </w:t>
      </w:r>
      <w:r>
        <w:rPr>
          <w:b/>
        </w:rPr>
        <w:t>C-1</w:t>
      </w:r>
      <w:r>
        <w:t xml:space="preserve"> (rep can reach the Cash Box by URL) and </w:t>
      </w:r>
      <w:r>
        <w:rPr>
          <w:b/>
        </w:rPr>
        <w:t>C-2</w:t>
      </w:r>
      <w:r>
        <w:t xml:space="preserve"> (settlement owned by</w:t>
      </w:r>
    </w:p>
    <w:p>
      <w:r>
        <w:t>too many roles; supervisor approves *and* settles).</w:t>
      </w:r>
    </w:p>
    <w:p>
      <w:pPr>
        <w:pStyle w:val="Heading2"/>
      </w:pPr>
      <w:r>
        <w:rPr>
          <w:color w:val="1F497D"/>
        </w:rPr>
        <w:t>Recommendations (for approval — NOT applied)</w:t>
      </w:r>
    </w:p>
    <w:p>
      <w:pPr>
        <w:pStyle w:val="ListNumber"/>
      </w:pPr>
      <w:r>
        <w:rPr>
          <w:b/>
        </w:rPr>
        <w:t>C-2 — finalize settlement ownership (SoD):</w:t>
      </w:r>
      <w:r>
        <w:t xml:space="preserve"> remove </w:t>
      </w:r>
      <w:r>
        <w:rPr>
          <w:rFonts w:ascii="Consolas" w:hAnsi="Consolas"/>
          <w:sz w:val="19"/>
        </w:rPr>
        <w:t>day.close.settle</w:t>
      </w:r>
      <w:r>
        <w:t xml:space="preserve"> from the</w:t>
      </w:r>
    </w:p>
    <w:p>
      <w:r>
        <w:rPr>
          <w:b/>
        </w:rPr>
        <w:t>supervisor</w:t>
      </w:r>
      <w:r>
        <w:t xml:space="preserve">; keep it on </w:t>
      </w:r>
      <w:r>
        <w:rPr>
          <w:b/>
        </w:rPr>
        <w:t>cashier + accountant + admin</w:t>
      </w:r>
      <w:r>
        <w:t>. This separates "approve</w:t>
      </w:r>
    </w:p>
    <w:p>
      <w:r>
        <w:t>the close" from "settle the cash". *(Permission change — code default + pilot</w:t>
      </w:r>
    </w:p>
    <w:p>
      <w:r>
        <w:t>company override, same pattern as the supervisor removal.)*</w:t>
      </w:r>
    </w:p>
    <w:p>
      <w:pPr>
        <w:pStyle w:val="ListNumber"/>
      </w:pPr>
      <w:r>
        <w:rPr>
          <w:b/>
        </w:rPr>
        <w:t>C-1 — close treasury exposure:</w:t>
      </w:r>
      <w:r>
        <w:t xml:space="preserve"> re-gate </w:t>
      </w:r>
      <w:r>
        <w:rPr>
          <w:rFonts w:ascii="Consolas" w:hAnsi="Consolas"/>
          <w:sz w:val="19"/>
        </w:rPr>
        <w:t>/cashbox</w:t>
      </w:r>
      <w:r>
        <w:t xml:space="preserve"> on a treasury permission</w:t>
      </w:r>
    </w:p>
    <w:p>
      <w:r>
        <w:t>(</w:t>
      </w:r>
      <w:r>
        <w:rPr>
          <w:rFonts w:ascii="Consolas" w:hAnsi="Consolas"/>
          <w:sz w:val="19"/>
        </w:rPr>
        <w:t>cash.view_outstanding</w:t>
      </w:r>
      <w:r>
        <w:t xml:space="preserve"> or a dedicated treasury key) instead of </w:t>
      </w:r>
      <w:r>
        <w:rPr>
          <w:rFonts w:ascii="Consolas" w:hAnsi="Consolas"/>
          <w:sz w:val="19"/>
        </w:rPr>
        <w:t>sales.collect</w:t>
      </w:r>
      <w:r>
        <w:t>,</w:t>
      </w:r>
    </w:p>
    <w:p>
      <w:r>
        <w:t>so the Sales Rep is authorization-blocked from the Cash Box, not just nav-hidden.</w:t>
      </w:r>
    </w:p>
    <w:p>
      <w:pPr>
        <w:pStyle w:val="ListNumber"/>
      </w:pPr>
      <w:r>
        <w:rPr>
          <w:b/>
        </w:rPr>
        <w:t>C-4 — confirm</w:t>
      </w:r>
      <w:r>
        <w:t xml:space="preserve"> reconciliation ownership stays supervisor-owned (cashier excluded),</w:t>
      </w:r>
    </w:p>
    <w:p>
      <w:r>
        <w:t>or move cash reconciliation to treasury if that matches your operating model.</w:t>
      </w:r>
    </w:p>
    <w:p>
      <w:pPr>
        <w:pStyle w:val="ListNumber"/>
      </w:pPr>
      <w:r>
        <w:rPr>
          <w:b/>
        </w:rPr>
        <w:t>(Optional, UI)</w:t>
      </w:r>
      <w:r>
        <w:t xml:space="preserve"> add a </w:t>
      </w:r>
      <w:r>
        <w:rPr>
          <w:b/>
        </w:rPr>
        <w:t>cashier nav profile</w:t>
      </w:r>
      <w:r>
        <w:t xml:space="preserve"> (Treasury/Cash-focused Primary +</w:t>
      </w:r>
    </w:p>
    <w:p>
      <w:r>
        <w:t>curated More), mirroring the salesman profile, to declutter the cashier menu.</w:t>
      </w:r>
    </w:p>
    <w:p>
      <w:pPr>
        <w:pStyle w:val="Heading2"/>
      </w:pPr>
      <w:r>
        <w:rPr>
          <w:color w:val="1F497D"/>
        </w:rPr>
        <w:t>Status</w:t>
      </w:r>
    </w:p>
    <w:p>
      <w:pPr>
        <w:pStyle w:val="ListBullet"/>
      </w:pPr>
      <w:r>
        <w:rPr>
          <w:b/>
        </w:rPr>
        <w:t>Analysis only.</w:t>
      </w:r>
      <w:r>
        <w:t xml:space="preserve"> No permission/gate/route/workflow change made. All evidence from</w:t>
      </w:r>
    </w:p>
    <w:p>
      <w:r>
        <w:t xml:space="preserve">branch </w:t>
      </w:r>
      <w:r>
        <w:rPr>
          <w:rFonts w:ascii="Consolas" w:hAnsi="Consolas"/>
          <w:sz w:val="19"/>
        </w:rPr>
        <w:t>claude/fmcg-sell-collect-loop</w:t>
      </w:r>
      <w:r>
        <w:t xml:space="preserve"> + live probes on vantora-staging.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