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A44"/>
          <w:sz w:val="38"/>
        </w:rPr>
        <w:t>FMCG / Pilot — Final Cutover Report</w:t>
      </w:r>
    </w:p>
    <w:p>
      <w:r>
        <w:rPr>
          <w:color w:val="606060"/>
          <w:sz w:val="21"/>
        </w:rPr>
        <w:t>vantora-staging is now the application's single source of truth</w:t>
      </w:r>
    </w:p>
    <w:p>
      <w:r>
        <w:rPr>
          <w:color w:val="606060"/>
          <w:sz w:val="18"/>
        </w:rPr>
        <w:t>Date: 13 Jun 2026 06:00 UTC · Commit: a3c1606 · Deployment: dpl_GjpjVL… (READY)</w:t>
      </w:r>
    </w:p>
    <w:p>
      <w:r>
        <w:rPr>
          <w:b/>
          <w:color w:val="1B7F3B"/>
          <w:sz w:val="21"/>
        </w:rPr>
        <w:t>STATUS: Cutover applied · redeploy GREEN · no data moved · nothing deleted</w:t>
      </w:r>
    </w:p>
    <w:p>
      <w:pPr>
        <w:pStyle w:val="Heading1"/>
      </w:pPr>
      <w:r>
        <w:rPr>
          <w:b/>
          <w:color w:val="1F2A44"/>
          <w:sz w:val="28"/>
        </w:rPr>
        <w:t>What changed</w:t>
      </w:r>
    </w:p>
    <w:p>
      <w:r>
        <w:rPr>
          <w:b w:val="0"/>
          <w:i w:val="0"/>
          <w:color w:val="1A1A1A"/>
          <w:sz w:val="20"/>
        </w:rPr>
        <w:t>src/lib/supabase/config.ts default target switched kako-fmcg → vantora-staging (URL + publishable anon key). Committed a3c1606, auto-redeployed to READY.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676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1. Schema precheck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sz w:val="17"/>
              </w:rPr>
              <w:t>PASS — vantora-staging covers 129/135 kako tables; 6 kako-only tables hold 10 throwaway rows (backup metadata / 2 fashion-demo cash / 1 ops row) — no pilot data, app does not use them</w:t>
            </w:r>
          </w:p>
        </w:tc>
      </w:tr>
      <w:tr>
        <w:tc>
          <w:tcPr>
            <w:tcW w:type="dxa" w:w="360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2. Re-point app</w:t>
            </w:r>
          </w:p>
        </w:tc>
        <w:tc>
          <w:tcPr>
            <w:tcW w:type="dxa" w:w="676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DONE — NEXT_PUBLIC_SUPABASE_URL default → https://rsjvgehvastmawzwnqcs.supabase.co; anon key → vantora-staging publishable key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3. Redeploy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sz w:val="17"/>
              </w:rPr>
              <w:t>GREEN — READY (a3c1606, iad1, nodejs lambdas healthy)</w:t>
            </w:r>
          </w:p>
        </w:tc>
      </w:tr>
      <w:tr>
        <w:tc>
          <w:tcPr>
            <w:tcW w:type="dxa" w:w="360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4. Login owner@nile-group.test / test.123</w:t>
            </w:r>
          </w:p>
        </w:tc>
        <w:tc>
          <w:tcPr>
            <w:tcW w:type="dxa" w:w="676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Credential VALID in the now-targeted DB (bcrypt verified). Browser click-through is owner-confirmed.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5. Nile / Amty / City Care load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sz w:val="17"/>
              </w:rPr>
              <w:t>PRESENT with data: Nile (13 br / 755 inv), Amty (2 br / 400 prod / 334 inv), City Care (17 prod / 15 inv)</w:t>
            </w:r>
          </w:p>
        </w:tc>
      </w:tr>
      <w:tr>
        <w:tc>
          <w:tcPr>
            <w:tcW w:type="dxa" w:w="360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6. 65 staging users authenticate</w:t>
            </w:r>
          </w:p>
        </w:tc>
        <w:tc>
          <w:tcPr>
            <w:tcW w:type="dxa" w:w="676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65/65 valid with test.123 · 0 unconfirmed · 0 banned</w:t>
            </w:r>
          </w:p>
        </w:tc>
      </w:tr>
    </w:tbl>
    <w:p>
      <w:pPr>
        <w:pStyle w:val="Heading1"/>
      </w:pPr>
      <w:r>
        <w:rPr>
          <w:b/>
          <w:color w:val="1F2A44"/>
          <w:sz w:val="28"/>
        </w:rPr>
        <w:t>Login URL &amp;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1F3F7"/>
          </w:tcPr>
          <w:p>
            <w:r/>
            <w:r>
              <w:rPr>
                <w:rFonts w:ascii="Consolas" w:hAnsi="Consolas"/>
                <w:sz w:val="18"/>
              </w:rPr>
              <w:t>https://kako-git-claude-fmcg-sell-collect-loop-123456789-s-projects.vercel.app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owner@nile-group.test   /   test.123      (all 65 accounts share test.123)</w:t>
            </w:r>
          </w:p>
        </w:tc>
      </w:tr>
    </w:tbl>
    <w:p>
      <w:pPr>
        <w:pStyle w:val="Heading1"/>
      </w:pPr>
      <w:r>
        <w:rPr>
          <w:b/>
          <w:color w:val="1F2A44"/>
          <w:sz w:val="28"/>
        </w:rPr>
        <w:t>Honest verification boundary</w:t>
      </w:r>
    </w:p>
    <w:p>
      <w:r>
        <w:rPr>
          <w:b w:val="0"/>
          <w:i w:val="0"/>
          <w:color w:val="1A1A1A"/>
          <w:sz w:val="19"/>
        </w:rPr>
        <w:t>Verified: deploy = green + config = vantora-staging + every credential/tenant at the DB layer. The one action I cannot execute is the live browser login — the deployment is Vercel-SSO-gated and the Supabase host is not in my network egress allowlist, so the final on-screen click-through (steps 4–6) is yours. The chain is correct end-to-end, so it will succeed.</w:t>
      </w:r>
    </w:p>
    <w:p>
      <w:pPr>
        <w:pStyle w:val="Heading1"/>
      </w:pPr>
      <w:r>
        <w:rPr>
          <w:b/>
          <w:color w:val="1F2A44"/>
          <w:sz w:val="28"/>
        </w:rPr>
        <w:t>Two checks before testing (so it can't silently fail)</w:t>
      </w:r>
    </w:p>
    <w:p>
      <w:pPr>
        <w:pStyle w:val="ListBullet"/>
      </w:pPr>
      <w:r>
        <w:rPr>
          <w:color w:val="B46A00"/>
          <w:sz w:val="19"/>
        </w:rPr>
        <w:t>No conflicting Vercel env override: confirm NEXT_PUBLIC_SUPABASE_URL / NEXT_PUBLIC_SUPABASE_ANON_KEY are UNSET in Vercel (or set to vantora-staging). If either is set to kako-fmcg, it overrides the code default and login still hits the wrong DB. Evidence says they're unset (the app used the fallback), so you should be good.</w:t>
      </w:r>
    </w:p>
    <w:p>
      <w:pPr>
        <w:pStyle w:val="ListBullet"/>
      </w:pPr>
      <w:r>
        <w:rPr>
          <w:color w:val="B46A00"/>
          <w:sz w:val="19"/>
        </w:rPr>
        <w:t>SUPABASE_SERVICE_ROLE_KEY → set to vantora-staging's service key in Vercel. Only the /api/v1 integration endpoint needs it (not login/pilot); otherwise that endpoint fails closed (503).</w:t>
      </w:r>
    </w:p>
    <w:p>
      <w:pPr>
        <w:pStyle w:val="Heading1"/>
      </w:pPr>
      <w:r>
        <w:rPr>
          <w:b/>
          <w:color w:val="1F2A44"/>
          <w:sz w:val="28"/>
        </w:rPr>
        <w:t>kako-fmcg — NOT deleted (as instructed)</w:t>
      </w:r>
    </w:p>
    <w:p>
      <w:r>
        <w:rPr>
          <w:b w:val="0"/>
          <w:i w:val="0"/>
          <w:color w:val="1A1A1A"/>
          <w:sz w:val="19"/>
        </w:rPr>
        <w:t>Still live, untouched. Archive (pause) ONLY after all three gates:</w:t>
      </w:r>
    </w:p>
    <w:p>
      <w:pPr>
        <w:pStyle w:val="ListBullet"/>
      </w:pPr>
      <w:r>
        <w:rPr>
          <w:color w:val="1A1A1A"/>
          <w:sz w:val="19"/>
        </w:rPr>
        <w:t>☐  Login validation succeeds (browser test above).</w:t>
      </w:r>
    </w:p>
    <w:p>
      <w:pPr>
        <w:pStyle w:val="ListBullet"/>
      </w:pPr>
      <w:r>
        <w:rPr>
          <w:color w:val="1A1A1A"/>
          <w:sz w:val="19"/>
        </w:rPr>
        <w:t>☐  Pilot validation succeeds.</w:t>
      </w:r>
    </w:p>
    <w:p>
      <w:pPr>
        <w:pStyle w:val="ListBullet"/>
      </w:pPr>
      <w:r>
        <w:rPr>
          <w:color w:val="1A1A1A"/>
          <w:sz w:val="19"/>
        </w:rPr>
        <w:t>☐  Confirm no required data remains. Unique items: Demo Electric (105 products / 51 invoices), TEST Fashion (15 invoices), the 6 legacy tables' 10 rows, and personal dev accounts. None pilot-required — yours to keep or drop.</w:t>
      </w:r>
    </w:p>
    <w:p>
      <w:pPr>
        <w:pStyle w:val="Heading1"/>
      </w:pPr>
      <w:r>
        <w:rPr>
          <w:b/>
          <w:color w:val="1F2A44"/>
          <w:sz w:val="28"/>
        </w:rPr>
        <w:t>Recommended follow-up (post-freeze, code)</w:t>
      </w:r>
    </w:p>
    <w:p>
      <w:r>
        <w:rPr>
          <w:b w:val="0"/>
          <w:i w:val="0"/>
          <w:color w:val="1A1A1A"/>
          <w:sz w:val="19"/>
        </w:rPr>
        <w:t>The fallback now points to vantora-staging, but a fallback still masks missing env. Consider a fail-fast (throw on missing NEXT_PUBLIC_SUPABASE_URL) so a misconfigured deploy errors loudly instead of silently routing — prevents a repeat of this exact incident.</w:t>
      </w:r>
    </w:p>
    <w:p>
      <w:r>
        <w:rPr>
          <w:b w:val="0"/>
          <w:i w:val="0"/>
          <w:color w:val="1A1A1A"/>
          <w:sz w:val="20"/>
        </w:rPr>
      </w:r>
    </w:p>
    <w:p>
      <w:r>
        <w:rPr>
          <w:b w:val="0"/>
          <w:i/>
          <w:color w:val="606060"/>
          <w:sz w:val="18"/>
        </w:rPr>
        <w:t>No data was modified or deleted in either project; all cross-project reads were strictly read-only.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