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8"/>
        </w:rPr>
        <w:t>Route Execution → Visit Context — Workflow Review</w:t>
      </w:r>
    </w:p>
    <w:p>
      <w:pPr>
        <w:jc w:val="center"/>
      </w:pPr>
      <w:r>
        <w:rPr>
          <w:i/>
          <w:sz w:val="22"/>
        </w:rPr>
        <w:t>Make the route visit-driven · review only (no implementation) · 2026-06-14</w:t>
      </w:r>
    </w:p>
    <w:p>
      <w:r>
        <w:rPr>
          <w:b w:val="0"/>
          <w:i/>
        </w:rPr>
        <w:t>Should Route Execution become the primary entry into the customer visit context, so picking the next stop opens the Statement hub with Collect / Sell / Return / Print? Recommendation: yes — pure navigation wiring, no new module/engine. Review only.</w:t>
      </w:r>
    </w:p>
    <w:p>
      <w:pPr>
        <w:pStyle w:val="Heading1"/>
      </w:pPr>
      <w:r>
        <w:rPr>
          <w:color w:val="1F497D"/>
        </w:rPr>
        <w:t>1. Current state — why it feels module-driven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Piece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Today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Connects to selling?</w:t>
            </w:r>
          </w:p>
        </w:tc>
      </w:tr>
      <w:tr>
        <w:tc>
          <w:tcPr>
            <w:tcW w:type="dxa" w:w="2880"/>
          </w:tcPr>
          <w:p>
            <w:r>
              <w:t>Route Execution (/field/journey)</w:t>
            </w:r>
          </w:p>
        </w:tc>
        <w:tc>
          <w:tcPr>
            <w:tcW w:type="dxa" w:w="2880"/>
          </w:tcPr>
          <w:p>
            <w:r>
              <w:t>Ordered stop list, GPS check-in, coverage KPI, photo, call, blocked-visit reason</w:t>
            </w:r>
          </w:p>
        </w:tc>
        <w:tc>
          <w:tcPr>
            <w:tcW w:type="dxa" w:w="2880"/>
          </w:tcPr>
          <w:p>
            <w:r>
              <w:t>No — a stop only offers Check-in · Photo · Call</w:t>
            </w:r>
          </w:p>
        </w:tc>
      </w:tr>
      <w:tr>
        <w:tc>
          <w:tcPr>
            <w:tcW w:type="dxa" w:w="2880"/>
          </w:tcPr>
          <w:p>
            <w:r>
              <w:t>Visit context (/field/van-sales/statement/[id])</w:t>
            </w:r>
          </w:p>
        </w:tc>
        <w:tc>
          <w:tcPr>
            <w:tcW w:type="dxa" w:w="2880"/>
          </w:tcPr>
          <w:p>
            <w:r>
              <w:t>Statement + aging + open invoices + ledger, with Collect · Sell · Return · Print</w:t>
            </w:r>
          </w:p>
        </w:tc>
        <w:tc>
          <w:tcPr>
            <w:tcW w:type="dxa" w:w="2880"/>
          </w:tcPr>
          <w:p>
            <w:r>
              <w:t>Yes — but reached only via the Customer tile, not the route</w:t>
            </w:r>
          </w:p>
        </w:tc>
      </w:tr>
    </w:tbl>
    <w:p>
      <w:r>
        <w:rPr>
          <w:b w:val="0"/>
          <w:i w:val="0"/>
        </w:rPr>
        <w:t>The day splits into two disconnected halves: route = compliance (check-in), visit = selling (statement hub). After check-in nothing carries the rep into Statement/Collect/Sell — they go back to the hub and re-enter the customer. That is the "separate module" feel.</w:t>
      </w:r>
    </w:p>
    <w:p>
      <w:pPr>
        <w:pStyle w:val="Heading1"/>
      </w:pPr>
      <w:r>
        <w:rPr>
          <w:color w:val="1F497D"/>
        </w:rPr>
        <w:t>2. The visit-driven model (target)</w:t>
      </w:r>
    </w:p>
    <w:p>
      <w:r>
        <w:rPr>
          <w:b w:val="0"/>
          <w:i w:val="0"/>
        </w:rPr>
        <w:t>Today → Route → [tap next stop] → Visit Context (Statement hub) → Collect · Sell · Return · Print → Done → Next customer → back to Route (next stop). One continuous loop: Route → Customer Visit → Statement → Collect → Sell → Return → Print → Next Customer.</w:t>
      </w:r>
    </w:p>
    <w:p>
      <w:pPr>
        <w:pStyle w:val="Heading1"/>
      </w:pPr>
      <w:r>
        <w:rPr>
          <w:color w:val="1F497D"/>
        </w:rPr>
        <w:t>3. Recommendation</w:t>
      </w:r>
    </w:p>
    <w:p>
      <w:r>
        <w:rPr>
          <w:b w:val="0"/>
          <w:i w:val="0"/>
        </w:rPr>
        <w:t>Make Route Execution the primary entry into the visit context; keep the Customer tile as the off-route / ad-hoc entry. Both open the SAME visit context. Concretely (all reuse — destinations already exist):</w:t>
      </w:r>
    </w:p>
    <w:p>
      <w:pPr>
        <w:pStyle w:val="ListBullet"/>
      </w:pPr>
      <w:r>
        <w:t>Each route stop → "Open visit" deep-links to /field/van-sales/statement/[customer_id]. Check-in (GPS) becomes the act of starting the visit — one tap records compliance and lands on the statement hub.</w:t>
      </w:r>
    </w:p>
    <w:p>
      <w:pPr>
        <w:pStyle w:val="ListBullet"/>
      </w:pPr>
      <w:r>
        <w:t>Visit context → "Next customer" returns to /field/journey and surfaces the next unvisited stop (highlight, not forced order).</w:t>
      </w:r>
    </w:p>
    <w:p>
      <w:pPr>
        <w:pStyle w:val="ListBullet"/>
      </w:pPr>
      <w:r>
        <w:t>Route banner on the visit context when arrived from the route (Stop 3/12 · Next: …).</w:t>
      </w:r>
    </w:p>
    <w:p>
      <w:pPr>
        <w:pStyle w:val="ListBullet"/>
      </w:pPr>
      <w:r>
        <w:t>Compliance stays intact — GPS check-in / coverage KPI / blocked reason still fire, as a side-effect of starting the visit.</w:t>
      </w:r>
    </w:p>
    <w:p>
      <w:pPr>
        <w:pStyle w:val="Heading1"/>
      </w:pPr>
      <w:r>
        <w:rPr>
          <w:color w:val="1F497D"/>
        </w:rPr>
        <w:t>4. Why this is low-risk (reuse, no new module)</w:t>
      </w:r>
    </w:p>
    <w:p>
      <w:pPr>
        <w:pStyle w:val="ListBullet"/>
      </w:pPr>
      <w:r>
        <w:t>Visit context already built (statement + Collect/Sell/Return/Print).</w:t>
      </w:r>
    </w:p>
    <w:p>
      <w:pPr>
        <w:pStyle w:val="ListBullet"/>
      </w:pPr>
      <w:r>
        <w:t>Sell / Collect / Return already accept ?customer=; statement is /[id].</w:t>
      </w:r>
    </w:p>
    <w:p>
      <w:pPr>
        <w:pStyle w:val="ListBullet"/>
      </w:pPr>
      <w:r>
        <w:t>Route/journey already has the stop list + check-in + GPS.</w:t>
      </w:r>
    </w:p>
    <w:p>
      <w:pPr>
        <w:pStyle w:val="ListBullet"/>
      </w:pPr>
      <w:r>
        <w:t>Change = navigation wiring + a slim route banner + a Next link. No engine, no transaction change; additive + reversible.</w:t>
      </w:r>
    </w:p>
    <w:p>
      <w:pPr>
        <w:pStyle w:val="Heading1"/>
      </w:pPr>
      <w:r>
        <w:rPr>
          <w:color w:val="1F497D"/>
        </w:rPr>
        <w:t>5. Open design questions (decide before building)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Options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Lean</w:t>
            </w:r>
          </w:p>
        </w:tc>
      </w:tr>
      <w:tr>
        <w:tc>
          <w:tcPr>
            <w:tcW w:type="dxa" w:w="2880"/>
          </w:tcPr>
          <w:p>
            <w:r>
              <w:t>Check-in vs open visit</w:t>
            </w:r>
          </w:p>
        </w:tc>
        <w:tc>
          <w:tcPr>
            <w:tcW w:type="dxa" w:w="2880"/>
          </w:tcPr>
          <w:p>
            <w:r>
              <w:t>(a) one tap = check-in AND open visit; (b) check-in first, separate Open visit</w:t>
            </w:r>
          </w:p>
        </w:tc>
        <w:tc>
          <w:tcPr>
            <w:tcW w:type="dxa" w:w="2880"/>
          </w:tcPr>
          <w:p>
            <w:r>
              <w:t>(a) minimal friction</w:t>
            </w:r>
          </w:p>
        </w:tc>
      </w:tr>
      <w:tr>
        <w:tc>
          <w:tcPr>
            <w:tcW w:type="dxa" w:w="2880"/>
          </w:tcPr>
          <w:p>
            <w:r>
              <w:t>Off-route / walk-in customers</w:t>
            </w:r>
          </w:p>
        </w:tc>
        <w:tc>
          <w:tcPr>
            <w:tcW w:type="dxa" w:w="2880"/>
          </w:tcPr>
          <w:p>
            <w:r>
              <w:t>Customer tile opens visit context without a route check-in</w:t>
            </w:r>
          </w:p>
        </w:tc>
        <w:tc>
          <w:tcPr>
            <w:tcW w:type="dxa" w:w="2880"/>
          </w:tcPr>
          <w:p>
            <w:r>
              <w:t>Keep the Customer tile as the escape hatch</w:t>
            </w:r>
          </w:p>
        </w:tc>
      </w:tr>
      <w:tr>
        <w:tc>
          <w:tcPr>
            <w:tcW w:type="dxa" w:w="2880"/>
          </w:tcPr>
          <w:p>
            <w:r>
              <w:t>Next customer behaviour</w:t>
            </w:r>
          </w:p>
        </w:tc>
        <w:tc>
          <w:tcPr>
            <w:tcW w:type="dxa" w:w="2880"/>
          </w:tcPr>
          <w:p>
            <w:r>
              <w:t>(a) auto-advance to next sequence; (b) return to route, highlight next</w:t>
            </w:r>
          </w:p>
        </w:tc>
        <w:tc>
          <w:tcPr>
            <w:tcW w:type="dxa" w:w="2880"/>
          </w:tcPr>
          <w:p>
            <w:r>
              <w:t>(b) routes are not strictly sequential</w:t>
            </w:r>
          </w:p>
        </w:tc>
      </w:tr>
      <w:tr>
        <w:tc>
          <w:tcPr>
            <w:tcW w:type="dxa" w:w="2880"/>
          </w:tcPr>
          <w:p>
            <w:r>
              <w:t>Mandatory check-in to sell?</w:t>
            </w:r>
          </w:p>
        </w:tc>
        <w:tc>
          <w:tcPr>
            <w:tcW w:type="dxa" w:w="2880"/>
          </w:tcPr>
          <w:p>
            <w:r>
              <w:t>Enforce GPS check-in before Sell, or advisory</w:t>
            </w:r>
          </w:p>
        </w:tc>
        <w:tc>
          <w:tcPr>
            <w:tcW w:type="dxa" w:w="2880"/>
          </w:tcPr>
          <w:p>
            <w:r>
              <w:t>Advisory for the pilot</w:t>
            </w:r>
          </w:p>
        </w:tc>
      </w:tr>
    </w:tbl>
    <w:p>
      <w:pPr>
        <w:pStyle w:val="Heading1"/>
      </w:pPr>
      <w:r>
        <w:rPr>
          <w:color w:val="1F497D"/>
        </w:rPr>
        <w:t>6. Side benefit — resolves the parked F3</w:t>
      </w:r>
    </w:p>
    <w:p>
      <w:r>
        <w:rPr>
          <w:b w:val="0"/>
          <w:i w:val="0"/>
        </w:rPr>
        <w:t>A route-primary model plus the Customer tile cover on-route (planned) and off-route (ad-hoc) customer access — exactly the F3 gap (no standalone customer list). Adopting this closes F3 without a separate screen.</w:t>
      </w:r>
    </w:p>
    <w:p>
      <w:pPr>
        <w:pStyle w:val="Heading1"/>
      </w:pPr>
      <w:r>
        <w:rPr>
          <w:color w:val="1F497D"/>
        </w:rPr>
        <w:t>7. Suggested phasing (design only)</w:t>
      </w:r>
    </w:p>
    <w:p>
      <w:pPr>
        <w:pStyle w:val="ListBullet"/>
      </w:pPr>
      <w:r>
        <w:t>Phase 1 (small, reuse-only): route stop → Open visit deep-link; visit context → Next customer back to route. Delivers the visit-driven loop.</w:t>
      </w:r>
    </w:p>
    <w:p>
      <w:pPr>
        <w:pStyle w:val="ListBullet"/>
      </w:pPr>
      <w:r>
        <w:t>Phase 2 (polish): one-tap check-in+open; route banner (Stop x/y · Next); auto-highlight next stop; optional per-visit summary.</w:t>
      </w:r>
    </w:p>
    <w:p>
      <w:r>
        <w:rPr>
          <w:b/>
          <w:i w:val="0"/>
        </w:rPr>
        <w:t>Bottom line: Route Execution should be the primary entry into the visit context — no new module, only wiring the route stops into the existing Statement hub and a Next-customer return, turning two modules (compliance + selling) into one visit-driven loop: Route → Customer → Statement → Collect → Sell → Return → Print →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