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38"/>
        </w:rPr>
        <w:t>Project Consolidation Analysis</w:t>
      </w:r>
    </w:p>
    <w:p>
      <w:r>
        <w:rPr>
          <w:color w:val="606060"/>
          <w:sz w:val="21"/>
        </w:rPr>
        <w:t>kako-fmcg  vs  vantora-staging  —  read-only comparison &amp; migration plan</w:t>
      </w:r>
    </w:p>
    <w:p>
      <w:r>
        <w:rPr>
          <w:color w:val="606060"/>
          <w:sz w:val="18"/>
        </w:rPr>
        <w:t>Date: 12 Jun 2026 21:37 UTC · Objective: make vantora-staging the single source of truth · No data modified, nothing deleted</w:t>
      </w:r>
    </w:p>
    <w:p>
      <w:r>
        <w:rPr>
          <w:color w:val="606060"/>
          <w:sz w:val="18"/>
        </w:rPr>
        <w:t>Projects: vantora-staging = rsjvgehvastmawzwnqcs · kako-fmcg = nrvydmkxjnctdlaxdhur (the app's current hard-coded fallback)</w:t>
      </w:r>
    </w:p>
    <w:p>
      <w:pPr>
        <w:pStyle w:val="Heading1"/>
      </w:pPr>
      <w:r>
        <w:rPr>
          <w:b/>
          <w:color w:val="1F2A44"/>
          <w:sz w:val="28"/>
        </w:rPr>
        <w:t>1. Side-by-side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88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vantora-staging (rsjvgeh…)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kako-fmcg (nrvydm…)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6"/>
              </w:rPr>
              <w:t>Schema (erp tables)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6"/>
              </w:rPr>
              <w:t>278 (current/complete)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135 (~half — older schema)</w:t>
            </w:r>
          </w:p>
        </w:tc>
      </w:tr>
      <w:tr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Distinct permissions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90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43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6"/>
              </w:rPr>
              <w:t>Auth users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6"/>
              </w:rPr>
              <w:t>65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62</w:t>
            </w:r>
          </w:p>
        </w:tc>
      </w:tr>
      <w:tr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Companies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3 (clean DEMO tenants)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46 (playground/dev)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6"/>
              </w:rPr>
              <w:t>Company names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6"/>
              </w:rPr>
              <w:t>Nile FMCG · Amty · City Care (DEMO)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Kako Distribution, Demo Electric, TEST Fashion, Test, nabil, Eamawy + 40 small demos</w:t>
            </w:r>
          </w:p>
        </w:tc>
      </w:tr>
      <w:tr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Branches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43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6"/>
              </w:rPr>
              <w:t>Products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6"/>
              </w:rPr>
              <w:t>442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225</w:t>
            </w:r>
          </w:p>
        </w:tc>
      </w:tr>
      <w:tr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Customers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185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59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6"/>
              </w:rPr>
              <w:t>Invoices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6"/>
              </w:rPr>
              <w:t>1,104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145</w:t>
            </w:r>
          </w:p>
        </w:tc>
      </w:tr>
      <w:tr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Company-module rows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584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6"/>
              </w:rPr>
              <w:t>Super-admins / Platform owners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6"/>
              </w:rPr>
              <w:t>2 / 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2 / 2</w:t>
            </w:r>
          </w:p>
        </w:tc>
      </w:tr>
      <w:tr>
        <w:tc>
          <w:tcPr>
            <w:tcW w:type="dxa" w:w="273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User email domains</w:t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nile-group.test, amty.test, citycare.test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kako.app (24), demo.com (16), yahoo/gmail/ams.app/testfashion</w:t>
            </w:r>
          </w:p>
        </w:tc>
      </w:tr>
    </w:tbl>
    <w:p>
      <w:r>
        <w:rPr>
          <w:b/>
          <w:i w:val="0"/>
          <w:color w:val="1A1A1A"/>
          <w:sz w:val="19"/>
        </w:rPr>
        <w:t>The two projects are fully disjoint — no shared companies, no shared users (email domains do not overlap; owner@nile/amty/citycare are absent from kako-fmcg).</w:t>
      </w:r>
    </w:p>
    <w:p>
      <w:pPr>
        <w:pStyle w:val="Heading1"/>
      </w:pPr>
      <w:r>
        <w:rPr>
          <w:b/>
          <w:color w:val="1F2A44"/>
          <w:sz w:val="28"/>
        </w:rPr>
        <w:t>2. What exists only where</w:t>
      </w:r>
    </w:p>
    <w:p>
      <w:pPr>
        <w:pStyle w:val="Heading2"/>
      </w:pPr>
      <w:r>
        <w:rPr>
          <w:b/>
          <w:color w:val="1F2A44"/>
          <w:sz w:val="23"/>
        </w:rPr>
        <w:t>Only in vantora-staging (the work + the pilot)</w:t>
      </w:r>
    </w:p>
    <w:p>
      <w:pPr>
        <w:pStyle w:val="ListBullet"/>
      </w:pPr>
      <w:r>
        <w:rPr>
          <w:color w:val="1B7F3B"/>
          <w:sz w:val="19"/>
        </w:rPr>
        <w:t>The 3 polished DEMO tenants (Nile FMCG, Amty, City Care) + 65 users + 442 products + 1,104 invoices.</w:t>
      </w:r>
    </w:p>
    <w:p>
      <w:pPr>
        <w:pStyle w:val="ListBullet"/>
      </w:pPr>
      <w:r>
        <w:rPr>
          <w:color w:val="1B7F3B"/>
          <w:sz w:val="19"/>
        </w:rPr>
        <w:t>The complete current schema (278 tables, 90 permissions) and ALL pharmacy + FMCG-engine feature work.</w:t>
      </w:r>
    </w:p>
    <w:p>
      <w:pPr>
        <w:pStyle w:val="Heading2"/>
      </w:pPr>
      <w:r>
        <w:rPr>
          <w:b/>
          <w:color w:val="1F2A44"/>
          <w:sz w:val="23"/>
        </w:rPr>
        <w:t>Only in kako-fmcg (playground, old schema)</w:t>
      </w:r>
    </w:p>
    <w:p>
      <w:r>
        <w:rPr>
          <w:b w:val="0"/>
          <w:i w:val="0"/>
          <w:color w:val="1A1A1A"/>
          <w:sz w:val="19"/>
        </w:rPr>
        <w:t>46 companies / 62 dev-personal users — almost all throwaway. Data-bearing 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kako-fmcg company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Products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Invoices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Demo Electric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workshop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105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51</w:t>
            </w:r>
          </w:p>
        </w:tc>
      </w:tr>
      <w:tr>
        <w:tc>
          <w:tcPr>
            <w:tcW w:type="dxa" w:w="43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TEST Fashion Store</w:t>
            </w:r>
          </w:p>
        </w:tc>
        <w:tc>
          <w:tcPr>
            <w:tcW w:type="dxa" w:w="201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clothing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Demo Wholesale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wholesale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43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Kako Distribution</w:t>
            </w:r>
          </w:p>
        </w:tc>
        <w:tc>
          <w:tcPr>
            <w:tcW w:type="dxa" w:w="201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مغسلة النظافة (laundry)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laundry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43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~18 'one-per-vertical' demos</w:t>
            </w:r>
          </w:p>
        </w:tc>
        <w:tc>
          <w:tcPr>
            <w:tcW w:type="dxa" w:w="201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mixed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2–3 each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3 each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~21 empty shells (Test, nabil, shosho, Eamawy, Hotel…)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mixed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</w:tbl>
    <w:p>
      <w:pPr>
        <w:pStyle w:val="ListBullet"/>
      </w:pPr>
      <w:r>
        <w:rPr>
          <w:color w:val="B46A00"/>
          <w:sz w:val="19"/>
        </w:rPr>
        <w:t>Plus the user's personal accounts (gmail ×3) and their playground company (Eamawy / الأساسي) — live ONLY in kako-fmcg.</w:t>
      </w:r>
    </w:p>
    <w:p>
      <w:pPr>
        <w:pStyle w:val="Heading2"/>
      </w:pPr>
      <w:r>
        <w:rPr>
          <w:b/>
          <w:color w:val="1F2A44"/>
          <w:sz w:val="23"/>
        </w:rPr>
        <w:t>What would be lost if kako-fmcg were removed</w:t>
      </w:r>
    </w:p>
    <w:p>
      <w:r>
        <w:rPr>
          <w:b w:val="0"/>
          <w:i w:val="0"/>
          <w:color w:val="B46A00"/>
          <w:sz w:val="19"/>
        </w:rPr>
        <w:t>Only the 46 playground tenants (~225 products, ~145 invoices) + dev/personal accounts. NONE of it is pilot data; most is empty or 3-invoice scripted seed. The only non-trivial item is Demo Electric (105 products / 51 invoices).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3. Which project the application should use</w:t>
      </w:r>
    </w:p>
    <w:p>
      <w:r>
        <w:rPr>
          <w:b/>
          <w:i w:val="0"/>
          <w:color w:val="1A1A1A"/>
          <w:sz w:val="20"/>
        </w:rPr>
        <w:t>vantora-staging (rsjvgehvastmawzwnqcs) — unambiguously. It is the newer, complete schema, holds the actual pilot tenants, and contains 100% of the feature work. kako-fmcg is the stale hard-coded fallback that has been silently serving the app.</w:t>
      </w:r>
    </w:p>
    <w:p>
      <w:r>
        <w:rPr>
          <w:b w:val="0"/>
          <w:i w:val="0"/>
          <w:color w:val="1A1A1A"/>
          <w:sz w:val="19"/>
        </w:rPr>
        <w:t>Root cause of the wrong target: src/lib/supabase/config.ts falls back to kako-fmcg when the env var is unset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3F7"/>
          </w:tcPr>
          <w:p>
            <w:r/>
            <w:r>
              <w:rPr>
                <w:rFonts w:ascii="Consolas" w:hAnsi="Consolas"/>
                <w:sz w:val="18"/>
              </w:rPr>
              <w:t>NEXT_PUBLIC_SUPABASE_URL ?? 'https://nrvydmkxjnctdlaxdhur.supabase.co'   // = kako-fmcg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4. Consolidation plan → vantora-staging as single source of truth</w:t>
      </w:r>
    </w:p>
    <w:p>
      <w:pPr>
        <w:pStyle w:val="Heading2"/>
      </w:pPr>
      <w:r>
        <w:rPr>
          <w:b/>
          <w:color w:val="1F2A44"/>
          <w:sz w:val="23"/>
        </w:rPr>
        <w:t>Proof it can safely become the only active project</w:t>
      </w:r>
    </w:p>
    <w:p>
      <w:pPr>
        <w:pStyle w:val="ListBullet"/>
      </w:pPr>
      <w:r>
        <w:rPr>
          <w:color w:val="1B7F3B"/>
          <w:sz w:val="19"/>
        </w:rPr>
        <w:t>It has the complete, current schema (superset scale: 278 vs 135 tables, 90 vs 43 permissions).</w:t>
      </w:r>
    </w:p>
    <w:p>
      <w:pPr>
        <w:pStyle w:val="ListBullet"/>
      </w:pPr>
      <w:r>
        <w:rPr>
          <w:color w:val="1B7F3B"/>
          <w:sz w:val="19"/>
        </w:rPr>
        <w:t>It already holds all pilot tenants + every feature the app needs.</w:t>
      </w:r>
    </w:p>
    <w:p>
      <w:pPr>
        <w:pStyle w:val="ListBullet"/>
      </w:pPr>
      <w:r>
        <w:rPr>
          <w:color w:val="1B7F3B"/>
          <w:sz w:val="19"/>
        </w:rPr>
        <w:t>kako-fmcg's data is disjoint, on an old schema, and overwhelmingly throwaway — nothing the application requires is unique to it.</w:t>
      </w:r>
    </w:p>
    <w:p>
      <w:pPr>
        <w:pStyle w:val="ListBullet"/>
      </w:pPr>
      <w:r>
        <w:rPr>
          <w:color w:val="B46A00"/>
          <w:sz w:val="19"/>
        </w:rPr>
        <w:t>The only unique-and-possibly-wanted items are Demo Electric and the personal playground accounts — recoverable by archive, not deletion.</w:t>
      </w:r>
    </w:p>
    <w:p>
      <w:pPr>
        <w:pStyle w:val="Heading2"/>
      </w:pPr>
      <w:r>
        <w:rPr>
          <w:b/>
          <w:color w:val="1F2A44"/>
          <w:sz w:val="23"/>
        </w:rPr>
        <w:t>Phased plan (no deletions)</w:t>
      </w:r>
    </w:p>
    <w:p>
      <w:pPr>
        <w:pStyle w:val="ListNumber"/>
      </w:pPr>
      <w:r>
        <w:rPr>
          <w:color w:val="1A1A1A"/>
          <w:sz w:val="19"/>
        </w:rPr>
        <w:t>Pre-check (read-only): table-level schema diff to confirm vantora-staging is a strict superset (no table exists only in kako-fmcg). Step 0 before any data move.</w:t>
      </w:r>
    </w:p>
    <w:p>
      <w:pPr>
        <w:pStyle w:val="ListNumber"/>
      </w:pPr>
      <w:r>
        <w:rPr>
          <w:color w:val="1A1A1A"/>
          <w:sz w:val="19"/>
        </w:rPr>
        <w:t>Re-point the app: set Vercel NEXT_PUBLIC_SUPABASE_URL + NEXT_PUBLIC_SUPABASE_ANON_KEY + SUPABASE_SERVICE_ROLE_KEY to vantora-staging, redeploy. This alone consolidates the application — the pilot tenants are already there.</w:t>
      </w:r>
    </w:p>
    <w:p>
      <w:pPr>
        <w:pStyle w:val="ListNumber"/>
      </w:pPr>
      <w:r>
        <w:rPr>
          <w:color w:val="1A1A1A"/>
          <w:sz w:val="19"/>
        </w:rPr>
        <w:t>Optional selective data migration: only if you want a kako-fmcg tenant kept. Realistically only Demo Electric (maybe TEST Fashion) merit it; each re-imported into vantora-staging with old→new schema mapping. Confirm per-tenant first.</w:t>
      </w:r>
    </w:p>
    <w:p>
      <w:pPr>
        <w:pStyle w:val="ListNumber"/>
      </w:pPr>
      <w:r>
        <w:rPr>
          <w:color w:val="1A1A1A"/>
          <w:sz w:val="19"/>
        </w:rPr>
        <w:t>Recreate any needed personal/dev logins in vantora-staging (trivial; removes dependence on kako-fmcg).</w:t>
      </w:r>
    </w:p>
    <w:p>
      <w:pPr>
        <w:pStyle w:val="ListNumber"/>
      </w:pPr>
      <w:r>
        <w:rPr>
          <w:color w:val="1A1A1A"/>
          <w:sz w:val="19"/>
        </w:rPr>
        <w:t>Archive, don't delete: once #2 is verified live &amp; stable for an agreed window, PAUSE kako-fmcg (full restorable snapshot) — do not delete.</w:t>
      </w:r>
    </w:p>
    <w:p>
      <w:pPr>
        <w:pStyle w:val="ListNumber"/>
      </w:pPr>
      <w:r>
        <w:rPr>
          <w:color w:val="1A1A1A"/>
          <w:sz w:val="19"/>
        </w:rPr>
        <w:t>Fail-fast (post-freeze code): change the config.ts fallback so a missing env var ERRORS instead of silently routing to kako-fmcg — prevents recurrence.</w:t>
      </w:r>
    </w:p>
    <w:p>
      <w:pPr>
        <w:pStyle w:val="Heading2"/>
      </w:pPr>
      <w:r>
        <w:rPr>
          <w:b/>
          <w:color w:val="1F2A44"/>
          <w:sz w:val="23"/>
        </w:rPr>
        <w:t>Re-point env values (for step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3F7"/>
          </w:tcPr>
          <w:p>
            <w:r/>
            <w:r>
              <w:rPr>
                <w:rFonts w:ascii="Consolas" w:hAnsi="Consolas"/>
                <w:sz w:val="18"/>
              </w:rPr>
              <w:t>NEXT_PUBLIC_SUPABASE_URL=https://rsjvgehvastmawzwnqcs.supabase.co</w:t>
            </w:r>
          </w:p>
          <w:p>
            <w:r>
              <w:rPr>
                <w:rFonts w:ascii="Consolas" w:hAnsi="Consolas"/>
                <w:sz w:val="18"/>
              </w:rPr>
              <w:t>NEXT_PUBLIC_SUPABASE_ANON_KEY=sb_publishable_2XSH_Cjd9h3NN2jMmwGgBQ_1AGAsUEE</w:t>
            </w:r>
          </w:p>
          <w:p>
            <w:r>
              <w:rPr>
                <w:rFonts w:ascii="Consolas" w:hAnsi="Consolas"/>
                <w:sz w:val="18"/>
              </w:rPr>
              <w:t>SUPABASE_SERVICE_ROLE_KEY=&lt;vantora-staging service_role key — from Supabase dashboard, keep secret&gt;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Decisions needed before any action</w:t>
      </w:r>
    </w:p>
    <w:p>
      <w:pPr>
        <w:pStyle w:val="ListBullet"/>
      </w:pPr>
      <w:r>
        <w:rPr>
          <w:color w:val="1A1A1A"/>
          <w:sz w:val="19"/>
        </w:rPr>
        <w:t>Keep Demo Electric (51 invoices) and/or TEST Fashion (15 invoices)? If yes → scope a selective migration.</w:t>
      </w:r>
    </w:p>
    <w:p>
      <w:pPr>
        <w:pStyle w:val="ListBullet"/>
      </w:pPr>
      <w:r>
        <w:rPr>
          <w:color w:val="1A1A1A"/>
          <w:sz w:val="19"/>
        </w:rPr>
        <w:t>Any personal/dev accounts in kako-fmcg to preserve? → recreate them in vantora-staging.</w:t>
      </w:r>
    </w:p>
    <w:p>
      <w:r>
        <w:rPr>
          <w:b w:val="0"/>
          <w:i/>
          <w:color w:val="606060"/>
          <w:sz w:val="18"/>
        </w:rPr>
        <w:t>Nothing was changed; both kako-fmcg reads were strictly read-only. No deletion, no config change performed.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