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Pilot Runtime Verification — Deployment Logs (ENV-1 Reconciliation)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Pilot Runtime Verification — Deployment Logs (ENV-1 Reconciliation)</w:t>
      </w:r>
    </w:p>
    <w:p>
      <w:r>
        <w:t xml:space="preserve">Runtime verification of the salesman bottom-nav issue using the live </w:t>
      </w:r>
      <w:r>
        <w:rPr>
          <w:rFonts w:ascii="Consolas" w:hAnsi="Consolas"/>
          <w:sz w:val="19"/>
        </w:rPr>
        <w:t>kako</w:t>
      </w:r>
      <w:r>
        <w:t xml:space="preserve"> Vercel</w:t>
      </w:r>
    </w:p>
    <w:p>
      <w:r>
        <w:t>preview deployment logs as the source of truth. **Outcome: the earlier ENV-1</w:t>
      </w:r>
    </w:p>
    <w:p>
      <w:r>
        <w:t>"van sales disabled" conclusion is RETRACTED. No environment-variable change is</w:t>
      </w:r>
    </w:p>
    <w:p>
      <w:r>
        <w:t>needed.** No code changes — runtime verification only.</w:t>
      </w:r>
    </w:p>
    <w:p>
      <w:pPr>
        <w:pStyle w:val="Heading2"/>
      </w:pPr>
      <w:r>
        <w:rPr>
          <w:color w:val="1F497D"/>
        </w:rPr>
        <w:t>Questions answered</w:t>
      </w:r>
    </w:p>
    <w:p>
      <w:pPr>
        <w:pStyle w:val="Heading3"/>
      </w:pPr>
      <w:r>
        <w:t xml:space="preserve">1. Actual Supabase host used by the deployment → </w:t>
      </w:r>
      <w:r>
        <w:rPr>
          <w:b/>
        </w:rPr>
        <w:t>`vantora-staging` (`rsjvgehvastmawzwnqcs`)</w:t>
      </w:r>
      <w:r>
        <w:t xml:space="preserve"> — proven</w:t>
      </w:r>
    </w:p>
    <w:p>
      <w:r>
        <w:t xml:space="preserve">The deployment's runtime logs include </w:t>
      </w:r>
      <w:r>
        <w:rPr>
          <w:rFonts w:ascii="Consolas" w:hAnsi="Consolas"/>
          <w:sz w:val="19"/>
        </w:rPr>
        <w:t>/field/van-sales/statement/{id}</w:t>
      </w:r>
      <w:r>
        <w:t xml:space="preserve"> requests whose IDs</w:t>
      </w:r>
    </w:p>
    <w:p>
      <w:r>
        <w:t xml:space="preserve">are the </w:t>
      </w:r>
      <w:r>
        <w:rPr>
          <w:b/>
        </w:rPr>
        <w:t>pilot company's own customers</w:t>
      </w:r>
      <w:r>
        <w:t xml:space="preserve"> in </w:t>
      </w:r>
      <w:r>
        <w:rPr>
          <w:rFonts w:ascii="Consolas" w:hAnsi="Consolas"/>
          <w:sz w:val="19"/>
        </w:rPr>
        <w:t>vantora-staging</w:t>
      </w:r>
      <w:r>
        <w:t xml:space="preserve"> (company </w:t>
      </w:r>
      <w:r>
        <w:rPr>
          <w:rFonts w:ascii="Consolas" w:hAnsi="Consolas"/>
          <w:sz w:val="19"/>
        </w:rPr>
        <w:t>612af0bd</w:t>
      </w:r>
      <w: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Customer ID (from logs)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Customer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Company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c3e62017…</w:t>
            </w:r>
          </w:p>
        </w:tc>
        <w:tc>
          <w:tcPr>
            <w:tcW w:type="dxa" w:w="2880"/>
          </w:tcPr>
          <w:p>
            <w:r>
              <w:t>El Salam Market</w:t>
            </w:r>
          </w:p>
        </w:tc>
        <w:tc>
          <w:tcPr>
            <w:tcW w:type="dxa" w:w="2880"/>
          </w:tcPr>
          <w:p>
            <w:r>
              <w:t>612af0bd (pilot)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e6523d8f…</w:t>
            </w:r>
          </w:p>
        </w:tc>
        <w:tc>
          <w:tcPr>
            <w:tcW w:type="dxa" w:w="2880"/>
          </w:tcPr>
          <w:p>
            <w:r>
              <w:t>Al Nour Grocery</w:t>
            </w:r>
          </w:p>
        </w:tc>
        <w:tc>
          <w:tcPr>
            <w:tcW w:type="dxa" w:w="2880"/>
          </w:tcPr>
          <w:p>
            <w:r>
              <w:t>612af0bd (pilot)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92d67d8a…</w:t>
            </w:r>
          </w:p>
        </w:tc>
        <w:tc>
          <w:tcPr>
            <w:tcW w:type="dxa" w:w="2880"/>
          </w:tcPr>
          <w:p>
            <w:r>
              <w:t>Family Supermarket</w:t>
            </w:r>
          </w:p>
        </w:tc>
        <w:tc>
          <w:tcPr>
            <w:tcW w:type="dxa" w:w="2880"/>
          </w:tcPr>
          <w:p>
            <w:r>
              <w:t>612af0bd (pilot)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d3b41eb3…</w:t>
            </w:r>
          </w:p>
        </w:tc>
        <w:tc>
          <w:tcPr>
            <w:tcW w:type="dxa" w:w="2880"/>
          </w:tcPr>
          <w:p>
            <w:r>
              <w:t>City Mini Market</w:t>
            </w:r>
          </w:p>
        </w:tc>
        <w:tc>
          <w:tcPr>
            <w:tcW w:type="dxa" w:w="2880"/>
          </w:tcPr>
          <w:p>
            <w:r>
              <w:t>612af0bd (pilot)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764d2e03…</w:t>
            </w:r>
          </w:p>
        </w:tc>
        <w:tc>
          <w:tcPr>
            <w:tcW w:type="dxa" w:w="2880"/>
          </w:tcPr>
          <w:p>
            <w:r>
              <w:t>Corner Shop</w:t>
            </w:r>
          </w:p>
        </w:tc>
        <w:tc>
          <w:tcPr>
            <w:tcW w:type="dxa" w:w="2880"/>
          </w:tcPr>
          <w:p>
            <w:r>
              <w:t>612af0bd (pilot)</w:t>
            </w:r>
          </w:p>
        </w:tc>
      </w:tr>
    </w:tbl>
    <w:p/>
    <w:p>
      <w:r>
        <w:t xml:space="preserve">→ The deployment reads the </w:t>
      </w:r>
      <w:r>
        <w:rPr>
          <w:b/>
        </w:rPr>
        <w:t>seeded pilot backend</w:t>
      </w:r>
      <w:r>
        <w:t xml:space="preserve">. It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kako-fmcg</w:t>
      </w:r>
    </w:p>
    <w:p>
      <w:r>
        <w:t>(</w:t>
      </w:r>
      <w:r>
        <w:rPr>
          <w:rFonts w:ascii="Consolas" w:hAnsi="Consolas"/>
          <w:sz w:val="19"/>
        </w:rPr>
        <w:t>nrvydmkxjnctdlaxdhur</w:t>
      </w:r>
      <w:r>
        <w:t>), which lacks the van-sales tables entirely.</w:t>
      </w:r>
    </w:p>
    <w:p>
      <w:pPr>
        <w:pStyle w:val="Heading3"/>
      </w:pPr>
      <w:r>
        <w:t xml:space="preserve">2. </w:t>
      </w:r>
      <w:r>
        <w:rPr>
          <w:rFonts w:ascii="Consolas" w:hAnsi="Consolas"/>
          <w:sz w:val="19"/>
        </w:rPr>
        <w:t>KAKO_VAN_SALES</w:t>
      </w:r>
      <w:r>
        <w:t xml:space="preserve"> runtime effect → </w:t>
      </w:r>
      <w:r>
        <w:rPr>
          <w:b/>
        </w:rPr>
        <w:t>ON</w:t>
      </w:r>
      <w:r>
        <w:t xml:space="preserve"> — proven by behavior</w:t>
      </w:r>
    </w:p>
    <w:p>
      <w:r>
        <w:t xml:space="preserve">Every </w:t>
      </w:r>
      <w:r>
        <w:rPr>
          <w:rFonts w:ascii="Consolas" w:hAnsi="Consolas"/>
          <w:sz w:val="19"/>
        </w:rPr>
        <w:t>/field/van-sales/*</w:t>
      </w:r>
      <w:r>
        <w:t xml:space="preserve"> route returns </w:t>
      </w:r>
      <w:r>
        <w:rPr>
          <w:b/>
        </w:rPr>
        <w:t>HTTP 200</w:t>
      </w:r>
      <w:r>
        <w:t xml:space="preserve"> in the logs:</w:t>
      </w:r>
    </w:p>
    <w:p>
      <w:r>
        <w:rPr>
          <w:rFonts w:ascii="Consolas" w:hAnsi="Consolas"/>
          <w:sz w:val="19"/>
        </w:rPr>
        <w:t>GET+POST /sell</w:t>
      </w:r>
      <w:r>
        <w:t xml:space="preserve">, </w:t>
      </w:r>
      <w:r>
        <w:rPr>
          <w:rFonts w:ascii="Consolas" w:hAnsi="Consolas"/>
          <w:sz w:val="19"/>
        </w:rPr>
        <w:t>/collect</w:t>
      </w:r>
      <w:r>
        <w:t xml:space="preserve">, </w:t>
      </w:r>
      <w:r>
        <w:rPr>
          <w:rFonts w:ascii="Consolas" w:hAnsi="Consolas"/>
          <w:sz w:val="19"/>
        </w:rPr>
        <w:t>/return</w:t>
      </w:r>
      <w:r>
        <w:t xml:space="preserve">, </w:t>
      </w:r>
      <w:r>
        <w:rPr>
          <w:rFonts w:ascii="Consolas" w:hAnsi="Consolas"/>
          <w:sz w:val="19"/>
        </w:rPr>
        <w:t>/summary</w:t>
      </w:r>
      <w:r>
        <w:t xml:space="preserve">, </w:t>
      </w:r>
      <w:r>
        <w:rPr>
          <w:rFonts w:ascii="Consolas" w:hAnsi="Consolas"/>
          <w:sz w:val="19"/>
        </w:rPr>
        <w:t>/statement</w:t>
      </w:r>
      <w:r>
        <w:t xml:space="preserve">, </w:t>
      </w:r>
      <w:r>
        <w:rPr>
          <w:rFonts w:ascii="Consolas" w:hAnsi="Consolas"/>
          <w:sz w:val="19"/>
        </w:rPr>
        <w:t>/statement/{id}</w:t>
      </w:r>
      <w:r>
        <w:t>,</w:t>
      </w:r>
    </w:p>
    <w:p>
      <w:r>
        <w:rPr>
          <w:rFonts w:ascii="Consolas" w:hAnsi="Consolas"/>
          <w:sz w:val="19"/>
        </w:rPr>
        <w:t>/cash-custody</w:t>
      </w:r>
      <w:r>
        <w:t xml:space="preserve">, </w:t>
      </w:r>
      <w:r>
        <w:rPr>
          <w:rFonts w:ascii="Consolas" w:hAnsi="Consolas"/>
          <w:sz w:val="19"/>
        </w:rPr>
        <w:t>/customers</w:t>
      </w:r>
      <w:r>
        <w:t xml:space="preserve">, </w:t>
      </w:r>
      <w:r>
        <w:rPr>
          <w:b/>
        </w:rPr>
        <w:t>`/requests`</w:t>
      </w:r>
      <w:r>
        <w:t xml:space="preserve">. These pages call </w:t>
      </w:r>
      <w:r>
        <w:rPr>
          <w:rFonts w:ascii="Consolas" w:hAnsi="Consolas"/>
          <w:sz w:val="19"/>
        </w:rPr>
        <w:t>notFound()</w:t>
      </w:r>
      <w:r>
        <w:t xml:space="preserve"> when</w:t>
      </w:r>
    </w:p>
    <w:p>
      <w:r>
        <w:rPr>
          <w:rFonts w:ascii="Consolas" w:hAnsi="Consolas"/>
          <w:sz w:val="19"/>
        </w:rPr>
        <w:t>isVanSalesActive()</w:t>
      </w:r>
      <w:r>
        <w:t xml:space="preserve"> is false; </w:t>
      </w:r>
      <w:r>
        <w:rPr>
          <w:b/>
        </w:rPr>
        <w:t>200 ⇒ `isVanSalesActive()=true`</w:t>
      </w:r>
      <w:r>
        <w:t>, which requires</w:t>
      </w:r>
    </w:p>
    <w:p>
      <w:r>
        <w:rPr>
          <w:rFonts w:ascii="Consolas" w:hAnsi="Consolas"/>
          <w:sz w:val="19"/>
        </w:rPr>
        <w:t>VAN_SALES_ENABLED()</w:t>
      </w:r>
      <w:r>
        <w:t xml:space="preserve"> (i.e. </w:t>
      </w:r>
      <w:r>
        <w:rPr>
          <w:rFonts w:ascii="Consolas" w:hAnsi="Consolas"/>
          <w:sz w:val="19"/>
        </w:rPr>
        <w:t>KAKO_VAN_SALES</w:t>
      </w:r>
      <w:r>
        <w:t xml:space="preserve"> not </w:t>
      </w:r>
      <w:r>
        <w:rPr>
          <w:rFonts w:ascii="Consolas" w:hAnsi="Consolas"/>
          <w:sz w:val="19"/>
        </w:rPr>
        <w:t>0/false/off</w:t>
      </w:r>
      <w:r>
        <w:t xml:space="preserve">) </w:t>
      </w:r>
      <w:r>
        <w:rPr>
          <w:b/>
        </w:rPr>
        <w:t>and</w:t>
      </w:r>
    </w:p>
    <w:p>
      <w:r>
        <w:rPr>
          <w:rFonts w:ascii="Consolas" w:hAnsi="Consolas"/>
          <w:sz w:val="19"/>
        </w:rPr>
        <w:t>erp_van_sales_settings.is_enabled=true</w:t>
      </w:r>
      <w:r>
        <w:t>. (The literal env string is not printed in logs</w:t>
      </w:r>
    </w:p>
    <w:p>
      <w:r>
        <w:t>for security, but its runtime effect is conclusively ON.)</w:t>
      </w:r>
    </w:p>
    <w:p>
      <w:pPr>
        <w:pStyle w:val="Heading3"/>
      </w:pPr>
      <w:r>
        <w:t xml:space="preserve">3. Why </w:t>
      </w:r>
      <w:r>
        <w:rPr>
          <w:rFonts w:ascii="Consolas" w:hAnsi="Consolas"/>
          <w:sz w:val="19"/>
        </w:rPr>
        <w:t>vanSalesActive</w:t>
      </w:r>
      <w:r>
        <w:t xml:space="preserve"> resolves false → </w:t>
      </w:r>
      <w:r>
        <w:rPr>
          <w:b/>
        </w:rPr>
        <w:t>it does NOT; it is TRUE</w:t>
      </w:r>
    </w:p>
    <w:p>
      <w:r>
        <w:rPr>
          <w:b/>
        </w:rPr>
        <w:t>ENV-1 was incorrect and is retracted.</w:t>
      </w:r>
      <w:r>
        <w:t xml:space="preserve"> The earlier conclusion misread the bottom-bar</w:t>
      </w:r>
    </w:p>
    <w:p>
      <w:r>
        <w:t xml:space="preserve">labels: the </w:t>
      </w:r>
      <w:r>
        <w:rPr>
          <w:b/>
        </w:rPr>
        <w:t>"Sell"</w:t>
      </w:r>
      <w:r>
        <w:t xml:space="preserve"> and </w:t>
      </w:r>
      <w:r>
        <w:rPr>
          <w:b/>
        </w:rPr>
        <w:t>"Inventory"</w:t>
      </w:r>
      <w:r>
        <w:t xml:space="preserve"> tabs *are* the van Sell (</w:t>
      </w:r>
      <w:r>
        <w:rPr>
          <w:rFonts w:ascii="Consolas" w:hAnsi="Consolas"/>
          <w:sz w:val="19"/>
        </w:rPr>
        <w:t>/field/van-sales/sell</w:t>
      </w:r>
      <w:r>
        <w:t>)</w:t>
      </w:r>
    </w:p>
    <w:p>
      <w:r>
        <w:t xml:space="preserve">and </w:t>
      </w:r>
      <w:r>
        <w:rPr>
          <w:b/>
        </w:rPr>
        <w:t>Van Stock</w:t>
      </w:r>
      <w:r>
        <w:t xml:space="preserve"> (</w:t>
      </w:r>
      <w:r>
        <w:rPr>
          <w:rFonts w:ascii="Consolas" w:hAnsi="Consolas"/>
          <w:sz w:val="19"/>
        </w:rPr>
        <w:t>/field/stock</w:t>
      </w:r>
      <w:r>
        <w:t>) tabs — labelled "Sell"/"Inventory" generically. Van sales</w:t>
      </w:r>
    </w:p>
    <w:p>
      <w:r>
        <w:t>is active.</w:t>
      </w:r>
    </w:p>
    <w:p>
      <w:r>
        <w:t xml:space="preserve">The real pivot is </w:t>
      </w:r>
      <w:r>
        <w:rPr>
          <w:b/>
        </w:rPr>
        <w:t>`unifiedWorkspace=false` at the layout render</w:t>
      </w:r>
      <w:r>
        <w:t>, which keeps</w:t>
      </w:r>
    </w:p>
    <w:p>
      <w:r>
        <w:t xml:space="preserve">Customers/Sell/Inventory in the four visible slots and pushes the (working) </w:t>
      </w:r>
      <w:r>
        <w:rPr>
          <w:b/>
        </w:rPr>
        <w:t>Requests</w:t>
      </w:r>
      <w:r>
        <w:t xml:space="preserve"> tab</w:t>
      </w:r>
    </w:p>
    <w:p>
      <w:r>
        <w:t xml:space="preserve">(5th) into </w:t>
      </w:r>
      <w:r>
        <w:rPr>
          <w:b/>
        </w:rPr>
        <w:t>"More."</w:t>
      </w:r>
      <w:r>
        <w:t xml:space="preserve"> </w:t>
      </w:r>
      <w:r>
        <w:rPr>
          <w:rFonts w:ascii="Consolas" w:hAnsi="Consolas"/>
          <w:sz w:val="19"/>
        </w:rPr>
        <w:t>/field/van-sales/requests → 200</w:t>
      </w:r>
      <w:r>
        <w:t xml:space="preserve"> proves </w:t>
      </w:r>
      <w:r>
        <w:rPr>
          <w:rFonts w:ascii="Consolas" w:hAnsi="Consolas"/>
          <w:sz w:val="19"/>
        </w:rPr>
        <w:t>requestsEnabled=true</w:t>
      </w:r>
      <w:r>
        <w:t xml:space="preserve"> and</w:t>
      </w:r>
    </w:p>
    <w:p>
      <w:r>
        <w:t>that the hub is reachable now.</w:t>
      </w:r>
    </w:p>
    <w:p>
      <w:pPr>
        <w:pStyle w:val="Heading2"/>
      </w:pPr>
      <w:r>
        <w:rPr>
          <w:color w:val="1F497D"/>
        </w:rPr>
        <w:t>The residual anomaly (ENV-1b) and why it isn't config</w:t>
      </w:r>
    </w:p>
    <w:p>
      <w:r>
        <w:t xml:space="preserve">All inputs to </w:t>
      </w:r>
      <w:r>
        <w:rPr>
          <w:rFonts w:ascii="Consolas" w:hAnsi="Consolas"/>
          <w:sz w:val="19"/>
        </w:rPr>
        <w:t>unifiedWorkspace</w:t>
      </w:r>
      <w:r>
        <w:t xml:space="preserve"> are TRUE in the confirmed backend: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Value (verified)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erp_van_sales_settings.is_enabled</w:t>
            </w:r>
          </w:p>
        </w:tc>
        <w:tc>
          <w:tcPr>
            <w:tcW w:type="dxa" w:w="4320"/>
          </w:tcPr>
          <w:p>
            <w:r>
              <w:t>true (van pages 200)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isVanSalesman</w:t>
            </w:r>
          </w:p>
        </w:tc>
        <w:tc>
          <w:tcPr>
            <w:tcW w:type="dxa" w:w="4320"/>
          </w:tcPr>
          <w:p>
            <w:r>
              <w:t>true (field.sales, not settings.branches, not super-admin)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platform.unified_salesman_workspace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true</w:t>
            </w:r>
            <w:r>
              <w:t xml:space="preserve"> — single row, no duplicates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platform.salesman_requests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true</w:t>
            </w:r>
            <w:r>
              <w:t xml:space="preserve"> — single row; confirmed by </w:t>
            </w:r>
            <w:r>
              <w:rPr>
                <w:rFonts w:ascii="Consolas" w:hAnsi="Consolas"/>
                <w:sz w:val="19"/>
              </w:rPr>
              <w:t>/requests</w:t>
            </w:r>
            <w:r>
              <w:t>=200</w:t>
            </w:r>
          </w:p>
        </w:tc>
      </w:tr>
    </w:tbl>
    <w:p/>
    <w:p>
      <w:r>
        <w:t xml:space="preserve">So </w:t>
      </w:r>
      <w:r>
        <w:rPr>
          <w:rFonts w:ascii="Consolas" w:hAnsi="Consolas"/>
          <w:sz w:val="19"/>
        </w:rPr>
        <w:t>unifiedWorkspace</w:t>
      </w:r>
      <w:r>
        <w:t xml:space="preserve"> *should* be true → unified bar (</w:t>
      </w:r>
      <w:r>
        <w:rPr>
          <w:rFonts w:ascii="Consolas" w:hAnsi="Consolas"/>
          <w:sz w:val="19"/>
        </w:rPr>
        <w:t>Today · Van Stock · Requests · More</w:t>
      </w:r>
      <w:r>
        <w:t>).</w:t>
      </w:r>
    </w:p>
    <w:p>
      <w:r>
        <w:t xml:space="preserve">It rendered </w:t>
      </w:r>
      <w:r>
        <w:rPr>
          <w:b/>
        </w:rPr>
        <w:t>non-unified</w:t>
      </w:r>
      <w:r>
        <w:t xml:space="preserve">. The bottom nav is computed in the App Router </w:t>
      </w:r>
      <w:r>
        <w:rPr>
          <w:b/>
        </w:rPr>
        <w:t>layout</w:t>
      </w:r>
      <w:r>
        <w:t>, which is</w:t>
      </w:r>
    </w:p>
    <w:p>
      <w:r>
        <w:t xml:space="preserve">preserved across soft client navigations — so it reflects the </w:t>
      </w:r>
      <w:r>
        <w:rPr>
          <w:b/>
        </w:rPr>
        <w:t>first full page load</w:t>
      </w:r>
      <w:r>
        <w:t>. The</w:t>
      </w:r>
    </w:p>
    <w:p>
      <w:r>
        <w:t xml:space="preserve">logs show </w:t>
      </w:r>
      <w:r>
        <w:rPr>
          <w:b/>
        </w:rPr>
        <w:t>two `AuthApiError`s at 10:03</w:t>
      </w:r>
      <w:r>
        <w:t>; a layout render during a degraded session (or</w:t>
      </w:r>
    </w:p>
    <w:p>
      <w:r>
        <w:t>before a hard refresh) yields the non-unified bar even while later page loads resolve</w:t>
      </w:r>
    </w:p>
    <w:p>
      <w:r>
        <w:t xml:space="preserve">correctly. → </w:t>
      </w:r>
      <w:r>
        <w:rPr>
          <w:b/>
        </w:rPr>
        <w:t>Stale/transient layout, not configuration.</w:t>
      </w:r>
    </w:p>
    <w:p>
      <w:pPr>
        <w:pStyle w:val="Heading2"/>
      </w:pPr>
      <w:r>
        <w:rPr>
          <w:color w:val="1F497D"/>
        </w:rPr>
        <w:t>Resolution (no env change, no code change)</w:t>
      </w:r>
    </w:p>
    <w:p>
      <w:pPr>
        <w:pStyle w:val="ListNumber"/>
      </w:pPr>
      <w:r>
        <w:rPr>
          <w:b/>
        </w:rPr>
        <w:t>Requests is reachable now</w:t>
      </w:r>
      <w:r>
        <w:t xml:space="preserve"> — open </w:t>
      </w:r>
      <w:r>
        <w:rPr>
          <w:b/>
        </w:rPr>
        <w:t>"More"</w:t>
      </w:r>
      <w:r>
        <w:t xml:space="preserve">, or go to </w:t>
      </w:r>
      <w:r>
        <w:rPr>
          <w:rFonts w:ascii="Consolas" w:hAnsi="Consolas"/>
          <w:sz w:val="19"/>
        </w:rPr>
        <w:t>/field/van-sales/requests</w:t>
      </w:r>
    </w:p>
    <w:p>
      <w:r>
        <w:t>directly (returns 200).</w:t>
      </w:r>
    </w:p>
    <w:p>
      <w:pPr>
        <w:pStyle w:val="ListNumber"/>
      </w:pPr>
      <w:r>
        <w:rPr>
          <w:b/>
        </w:rPr>
        <w:t>Hard refresh / log out and back in</w:t>
      </w:r>
      <w:r>
        <w:t xml:space="preserve"> to re-render the layout with a clean session +</w:t>
      </w:r>
    </w:p>
    <w:p>
      <w:r>
        <w:t xml:space="preserve">current flags → expect </w:t>
      </w:r>
      <w:r>
        <w:rPr>
          <w:b/>
        </w:rPr>
        <w:t>`Today · Van Stock · Requests · More`</w:t>
      </w:r>
      <w:r>
        <w:t>.</w:t>
      </w:r>
    </w:p>
    <w:p>
      <w:pPr>
        <w:pStyle w:val="ListNumber"/>
      </w:pPr>
      <w:r>
        <w:rPr>
          <w:b/>
        </w:rPr>
        <w:t>Leave `KAKO_VAN_SALES` and `NEXT_PUBLIC_SUPABASE_URL` unchanged</w:t>
      </w:r>
      <w:r>
        <w:t xml:space="preserve"> — both confirmed</w:t>
      </w:r>
    </w:p>
    <w:p>
      <w:r>
        <w:t>correct.</w:t>
      </w:r>
    </w:p>
    <w:p>
      <w:pPr>
        <w:pStyle w:val="ListNumber"/>
      </w:pPr>
      <w:r>
        <w:t>If the non-unified bar persists after a hard refresh, escalate for a deeper layout</w:t>
      </w:r>
    </w:p>
    <w:p>
      <w:r>
        <w:t>flag-read investigation (genuine signal at that point).</w:t>
      </w:r>
    </w:p>
    <w:p>
      <w:pPr>
        <w:pStyle w:val="Heading2"/>
      </w:pPr>
      <w:r>
        <w:rPr>
          <w:color w:val="1F497D"/>
        </w:rPr>
        <w:t>Defect-log status</w:t>
      </w:r>
    </w:p>
    <w:p>
      <w:pPr>
        <w:pStyle w:val="ListBullet"/>
      </w:pPr>
      <w:r>
        <w:rPr>
          <w:b/>
        </w:rPr>
        <w:t>ENV-1</w:t>
      </w:r>
      <w:r>
        <w:t xml:space="preserve"> — *Retracted* (incorrect; based on a bottom-bar label misread).</w:t>
      </w:r>
    </w:p>
    <w:p>
      <w:pPr>
        <w:pStyle w:val="ListBullet"/>
      </w:pPr>
      <w:r>
        <w:rPr>
          <w:b/>
        </w:rPr>
        <w:t>ENV-1b</w:t>
      </w:r>
      <w:r>
        <w:t xml:space="preserve"> — *Low*, In-Pilot, no code/env change (stale/transient layout; hard-refresh).</w:t>
      </w:r>
    </w:p>
    <w:p>
      <w:pPr>
        <w:pStyle w:val="ListBullet"/>
      </w:pPr>
      <w:r>
        <w:rPr>
          <w:b/>
        </w:rPr>
        <w:t>DF-002</w:t>
      </w:r>
      <w:r>
        <w:t xml:space="preserve"> — stands as a UX discoverability item (no desktop entry; Requests demoted to</w:t>
      </w:r>
    </w:p>
    <w:p>
      <w:r>
        <w:t>"More" on the non-unified bar; naming) — Post-Pilot (UX-P2).</w:t>
      </w:r>
    </w:p>
    <w:p>
      <w:r>
        <w:rPr>
          <w:b/>
        </w:rPr>
        <w:t>Process note:</w:t>
      </w:r>
      <w:r>
        <w:t xml:space="preserve"> verifying via runtime logs *before* changing environment variables</w:t>
      </w:r>
    </w:p>
    <w:p>
      <w:r>
        <w:t>prevented an unnecessary and incorrect env change. Runtime evidence is the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