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2A44"/>
          <w:sz w:val="76"/>
        </w:rPr>
        <w:t>VANTORA</w:t>
      </w:r>
    </w:p>
    <w:p>
      <w:pPr>
        <w:jc w:val="center"/>
      </w:pPr>
      <w:r>
        <w:rPr>
          <w:b/>
          <w:color w:val="1F2A44"/>
          <w:sz w:val="44"/>
        </w:rPr>
        <w:t>Multi-UoM — Pilot Readiness Report</w:t>
      </w:r>
    </w:p>
    <w:p>
      <w:pPr>
        <w:jc w:val="center"/>
      </w:pPr>
      <w:r>
        <w:rPr>
          <w:color w:val="555555"/>
          <w:sz w:val="20"/>
        </w:rPr>
        <w:t>End-to-end FMCG validation: Product → Inventory → Van Sell → Collection → Reporting</w:t>
      </w:r>
    </w:p>
    <w:p/>
    <w:p/>
    <w:p>
      <w:pPr>
        <w:jc w:val="center"/>
      </w:pPr>
      <w:r>
        <w:rPr>
          <w:i/>
          <w:color w:val="555555"/>
          <w:sz w:val="18"/>
        </w:rPr>
        <w:t>Validated on staging against the live pilot tenant · roles · permissions · mobile · calculations · June 2026</w:t>
      </w:r>
    </w:p>
    <w:p>
      <w:r>
        <w:br w:type="page"/>
      </w:r>
    </w:p>
    <w:p>
      <w:pPr>
        <w:pStyle w:val="Heading1"/>
      </w:pPr>
      <w:r>
        <w:rPr>
          <w:b/>
          <w:color w:val="1F2A44"/>
          <w:sz w:val="28"/>
        </w:rPr>
        <w:t>Verdict</w:t>
      </w:r>
    </w:p>
    <w:p>
      <w:r>
        <w:rPr>
          <w:b/>
          <w:i w:val="0"/>
          <w:color w:val="1B7F3B"/>
          <w:sz w:val="20"/>
        </w:rPr>
        <w:t>The Multi-UoM SELL path is pilot-ready and ACTIVE for the pilot tenant. The full FMCG chain was validated end-to-end on staging with UoM enabled: a product with a Carton/Inner/Piece hierarchy was sold by the carton off a van, converted to base units, collected against, and reported — with every calculation correct and the base-unit inventory invariant preserved throughout. The buy / returns / reporting-by-UoM tracks (U4/U5/U6) remain intentionally disabled.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1 · End-to-end workflow validation</w:t>
      </w:r>
    </w:p>
    <w:p>
      <w:r>
        <w:rPr>
          <w:b/>
          <w:i w:val="0"/>
          <w:color w:val="1A1A1A"/>
          <w:sz w:val="20"/>
        </w:rPr>
        <w:t>Run as the pilot salesman against a Carton(×24)/Inner(×6)/Piece product, then cleaned up. All numbers verified.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type="dxa" w:w="3312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What was tested</w:t>
            </w:r>
          </w:p>
        </w:tc>
        <w:tc>
          <w:tcPr>
            <w:tcW w:type="dxa" w:w="3744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1008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Verdict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Product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Carton/Inner/Piece UoMs + governance (sell_mode, allow_fractional) on the product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Units &amp; factors resolve; product form + settings/uom expose them</w:t>
            </w:r>
          </w:p>
        </w:tc>
        <w:tc>
          <w:tcPr>
            <w:tcW w:type="dxa" w:w="1008"/>
            <w:shd w:val="clear" w:color="auto" w:fill="E5F2E9"/>
          </w:tcPr>
          <w:p>
            <w:r/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440"/>
            <w:shd w:val="clear" w:color="auto" w:fill="F2F4F8"/>
          </w:tcPr>
          <w:p>
            <w:r/>
            <w:r>
              <w:rPr>
                <w:sz w:val="16"/>
              </w:rPr>
              <w:t>Inventory</w:t>
            </w:r>
          </w:p>
        </w:tc>
        <w:tc>
          <w:tcPr>
            <w:tcW w:type="dxa" w:w="3312"/>
            <w:shd w:val="clear" w:color="auto" w:fill="F2F4F8"/>
          </w:tcPr>
          <w:p>
            <w:r/>
            <w:r>
              <w:rPr>
                <w:sz w:val="16"/>
              </w:rPr>
              <w:t>Stock held in BASE units (240 base = 10 cartons)</w:t>
            </w:r>
          </w:p>
        </w:tc>
        <w:tc>
          <w:tcPr>
            <w:tcW w:type="dxa" w:w="3744"/>
            <w:shd w:val="clear" w:color="auto" w:fill="F2F4F8"/>
          </w:tcPr>
          <w:p>
            <w:r/>
            <w:r>
              <w:rPr>
                <w:sz w:val="16"/>
              </w:rPr>
              <w:t>Base-unit balances; conversion only at the edges</w:t>
            </w:r>
          </w:p>
        </w:tc>
        <w:tc>
          <w:tcPr>
            <w:tcW w:type="dxa" w:w="1008"/>
            <w:shd w:val="clear" w:color="auto" w:fill="E5F2E9"/>
          </w:tcPr>
          <w:p>
            <w:r/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Van Load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Stock placed on the van (base units)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Van stock 240 base</w:t>
            </w:r>
          </w:p>
        </w:tc>
        <w:tc>
          <w:tcPr>
            <w:tcW w:type="dxa" w:w="1008"/>
            <w:shd w:val="clear" w:color="auto" w:fill="E5F2E9"/>
          </w:tcPr>
          <w:p>
            <w:r/>
            <w:r>
              <w:rPr>
                <w:sz w:val="16"/>
              </w:rPr>
              <w:t>PASS (base)</w:t>
            </w:r>
          </w:p>
        </w:tc>
      </w:tr>
      <w:tr>
        <w:tc>
          <w:tcPr>
            <w:tcW w:type="dxa" w:w="1440"/>
            <w:shd w:val="clear" w:color="auto" w:fill="F2F4F8"/>
          </w:tcPr>
          <w:p>
            <w:r/>
            <w:r>
              <w:rPr>
                <w:sz w:val="16"/>
              </w:rPr>
              <w:t>Van Sell</w:t>
            </w:r>
          </w:p>
        </w:tc>
        <w:tc>
          <w:tcPr>
            <w:tcW w:type="dxa" w:w="3312"/>
            <w:shd w:val="clear" w:color="auto" w:fill="F2F4F8"/>
          </w:tcPr>
          <w:p>
            <w:r/>
            <w:r>
              <w:rPr>
                <w:sz w:val="16"/>
              </w:rPr>
              <w:t>Sell 3 cartons (UoM picker → erp_van_sell)</w:t>
            </w:r>
          </w:p>
        </w:tc>
        <w:tc>
          <w:tcPr>
            <w:tcW w:type="dxa" w:w="3744"/>
            <w:shd w:val="clear" w:color="auto" w:fill="F2F4F8"/>
          </w:tcPr>
          <w:p>
            <w:r/>
            <w:r>
              <w:rPr>
                <w:sz w:val="16"/>
              </w:rPr>
              <w:t>Line qty 72 BASE; entered_uom=carton/3/24; van stock 240→168; net 2298.24 (72×28×1.14)</w:t>
            </w:r>
          </w:p>
        </w:tc>
        <w:tc>
          <w:tcPr>
            <w:tcW w:type="dxa" w:w="1008"/>
            <w:shd w:val="clear" w:color="auto" w:fill="E5F2E9"/>
          </w:tcPr>
          <w:p>
            <w:r/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Collection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Collect 1,500 against the invoice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Invoice → partially_paid; customer balance reduced correctly</w:t>
            </w:r>
          </w:p>
        </w:tc>
        <w:tc>
          <w:tcPr>
            <w:tcW w:type="dxa" w:w="1008"/>
            <w:shd w:val="clear" w:color="auto" w:fill="E5F2E9"/>
          </w:tcPr>
          <w:p>
            <w:r/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440"/>
            <w:shd w:val="clear" w:color="auto" w:fill="F2F4F8"/>
          </w:tcPr>
          <w:p>
            <w:r/>
            <w:r>
              <w:rPr>
                <w:sz w:val="16"/>
              </w:rPr>
              <w:t>Reporting</w:t>
            </w:r>
          </w:p>
        </w:tc>
        <w:tc>
          <w:tcPr>
            <w:tcW w:type="dxa" w:w="3312"/>
            <w:shd w:val="clear" w:color="auto" w:fill="F2F4F8"/>
          </w:tcPr>
          <w:p>
            <w:r/>
            <w:r>
              <w:rPr>
                <w:sz w:val="16"/>
              </w:rPr>
              <w:t>Sales aggregate of the sale</w:t>
            </w:r>
          </w:p>
        </w:tc>
        <w:tc>
          <w:tcPr>
            <w:tcW w:type="dxa" w:w="3744"/>
            <w:shd w:val="clear" w:color="auto" w:fill="F2F4F8"/>
          </w:tcPr>
          <w:p>
            <w:r/>
            <w:r>
              <w:rPr>
                <w:sz w:val="16"/>
              </w:rPr>
              <w:t>net 2298.24 · base qty 72 · subtotal 2016 (72×28)</w:t>
            </w:r>
          </w:p>
        </w:tc>
        <w:tc>
          <w:tcPr>
            <w:tcW w:type="dxa" w:w="1008"/>
            <w:shd w:val="clear" w:color="auto" w:fill="E5F2E9"/>
          </w:tcPr>
          <w:p>
            <w:r/>
            <w:r>
              <w:rPr>
                <w:sz w:val="16"/>
              </w:rPr>
              <w:t>PASS (base)</w:t>
            </w:r>
          </w:p>
        </w:tc>
      </w:tr>
    </w:tbl>
    <w:p>
      <w:r>
        <w:rPr>
          <w:b w:val="0"/>
          <w:i/>
          <w:color w:val="555555"/>
          <w:sz w:val="18"/>
        </w:rPr>
        <w:t>Stock moved in base (−72 for 3 cartons), AR posted the full value, the collection reduced the balance, and reporting shows the sale in base units with the correct value — the invariant holds across the whole chain.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2 · Roles &amp; permissions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3168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Multi-UoM capability</w:t>
            </w:r>
          </w:p>
        </w:tc>
        <w:tc>
          <w:tcPr>
            <w:tcW w:type="dxa" w:w="2304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Permission</w:t>
            </w:r>
          </w:p>
        </w:tc>
        <w:tc>
          <w:tcPr>
            <w:tcW w:type="dxa" w:w="1872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Salesman / Driver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SELL by UoM (van-sell + POS picker)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field.sales / sales.sell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Uses units; holds NO master-data permission (correct)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r/>
            <w:r>
              <w:rPr>
                <w:sz w:val="16"/>
              </w:rPr>
              <w:t>Warehouse Keeper</w:t>
            </w:r>
          </w:p>
        </w:tc>
        <w:tc>
          <w:tcPr>
            <w:tcW w:type="dxa" w:w="3168"/>
            <w:shd w:val="clear" w:color="auto" w:fill="F2F4F8"/>
          </w:tcPr>
          <w:p>
            <w:r/>
            <w:r>
              <w:rPr>
                <w:sz w:val="16"/>
              </w:rPr>
              <w:t>Configure product UoMs + units &amp; selling</w:t>
            </w:r>
          </w:p>
        </w:tc>
        <w:tc>
          <w:tcPr>
            <w:tcW w:type="dxa" w:w="2304"/>
            <w:shd w:val="clear" w:color="auto" w:fill="F2F4F8"/>
          </w:tcPr>
          <w:p>
            <w:r/>
            <w:r>
              <w:rPr>
                <w:sz w:val="16"/>
              </w:rPr>
              <w:t>uom.manage</w:t>
            </w:r>
          </w:p>
        </w:tc>
        <w:tc>
          <w:tcPr>
            <w:tcW w:type="dxa" w:w="1872"/>
            <w:shd w:val="clear" w:color="auto" w:fill="F2F4F8"/>
          </w:tcPr>
          <w:p>
            <w:r/>
            <w:r>
              <w:rPr>
                <w:sz w:val="16"/>
              </w:rPr>
              <w:t>Defines factors/barcodes/sell-mode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Branch Manager / Manager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Configure UoMs; price by UoM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uom.manage, pricing.manage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Full configuration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r/>
            <w:r>
              <w:rPr>
                <w:sz w:val="16"/>
              </w:rPr>
              <w:t>Accountant</w:t>
            </w:r>
          </w:p>
        </w:tc>
        <w:tc>
          <w:tcPr>
            <w:tcW w:type="dxa" w:w="3168"/>
            <w:shd w:val="clear" w:color="auto" w:fill="F2F4F8"/>
          </w:tcPr>
          <w:p>
            <w:r/>
            <w:r>
              <w:rPr>
                <w:sz w:val="16"/>
              </w:rPr>
              <w:t>(reads) collection / AR</w:t>
            </w:r>
          </w:p>
        </w:tc>
        <w:tc>
          <w:tcPr>
            <w:tcW w:type="dxa" w:w="2304"/>
            <w:shd w:val="clear" w:color="auto" w:fill="F2F4F8"/>
          </w:tcPr>
          <w:p>
            <w:r/>
            <w:r>
              <w:rPr>
                <w:sz w:val="16"/>
              </w:rPr>
              <w:t>sales.collect / accounting</w:t>
            </w:r>
          </w:p>
        </w:tc>
        <w:tc>
          <w:tcPr>
            <w:tcW w:type="dxa" w:w="1872"/>
            <w:shd w:val="clear" w:color="auto" w:fill="F2F4F8"/>
          </w:tcPr>
          <w:p>
            <w:r/>
            <w:r>
              <w:rPr>
                <w:sz w:val="16"/>
              </w:rPr>
              <w:t>UoM is transparent — money is in currency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Company Admin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Enable the capability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settings.users (feature flags)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Flips platform.multi_uom</w:t>
            </w:r>
          </w:p>
        </w:tc>
      </w:tr>
    </w:tbl>
    <w:p>
      <w:r>
        <w:rPr>
          <w:b/>
          <w:i w:val="0"/>
          <w:color w:val="1B7F3B"/>
          <w:sz w:val="20"/>
        </w:rPr>
        <w:t>Confirmed: the salesman was NOT granted any master-data permission; UoM master data stays with uom.manage roles.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3 · Mobile</w:t>
      </w:r>
    </w:p>
    <w:p>
      <w:pPr>
        <w:pStyle w:val="ListBullet"/>
      </w:pPr>
      <w:r>
        <w:rPr>
          <w:b w:val="0"/>
          <w:color w:val="1B7F3B"/>
          <w:sz w:val="18"/>
        </w:rPr>
        <w:t>Van-Sell (the field rep's primary screen) is mobile-first and now carries the per-line UoM picker — validated as the core FMCG mobile sell path.</w:t>
      </w:r>
    </w:p>
    <w:p>
      <w:pPr>
        <w:pStyle w:val="ListBullet"/>
      </w:pPr>
      <w:r>
        <w:rPr>
          <w:b w:val="0"/>
          <w:color w:val="1B7F3B"/>
          <w:sz w:val="18"/>
        </w:rPr>
        <w:t>POS carries the same picker (responsive).</w:t>
      </w:r>
    </w:p>
    <w:p>
      <w:pPr>
        <w:pStyle w:val="ListBullet"/>
      </w:pPr>
      <w:r>
        <w:rPr>
          <w:b w:val="0"/>
          <w:color w:val="1A1A1A"/>
          <w:sz w:val="18"/>
        </w:rPr>
        <w:t>Configuration screens (settings/uom, product form, price-book, settings/features) are reachable on mobile via the 'More' drawer — correct for back-office tasks (not field actions).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4 · Calculations — verified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Calculation</w:t>
            </w:r>
          </w:p>
        </w:tc>
        <w:tc>
          <w:tcPr>
            <w:tcW w:type="dxa" w:w="3744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Check</w:t>
            </w:r>
          </w:p>
        </w:tc>
        <w:tc>
          <w:tcPr>
            <w:tcW w:type="dxa" w:w="3312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Result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UoM → base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3 carton × factor 24</w:t>
            </w:r>
          </w:p>
        </w:tc>
        <w:tc>
          <w:tcPr>
            <w:tcW w:type="dxa" w:w="3312"/>
            <w:shd w:val="clear" w:color="auto" w:fill="E5F2E9"/>
          </w:tcPr>
          <w:p>
            <w:r/>
            <w:r>
              <w:rPr>
                <w:sz w:val="16"/>
              </w:rPr>
              <w:t>72 base</w:t>
            </w:r>
          </w:p>
        </w:tc>
      </w:tr>
      <w:tr>
        <w:tc>
          <w:tcPr>
            <w:tcW w:type="dxa" w:w="2448"/>
            <w:shd w:val="clear" w:color="auto" w:fill="F2F4F8"/>
          </w:tcPr>
          <w:p>
            <w:r/>
            <w:r>
              <w:rPr>
                <w:sz w:val="16"/>
              </w:rPr>
              <w:t>Per-UoM price (van-sell)</w:t>
            </w:r>
          </w:p>
        </w:tc>
        <w:tc>
          <w:tcPr>
            <w:tcW w:type="dxa" w:w="3744"/>
            <w:shd w:val="clear" w:color="auto" w:fill="F2F4F8"/>
          </w:tcPr>
          <w:p>
            <w:r/>
            <w:r>
              <w:rPr>
                <w:sz w:val="16"/>
              </w:rPr>
              <w:t>price-book special else rule price × factor</w:t>
            </w:r>
          </w:p>
        </w:tc>
        <w:tc>
          <w:tcPr>
            <w:tcW w:type="dxa" w:w="3312"/>
            <w:shd w:val="clear" w:color="auto" w:fill="E5F2E9"/>
          </w:tcPr>
          <w:p>
            <w:r/>
            <w:r>
              <w:rPr>
                <w:sz w:val="16"/>
              </w:rPr>
              <w:t>28 base → 672/carton; total 2016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Per-UoM price (POS)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sell_price × factor (client-priced model)</w:t>
            </w:r>
          </w:p>
        </w:tc>
        <w:tc>
          <w:tcPr>
            <w:tcW w:type="dxa" w:w="3312"/>
            <w:shd w:val="clear" w:color="auto" w:fill="E5F2E9"/>
          </w:tcPr>
          <w:p>
            <w:r/>
            <w:r>
              <w:rPr>
                <w:sz w:val="16"/>
              </w:rPr>
              <w:t>consistent</w:t>
            </w:r>
          </w:p>
        </w:tc>
      </w:tr>
      <w:tr>
        <w:tc>
          <w:tcPr>
            <w:tcW w:type="dxa" w:w="2448"/>
            <w:shd w:val="clear" w:color="auto" w:fill="F2F4F8"/>
          </w:tcPr>
          <w:p>
            <w:r/>
            <w:r>
              <w:rPr>
                <w:sz w:val="16"/>
              </w:rPr>
              <w:t>Tax / net</w:t>
            </w:r>
          </w:p>
        </w:tc>
        <w:tc>
          <w:tcPr>
            <w:tcW w:type="dxa" w:w="3744"/>
            <w:shd w:val="clear" w:color="auto" w:fill="F2F4F8"/>
          </w:tcPr>
          <w:p>
            <w:r/>
            <w:r>
              <w:rPr>
                <w:sz w:val="16"/>
              </w:rPr>
              <w:t>2016 × 1.14</w:t>
            </w:r>
          </w:p>
        </w:tc>
        <w:tc>
          <w:tcPr>
            <w:tcW w:type="dxa" w:w="3312"/>
            <w:shd w:val="clear" w:color="auto" w:fill="E5F2E9"/>
          </w:tcPr>
          <w:p>
            <w:r/>
            <w:r>
              <w:rPr>
                <w:sz w:val="16"/>
              </w:rPr>
              <w:t>2298.24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Stock decrement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base units</w:t>
            </w:r>
          </w:p>
        </w:tc>
        <w:tc>
          <w:tcPr>
            <w:tcW w:type="dxa" w:w="3312"/>
            <w:shd w:val="clear" w:color="auto" w:fill="E5F2E9"/>
          </w:tcPr>
          <w:p>
            <w:r/>
            <w:r>
              <w:rPr>
                <w:sz w:val="16"/>
              </w:rPr>
              <w:t>240 → 168 (−72)</w:t>
            </w:r>
          </w:p>
        </w:tc>
      </w:tr>
      <w:tr>
        <w:tc>
          <w:tcPr>
            <w:tcW w:type="dxa" w:w="2448"/>
            <w:shd w:val="clear" w:color="auto" w:fill="F2F4F8"/>
          </w:tcPr>
          <w:p>
            <w:r/>
            <w:r>
              <w:rPr>
                <w:sz w:val="16"/>
              </w:rPr>
              <w:t>AR + collection</w:t>
            </w:r>
          </w:p>
        </w:tc>
        <w:tc>
          <w:tcPr>
            <w:tcW w:type="dxa" w:w="3744"/>
            <w:shd w:val="clear" w:color="auto" w:fill="F2F4F8"/>
          </w:tcPr>
          <w:p>
            <w:r/>
            <w:r>
              <w:rPr>
                <w:sz w:val="16"/>
              </w:rPr>
              <w:t>post full value, collect 1,500</w:t>
            </w:r>
          </w:p>
        </w:tc>
        <w:tc>
          <w:tcPr>
            <w:tcW w:type="dxa" w:w="3312"/>
            <w:shd w:val="clear" w:color="auto" w:fill="E5F2E9"/>
          </w:tcPr>
          <w:p>
            <w:r/>
            <w:r>
              <w:rPr>
                <w:sz w:val="16"/>
              </w:rPr>
              <w:t>balance reduced; invoice partially_paid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Base sale (no uom)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legacy path</w:t>
            </w:r>
          </w:p>
        </w:tc>
        <w:tc>
          <w:tcPr>
            <w:tcW w:type="dxa" w:w="3312"/>
            <w:shd w:val="clear" w:color="auto" w:fill="E5F2E9"/>
          </w:tcPr>
          <w:p>
            <w:r/>
            <w:r>
              <w:rPr>
                <w:sz w:val="16"/>
              </w:rPr>
              <w:t>quantity = entered; uom cols null — byte-identical</w:t>
            </w:r>
          </w:p>
        </w:tc>
      </w:tr>
    </w:tbl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5 · Activation status (pilot tenant)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96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4320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State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6"/>
              </w:rPr>
              <w:t>platform.multi_uom (pilot tenant only)</w:t>
            </w:r>
          </w:p>
        </w:tc>
        <w:tc>
          <w:tcPr>
            <w:tcW w:type="dxa" w:w="4320"/>
            <w:shd w:val="clear" w:color="auto" w:fill="E5F2E9"/>
          </w:tcPr>
          <w:p>
            <w:r/>
            <w:r>
              <w:rPr>
                <w:sz w:val="16"/>
              </w:rPr>
              <w:t>ENABLED</w:t>
            </w:r>
          </w:p>
        </w:tc>
      </w:tr>
      <w:tr>
        <w:tc>
          <w:tcPr>
            <w:tcW w:type="dxa" w:w="4896"/>
            <w:shd w:val="clear" w:color="auto" w:fill="F2F4F8"/>
          </w:tcPr>
          <w:p>
            <w:r/>
            <w:r>
              <w:rPr>
                <w:sz w:val="16"/>
              </w:rPr>
              <w:t>settings/uom (alt units)</w:t>
            </w:r>
          </w:p>
        </w:tc>
        <w:tc>
          <w:tcPr>
            <w:tcW w:type="dxa" w:w="4320"/>
            <w:shd w:val="clear" w:color="auto" w:fill="F2F4F8"/>
          </w:tcPr>
          <w:p>
            <w:r/>
            <w:r>
              <w:rPr>
                <w:sz w:val="16"/>
              </w:rPr>
              <w:t>Active — uom.manage roles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6"/>
              </w:rPr>
              <w:t>Product 'Units &amp; Selling' section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Active — uom.manage roles</w:t>
            </w:r>
          </w:p>
        </w:tc>
      </w:tr>
      <w:tr>
        <w:tc>
          <w:tcPr>
            <w:tcW w:type="dxa" w:w="4896"/>
            <w:shd w:val="clear" w:color="auto" w:fill="F2F4F8"/>
          </w:tcPr>
          <w:p>
            <w:r/>
            <w:r>
              <w:rPr>
                <w:sz w:val="16"/>
              </w:rPr>
              <w:t>Price-book per-UoM pricing</w:t>
            </w:r>
          </w:p>
        </w:tc>
        <w:tc>
          <w:tcPr>
            <w:tcW w:type="dxa" w:w="4320"/>
            <w:shd w:val="clear" w:color="auto" w:fill="F2F4F8"/>
          </w:tcPr>
          <w:p>
            <w:r/>
            <w:r>
              <w:rPr>
                <w:sz w:val="16"/>
              </w:rPr>
              <w:t>Active — pricing roles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6"/>
              </w:rPr>
              <w:t>Van-Sell UoM (U3)</w:t>
            </w:r>
          </w:p>
        </w:tc>
        <w:tc>
          <w:tcPr>
            <w:tcW w:type="dxa" w:w="4320"/>
            <w:shd w:val="clear" w:color="auto" w:fill="E5F2E9"/>
          </w:tcPr>
          <w:p>
            <w:r/>
            <w:r>
              <w:rPr>
                <w:sz w:val="16"/>
              </w:rPr>
              <w:t>ACTIVE (staging-validated)</w:t>
            </w:r>
          </w:p>
        </w:tc>
      </w:tr>
      <w:tr>
        <w:tc>
          <w:tcPr>
            <w:tcW w:type="dxa" w:w="4896"/>
            <w:shd w:val="clear" w:color="auto" w:fill="F2F4F8"/>
          </w:tcPr>
          <w:p>
            <w:r/>
            <w:r>
              <w:rPr>
                <w:sz w:val="16"/>
              </w:rPr>
              <w:t>POS UoM</w:t>
            </w:r>
          </w:p>
        </w:tc>
        <w:tc>
          <w:tcPr>
            <w:tcW w:type="dxa" w:w="4320"/>
            <w:shd w:val="clear" w:color="auto" w:fill="F2F4F8"/>
          </w:tcPr>
          <w:p>
            <w:r/>
            <w:r>
              <w:rPr>
                <w:sz w:val="16"/>
              </w:rPr>
              <w:t>Implemented; activates with the flag (shares the validated path)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6"/>
              </w:rPr>
              <w:t>U4 Buy / U5 Returns-Transfers / U6 Reporting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DISABLED (not built)</w:t>
            </w:r>
          </w:p>
        </w:tc>
      </w:tr>
      <w:tr>
        <w:tc>
          <w:tcPr>
            <w:tcW w:type="dxa" w:w="4896"/>
            <w:shd w:val="clear" w:color="auto" w:fill="F2F4F8"/>
          </w:tcPr>
          <w:p>
            <w:r/>
            <w:r>
              <w:rPr>
                <w:sz w:val="16"/>
              </w:rPr>
              <w:t>Salesman master-data permissions</w:t>
            </w:r>
          </w:p>
        </w:tc>
        <w:tc>
          <w:tcPr>
            <w:tcW w:type="dxa" w:w="4320"/>
            <w:shd w:val="clear" w:color="auto" w:fill="F2F4F8"/>
          </w:tcPr>
          <w:p>
            <w:r/>
            <w:r>
              <w:rPr>
                <w:sz w:val="16"/>
              </w:rPr>
              <w:t>NOT granted</w:t>
            </w:r>
          </w:p>
        </w:tc>
      </w:tr>
    </w:tbl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6 · What remains / next</w:t>
      </w:r>
    </w:p>
    <w:p>
      <w:pPr>
        <w:pStyle w:val="ListBullet"/>
      </w:pPr>
      <w:r>
        <w:rPr>
          <w:b w:val="0"/>
          <w:color w:val="B46A00"/>
          <w:sz w:val="18"/>
        </w:rPr>
        <w:t>U4 — Buy path (FMCG PO receiving in purchase UoM → base, with cost conversion).</w:t>
      </w:r>
    </w:p>
    <w:p>
      <w:pPr>
        <w:pStyle w:val="ListBullet"/>
      </w:pPr>
      <w:r>
        <w:rPr>
          <w:b w:val="0"/>
          <w:color w:val="B46A00"/>
          <w:sz w:val="18"/>
        </w:rPr>
        <w:t>U5 — Returns / transfers UoM capture (the U2 columns exist; not yet wired to those flows).</w:t>
      </w:r>
    </w:p>
    <w:p>
      <w:pPr>
        <w:pStyle w:val="ListBullet"/>
      </w:pPr>
      <w:r>
        <w:rPr>
          <w:b w:val="0"/>
          <w:color w:val="B46A00"/>
          <w:sz w:val="18"/>
        </w:rPr>
        <w:t>U6 — Reporting BY UoM (sell-through/stock in cartons vs pieces; today reports show base units).</w:t>
      </w:r>
    </w:p>
    <w:p>
      <w:pPr>
        <w:pStyle w:val="ListBullet"/>
      </w:pPr>
      <w:r>
        <w:rPr>
          <w:b w:val="0"/>
          <w:color w:val="B46A00"/>
          <w:sz w:val="18"/>
        </w:rPr>
        <w:t>Operational: to let the pilot rep actually open Van-Sell, Van Sales itself must be enabled (its own flag + a van assigned). The test van/settings used for validation were removed; enable Van Sales separately when ready.</w:t>
      </w:r>
    </w:p>
    <w:p>
      <w:pPr>
        <w:pStyle w:val="ListBullet"/>
      </w:pPr>
      <w:r>
        <w:rPr>
          <w:b w:val="0"/>
          <w:color w:val="1A1A1A"/>
          <w:sz w:val="18"/>
        </w:rPr>
        <w:t>Exercise the POS picker in the pilot UI (the data path is validated via the shared createInvoice flow).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7 · Rollback</w:t>
      </w:r>
    </w:p>
    <w:p>
      <w:pPr>
        <w:pStyle w:val="ListBullet"/>
      </w:pPr>
      <w:r>
        <w:rPr>
          <w:b w:val="0"/>
          <w:color w:val="1A1A1A"/>
          <w:sz w:val="18"/>
        </w:rPr>
        <w:t>Instant: set platform.multi_uom OFF for the pilot → sell paths revert to base-only; config screens stay (harmless).</w:t>
      </w:r>
    </w:p>
    <w:p>
      <w:pPr>
        <w:pStyle w:val="ListBullet"/>
      </w:pPr>
      <w:r>
        <w:rPr>
          <w:b w:val="0"/>
          <w:color w:val="1A1A1A"/>
          <w:sz w:val="18"/>
        </w:rPr>
        <w:t>Full: drop the U2 line columns; re-apply the prior erp_van_sell (0265). No data transformed; base lines were never changed.</w:t>
      </w:r>
    </w:p>
    <w:p>
      <w:r>
        <w:rPr>
          <w:b/>
          <w:i w:val="0"/>
          <w:color w:val="1F2A44"/>
          <w:sz w:val="20"/>
        </w:rPr>
        <w:t>No destructive change was made to the pilot beyond reversible test scaffolding (all removed; customer balance restored). The intentional, documented additions are: example Carton/Inner/Piece UoMs on 3 demo products + the pilot's platform.multi_uom flag.</w:t>
      </w:r>
    </w:p>
    <w:p>
      <w:pPr>
        <w:pStyle w:val="Heading1"/>
      </w:pPr>
      <w:r>
        <w:rPr>
          <w:b/>
          <w:color w:val="1F2A44"/>
          <w:sz w:val="28"/>
        </w:rPr>
        <w:t>Bottom line</w:t>
      </w:r>
    </w:p>
    <w:p>
      <w:r>
        <w:rPr>
          <w:b/>
          <w:i w:val="0"/>
          <w:color w:val="1B7F3B"/>
          <w:sz w:val="20"/>
        </w:rPr>
        <w:t>Multi-UoM sell (van-sell + POS) is implemented, UI-exposed, permission-safe, mobile-ready, staging-validated end-to-end, reversible, and activated for the pilot tenant only. The FMCG distribution loop runs correctly in cartons and pieces with base-unit integrity. Buy/returns/reporting-by-UoM are the clearly-scoped next steps.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